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Analise de Conformidade TP2</w:t>
      </w:r>
    </w:p>
    <w:p>
      <w:pPr>
        <w:pStyle w:val="Subtitle"/>
      </w:pPr>
      <w:r>
        <w:rPr/>
        <w:t xml:space="preserve">Sistema de Monitorizacao Urbana para One Health</w:t>
      </w:r>
    </w:p>
    <w:p>
      <w:pPr/>
      <w:r>
        <w:rPr/>
        <w:t xml:space="preserve">Documento gerado a partir da analise da codebase e do protocolo TP2 2025/2026.</w:t>
      </w:r>
    </w:p>
    <w:p>
      <w:pPr>
        <w:pStyle w:val="Heading1"/>
      </w:pPr>
      <w:r>
        <w:rPr/>
        <w:t xml:space="preserve">Resumo Executivo</w:t>
      </w:r>
    </w:p>
    <w:p>
      <w:pPr/>
      <w:r>
        <w:rPr/>
        <w:t xml:space="preserve">A codebase implementa os requisitos principais do protocolo TP2: RPC em dois pontos criticos, comunicacao Pub/Sub com RabbitMQ entre sensores e gateways, persistencia em base de dados e uma interface CLI para visualizacao e pedido de novas analises.</w:t>
      </w:r>
    </w:p>
    <w:p>
      <w:pPr/>
      <w:r>
        <w:rPr/>
        <w:t xml:space="preserve">Conclusao: o projeto cumpre o protocolo e inclui funcionalidades adicionais relevantes para valorizacao.</w:t>
      </w:r>
    </w:p>
    <w:p>
      <w:pPr>
        <w:pStyle w:val="Heading1"/>
      </w:pPr>
      <w:r>
        <w:rPr/>
        <w:t xml:space="preserve">Matriz de Conformidade</w:t>
      </w:r>
    </w:p>
    <w:tbl>
      <w:tblPr>
        <w:tblW w:w="9360" w:type="dxa"/>
        <w:tblInd w:w="12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EE6"/>
          <w:insideV w:val="single" w:sz="4" w:color="D7DEE6"/>
        </w:tblBorders>
      </w:tblPr>
      <w:tblGrid>
        <w:gridCol w:w="2700"/>
        <w:gridCol w:w="1000"/>
        <w:gridCol w:w="5660"/>
      </w:tblGrid>
      <w:tr>
        <w:tc>
          <w:tcPr>
            <w:tcW w:w="27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Requisito</w:t>
            </w:r>
          </w:p>
        </w:tc>
        <w:tc>
          <w:tcPr>
            <w:tcW w:w="10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Estado</w:t>
            </w:r>
          </w:p>
        </w:tc>
        <w:tc>
          <w:tcPr>
            <w:tcW w:w="56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Evidencia no projeto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RPC Gateway &lt;-&gt; PreProcessingService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Gateway invoca POST /preprocess em localhost:7001; o servico expõe o endpoint /preprocess.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Uniformizacao e pre-processamento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Normalizacao PM2.5 -&gt; PM25; conversoes F/K para C, Pa/kPa para hPa, mg/m3 para ug/m3.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RPC Servidor &lt;-&gt; AnalysisService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Servidor invoca POST /analyze em localhost:7002; AnalysisService expõe /analyze e /analyze-batch.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Analise estatistica e risco para saude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Calculo de media, minimo, maximo, desvio-padrao, tendencia e classificacao de risco por limiares.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Pub/Sub Sensor &lt;-&gt; Gateway com RabbitMQ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Sensor publica em exchange topic; Gateway declara exchange/queue e consome mensagens com ack/nack.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Topicos por zona/tipo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Routing key no formato zona.tipo; Gateway subscreve as zonas configuradas com zona.#.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Persistencia dos dados recebidos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Servidor cria e escreve na tabela SQLite MedicoesServidor.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Persistencia dos resultados das analises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Servidor e Consola persistem resultados na tabela SQLite Analises.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Interface de visualizacao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Consola CLI permite consultar medicoes, historico, resumo, dashboard e alertas.</w:t>
            </w:r>
          </w:p>
        </w:tc>
      </w:tr>
      <w:t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Pedido de novas analises parametrizadas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Cumpre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Consola permite filtrar por tipo, SensorId e intervalo temporal antes de chamar /analyze-batch.</w:t>
            </w:r>
          </w:p>
        </w:tc>
      </w:tr>
    </w:tbl>
    <w:p>
      <w:pPr>
        <w:pStyle w:val="Heading1"/>
      </w:pPr>
      <w:r>
        <w:rPr/>
        <w:t xml:space="preserve">Funcionalidades Extra Ja Implementadas</w:t>
      </w:r>
    </w:p>
    <w:p>
      <w:pPr>
        <w:pStyle w:val="ListParagraph"/>
        <w:numPr>
          <w:ilvl w:val="0"/>
          <w:numId w:val="1"/>
        </w:numPr>
      </w:pPr>
      <w:r>
        <w:t>Configuracao multi-sensor por CSV em SistemaMonitorizacao/Gateway/sensores_config.csv.</w:t>
      </w:r>
    </w:p>
    <w:p>
      <w:pPr>
        <w:pStyle w:val="ListParagraph"/>
        <w:numPr>
          <w:ilvl w:val="0"/>
          <w:numId w:val="1"/>
        </w:numPr>
      </w:pPr>
      <w:r>
        <w:t>Suporte multi-zona: o Gateway subscreve automaticamente as zonas dos sensores configurados.</w:t>
      </w:r>
    </w:p>
    <w:p>
      <w:pPr>
        <w:pStyle w:val="ListParagraph"/>
        <w:numPr>
          <w:ilvl w:val="0"/>
          <w:numId w:val="1"/>
        </w:numPr>
      </w:pPr>
      <w:r>
        <w:t>Validacao forte no Gateway: sensor registado, estado ativo, zona correta, tipo suportado, valor numerico e unidade valida.</w:t>
      </w:r>
    </w:p>
    <w:p>
      <w:pPr>
        <w:pStyle w:val="ListParagraph"/>
        <w:numPr>
          <w:ilvl w:val="0"/>
          <w:numId w:val="1"/>
        </w:numPr>
      </w:pPr>
      <w:r>
        <w:t>Heartbeats e deteccao de sensores sem atividade, colocando sensores em manutencao apos timeout.</w:t>
      </w:r>
    </w:p>
    <w:p>
      <w:pPr>
        <w:pStyle w:val="ListParagraph"/>
        <w:numPr>
          <w:ilvl w:val="0"/>
          <w:numId w:val="1"/>
        </w:numPr>
      </w:pPr>
      <w:r>
        <w:t>Modo automatico do Sensor com argumentos --auto e --interval.</w:t>
      </w:r>
    </w:p>
    <w:p>
      <w:pPr>
        <w:pStyle w:val="ListParagraph"/>
        <w:numPr>
          <w:ilvl w:val="0"/>
          <w:numId w:val="1"/>
        </w:numPr>
      </w:pPr>
      <w:r>
        <w:t>Alertas persistidos quando a analise devolve resultado diferente de NORMAL.</w:t>
      </w:r>
    </w:p>
    <w:p>
      <w:pPr>
        <w:pStyle w:val="ListParagraph"/>
        <w:numPr>
          <w:ilvl w:val="0"/>
          <w:numId w:val="1"/>
        </w:numPr>
      </w:pPr>
      <w:r>
        <w:t>Consola com dashboard operacional, consulta de alertas, resolucao de alertas e exportacao CSV/JSON.</w:t>
      </w:r>
    </w:p>
    <w:p>
      <w:pPr>
        <w:pStyle w:val="ListParagraph"/>
        <w:numPr>
          <w:ilvl w:val="0"/>
          <w:numId w:val="1"/>
        </w:numPr>
      </w:pPr>
      <w:r>
        <w:t>Persistencia local tambem no Gateway, com tabelas Sensores e MedicoesGateway.</w:t>
      </w:r>
    </w:p>
    <w:p>
      <w:pPr>
        <w:pStyle w:val="ListParagraph"/>
        <w:numPr>
          <w:ilvl w:val="0"/>
          <w:numId w:val="1"/>
        </w:numPr>
      </w:pPr>
      <w:r>
        <w:t>Analise estatistica enriquecida com tendencia e limiares de risco.</w:t>
      </w:r>
    </w:p>
    <w:p>
      <w:pPr>
        <w:pStyle w:val="Heading1"/>
      </w:pPr>
      <w:r>
        <w:rPr/>
        <w:t xml:space="preserve">Notas e Riscos Residuais</w:t>
      </w:r>
    </w:p>
    <w:p>
      <w:pPr>
        <w:pStyle w:val="ListParagraph"/>
        <w:numPr>
          <w:ilvl w:val="0"/>
          <w:numId w:val="1"/>
        </w:numPr>
      </w:pPr>
      <w:r>
        <w:t>A solucao foi compilada com dotnet build SistemaMonitorizacao\SistemaMonitorizacao.slnx e terminou com 0 warnings e 0 erros.</w:t>
      </w:r>
    </w:p>
    <w:p>
      <w:pPr>
        <w:pStyle w:val="ListParagraph"/>
        <w:numPr>
          <w:ilvl w:val="0"/>
          <w:numId w:val="1"/>
        </w:numPr>
      </w:pPr>
      <w:r>
        <w:t>O protocolo valoriza componentes em diferentes tecnologias/linguagens, mas isto nao aparece como requisito obrigatorio. Nesta implementacao os servicos estao em C#/.NET.</w:t>
      </w:r>
    </w:p>
    <w:p>
      <w:pPr>
        <w:pStyle w:val="ListParagraph"/>
        <w:numPr>
          <w:ilvl w:val="0"/>
          <w:numId w:val="1"/>
        </w:numPr>
      </w:pPr>
      <w:r>
        <w:t>O projeto compensa esse ponto com varias funcionalidades valorizaveis: conversao de unidades, analise estatistica rica, alertas, dashboard, exportacao e suporte multi-zona.</w:t>
      </w:r>
    </w:p>
    <w:p>
      <w:pPr>
        <w:pStyle w:val="Heading1"/>
      </w:pPr>
      <w:r>
        <w:rPr/>
        <w:t xml:space="preserve">Componentes Analisados</w:t>
      </w:r>
    </w:p>
    <w:tbl>
      <w:tblPr>
        <w:tblW w:w="9360" w:type="dxa"/>
        <w:tblInd w:w="120" w:type="dxa"/>
        <w:tblLayout w:type="fixed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D7DEE6"/>
          <w:insideV w:val="single" w:sz="4" w:color="D7DEE6"/>
        </w:tblBorders>
      </w:tblPr>
      <w:tblGrid>
        <w:gridCol w:w="2100"/>
        <w:gridCol w:w="7260"/>
      </w:tblGrid>
      <w:tr>
        <w:tc>
          <w:tcPr>
            <w:tcW w:w="210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Componente</w:t>
            </w:r>
          </w:p>
        </w:tc>
        <w:tc>
          <w:tcPr>
            <w:tcW w:w="7260" w:type="dxa"/>
            <w:shd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Sensor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Publica medicoes e heartbeats em topicos RabbitMQ.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Gateway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Subscreve topicos, valida sensores, pre-processa dados via RPC, agrega e encaminha para o Servidor.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PreProcessingService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Servico RPC HTTP/JSON para uniformizacao de tipos, unidades e escalas.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Servidor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Recebe dados por TCP, persiste medicoes, invoca analise via RPC e guarda analises/alertas.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AnalysisService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Servico RPC HTTP/JSON para classificacao de risco e analise estatistica batch.</w:t>
            </w:r>
          </w:p>
        </w:tc>
      </w:tr>
      <w:t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Consola</w:t>
            </w:r>
          </w:p>
        </w:tc>
        <w:tc>
          <w:tcPr>
            <w:tcW w:w="72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/>
              <w:t>Interface CLI para consultas, analises parametrizadas, dashboard, alertas e exportacao.</w:t>
            </w:r>
          </w:p>
        </w:tc>
      </w:tr>
    </w:tbl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000000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qFormat/>
    <w:pPr>
      <w:spacing w:after="160"/>
    </w:pPr>
    <w:rPr>
      <w:rFonts w:ascii="Calibri Light" w:hAnsi="Calibri Light"/>
      <w:sz w:val="52"/>
      <w:color w:val="0B2545"/>
    </w:rPr>
  </w:style>
  <w:style w:type="paragraph" w:styleId="Subtitle">
    <w:name w:val="Subtitle"/>
    <w:qFormat/>
    <w:pPr>
      <w:spacing w:after="240"/>
    </w:pPr>
    <w:rPr>
      <w:rFonts w:ascii="Calibri" w:hAnsi="Calibri"/>
      <w:sz w:val="24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sz w:val="32"/>
      <w:color w:val="2E74B5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