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Bayesian Optimization with Monotone Admissible Parameterization</w:t>
      </w:r>
    </w:p>
    <w:p>
      <w:pPr>
        <w:pStyle w:val="Normal"/>
      </w:pPr>
      <w:r>
        <w:t xml:space="preserve">To improve the robustness of the open-loop cryostage optimization, the Bayesian optimization (BO) was reformulated so that the optimizer no longer samples the physical cryostage reference temperatures directly. Instead, the BO operates in a normalized unit hypercube and each proposed point is mapped into a physically admissible temperature trajectory before the expensive FEM simulation is evaluated.</w:t>
      </w:r>
    </w:p>
    <w:p>
      <w:pPr>
        <w:pStyle w:val="Heading1"/>
      </w:pPr>
      <w:r>
        <w:t xml:space="preserve">Control Parameterization</w:t>
      </w:r>
    </w:p>
    <w:p>
      <w:pPr>
        <w:pStyle w:val="Normal"/>
      </w:pPr>
      <w:r>
        <w:t xml:space="preserve">Let N be the number of temperature control knots and let theta = (theta_1, theta_2, ..., theta_N) denote the cryostage reference temperatures prescribed at fixed knot times 0 = t_1 &lt; t_2 &lt; ... &lt; t_N = t_f. The corresponding continuous reference trajectory T_ref(t) is obtained by piecewise-linear interpolation of the pairs (t_i, theta_i).</w:t>
      </w:r>
    </w:p>
    <w:p>
      <w:pPr>
        <w:pStyle w:val="Equation"/>
      </w:pPr>
      <w:r>
        <w:t xml:space="preserve">T_ref(t) = Interp[(t_i, theta_i)],   i = 1, ..., N.</w:t>
      </w:r>
    </w:p>
    <w:p>
      <w:pPr>
        <w:pStyle w:val="Normal"/>
      </w:pPr>
      <w:r>
        <w:t xml:space="preserve">In the previous BO formulation, the optimizer searched directly over theta subject to node-wise bounds theta_i in [L_i, U_i]. In the new formulation, the optimizer samples normalized variables</w:t>
      </w:r>
    </w:p>
    <w:p>
      <w:pPr>
        <w:pStyle w:val="Equation"/>
      </w:pPr>
      <w:r>
        <w:t xml:space="preserve">u = (u_1, u_2, ..., u_N),   u_i in [0, 1].</w:t>
      </w:r>
    </w:p>
    <w:p>
      <w:pPr>
        <w:pStyle w:val="Normal"/>
      </w:pPr>
      <w:r>
        <w:t xml:space="preserve">These variables are then transformed into physical temperatures theta_i while enforcing both the individual bounds and a non-increasing temperature trajectory,</w:t>
      </w:r>
    </w:p>
    <w:p>
      <w:pPr>
        <w:pStyle w:val="Equation"/>
      </w:pPr>
      <w:r>
        <w:t xml:space="preserve">L_i &lt;= theta_i &lt;= U_i,   theta_1 &gt;= theta_2 &gt;= ... &gt;= theta_N.</w:t>
      </w:r>
    </w:p>
    <w:p>
      <w:pPr>
        <w:pStyle w:val="Heading1"/>
      </w:pPr>
      <w:r>
        <w:t xml:space="preserve">Recursive Mapping from the Unit Hypercube</w:t>
      </w:r>
    </w:p>
    <w:p>
      <w:pPr>
        <w:pStyle w:val="Normal"/>
      </w:pPr>
      <w:r>
        <w:t xml:space="preserve">The transformation is performed recursively from the last knot to the first. For the final knot,</w:t>
      </w:r>
    </w:p>
    <w:p>
      <w:pPr>
        <w:pStyle w:val="Equation"/>
      </w:pPr>
      <w:r>
        <w:t xml:space="preserve">theta_N = L_N + u_N (U_N - L_N).</w:t>
      </w:r>
    </w:p>
    <w:p>
      <w:pPr>
        <w:pStyle w:val="Normal"/>
      </w:pPr>
      <w:r>
        <w:t xml:space="preserve">For the remaining knots, i = N-1, ..., 1, the lower bound is made dependent on the next temperature value so that monotonicity is guaranteed by construction:</w:t>
      </w:r>
    </w:p>
    <w:p>
      <w:pPr>
        <w:pStyle w:val="Equation"/>
      </w:pPr>
      <w:r>
        <w:t xml:space="preserve">theta_i = max(L_i, theta_{i+1}) + u_i [U_i - max(L_i, theta_{i+1})].</w:t>
      </w:r>
    </w:p>
    <w:p>
      <w:pPr>
        <w:pStyle w:val="Normal"/>
      </w:pPr>
      <w:r>
        <w:t xml:space="preserve">Therefore, every candidate sampled by the BO in the normalized space is mapped to a trajectory that satisfies theta_i &gt;= theta_{i+1} and remains inside the prescribed node-wise bounds. The optimization problem can then be written as</w:t>
      </w:r>
    </w:p>
    <w:p>
      <w:pPr>
        <w:pStyle w:val="Equation"/>
      </w:pPr>
      <w:r>
        <w:t xml:space="preserve">u* = arg min_{u in [0,1]^N} J(theta(u)),</w:t>
      </w:r>
    </w:p>
    <w:p>
      <w:pPr>
        <w:pStyle w:val="Normal"/>
      </w:pPr>
      <w:r>
        <w:t xml:space="preserve">where J is the original front-tracking objective. Importantly, the physical objective function was not changed; only the search-space parameterization was modified.</w:t>
      </w:r>
    </w:p>
    <w:p>
      <w:pPr>
        <w:pStyle w:val="Heading1"/>
      </w:pPr>
      <w:r>
        <w:t xml:space="preserve">Admissibility-Aware Initialization</w:t>
      </w:r>
    </w:p>
    <w:p>
      <w:pPr>
        <w:pStyle w:val="Normal"/>
      </w:pPr>
      <w:r>
        <w:t xml:space="preserve">The initial design points of the BO were also modified. Rather than drawing the initial candidates uniformly from the full physical temperature box, the canonical seed trajectory theta0 is first mapped into the normalized space. Local perturbations are then generated around this normalized seed point. Each candidate is transformed back into a physical theta trajectory and passed through the inexpensive admissibility precheck before any FEM evaluation is launched.</w:t>
      </w:r>
    </w:p>
    <w:p>
      <w:pPr>
        <w:pStyle w:val="Equation"/>
      </w:pPr>
      <w:r>
        <w:t xml:space="preserve">u0 = Phi^{-1}(theta0),   u_init = clip(u0 + epsilon, 0, 1),   epsilon ~ local perturbation.</w:t>
      </w:r>
    </w:p>
    <w:p>
      <w:pPr>
        <w:pStyle w:val="Normal"/>
      </w:pPr>
      <w:r>
        <w:t xml:space="preserve">Only candidates that pass the admissibility precheck are evaluated with the expensive FEM model. If the local sampling stage cannot provide enough feasible initial candidates, a global fallback in the normalized space is used, also with the same precheck. This avoids spending computational budget on candidates that are already known to violate the admissibility constraints.</w:t>
      </w:r>
    </w:p>
    <w:p>
      <w:pPr>
        <w:pStyle w:val="Heading1"/>
      </w:pPr>
      <w:r>
        <w:t xml:space="preserve">Current BO3 Configuration</w:t>
      </w:r>
    </w:p>
    <w:p>
      <w:pPr>
        <w:pStyle w:val="Normal"/>
      </w:pPr>
      <w:r>
        <w:t xml:space="preserve">The current BO3 configuration keeps the front-tracking objective fixed and uses the following optimizer settings: expected improvement acquisition, xi = 0.01, seed_with_theta0 = true, init_points = 2, n_iter = 30, parameterization_kind = monotone_unit_box, and init_strategy = feasible_local. Therefore, each BO run contains one explicit evaluation of theta0, two admissibility-aware initial points, and thirty acquisition-guided BO iterations, for a maximum of thirty-three FEM evaluations per run.</w:t>
      </w:r>
    </w:p>
    <w:p>
      <w:pPr>
        <w:pStyle w:val="Heading1"/>
      </w:pPr>
      <w:r>
        <w:t xml:space="preserve">Scientific Rationale</w:t>
      </w:r>
    </w:p>
    <w:p>
      <w:pPr>
        <w:pStyle w:val="Normal"/>
      </w:pPr>
      <w:r>
        <w:t xml:space="preserve">This reparameterization does not impose a new physical model; it restricts the BO search to a physically motivated subset of candidate cryostage trajectories. Since the desired control action is expected to become progressively colder as the freezing front moves upward and the frozen layer increases the thermal resistance, non-increasing reference trajectories are a reasonable modeling choice for this phase of the optimization. The purpose is to improve search efficiency and seed-to-seed robustness before drawing conclusions about whether increasing the number of control knots is necessary.</w:t>
      </w:r>
    </w:p>
    <w:p>
      <w:pPr>
        <w:pStyle w:val="Heading1"/>
      </w:pPr>
      <w:r>
        <w:t xml:space="preserve">Short Manuscript Text</w:t>
      </w:r>
    </w:p>
    <w:p>
      <w:pPr>
        <w:pStyle w:val="Normal"/>
      </w:pPr>
      <w:r>
        <w:t xml:space="preserve">To improve the efficiency and robustness of the Bayesian optimization, the cryostage reference temperatures were reparameterized in a normalized unit hypercube. Instead of sampling the physical knot temperatures directly, the optimizer samples u_i in [0,1], which are recursively mapped into physical temperatures theta_i while enforcing node-wise bounds and a non-increasing temperature trajectory. This guarantees that every proposed candidate satisfies L_i &lt;= theta_i &lt;= U_i and theta_i &gt;= theta_{i+1} before the expensive FEM evaluation is performed. The original front-tracking objective is kept unchanged; only the admissible search space and the initialization strategy are modified.</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qFormat/>
    <w:pPr>
      <w:spacing w:after="240"/>
    </w:pPr>
    <w:rPr>
      <w:b/>
      <w:sz w:val="32"/>
    </w:rPr>
  </w:style>
  <w:style w:type="paragraph" w:styleId="Heading1">
    <w:name w:val="heading 1"/>
    <w:basedOn w:val="Normal"/>
    <w:next w:val="Normal"/>
    <w:qFormat/>
    <w:pPr>
      <w:spacing w:before="240" w:after="120"/>
      <w:outlineLvl w:val="0"/>
    </w:pPr>
    <w:rPr>
      <w:b/>
      <w:sz w:val="26"/>
    </w:rPr>
  </w:style>
  <w:style w:type="paragraph" w:styleId="Equation">
    <w:name w:val="Equation"/>
    <w:basedOn w:val="Normal"/>
    <w:qFormat/>
    <w:pPr>
      <w:jc w:val="center"/>
      <w:spacing w:before="80" w:after="160"/>
    </w:pPr>
    <w:rPr>
      <w:rFonts w:ascii="Cambria Math" w:hAnsi="Cambria Math"/>
      <w:i/>
      <w:sz w:val="22"/>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Optimization with Monotone Admissible Parameterization</dc:title>
  <dc:creator>Codex</dc:creator>
  <cp:lastModifiedBy>Codex</cp:lastModifiedBy>
  <dcterms:created xsi:type="dcterms:W3CDTF">2026-04-23T12:44:03Z</dcterms:created>
  <dcterms:modified xsi:type="dcterms:W3CDTF">2026-04-23T12:44:03Z</dcterms:modified>
</cp:coreProperties>
</file>