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ptop-virtual-academy-constitution"/>
    <w:p>
      <w:pPr>
        <w:pStyle w:val="Heading1"/>
      </w:pPr>
      <w:r>
        <w:t xml:space="preserve">Tiptop Virtual Academy Constitution</w:t>
      </w:r>
    </w:p>
    <w:p>
      <w:pPr>
        <w:pStyle w:val="FirstParagraph"/>
      </w:pPr>
      <w:r>
        <w:rPr>
          <w:b/>
          <w:bCs/>
        </w:rPr>
        <w:t xml:space="preserve">Version:</w:t>
      </w:r>
      <w:r>
        <w:t xml:space="preserve"> </w:t>
      </w:r>
      <w:r>
        <w:t xml:space="preserve">2.0 Foundation Draft</w:t>
      </w:r>
    </w:p>
    <w:p>
      <w:r>
        <w:pict>
          <v:rect style="width:0;height:1.5pt" o:hralign="center" o:hrstd="t" o:hr="t"/>
        </w:pict>
      </w:r>
    </w:p>
    <w:bookmarkEnd w:id="20"/>
    <w:bookmarkStart w:id="21" w:name="preamble"/>
    <w:p>
      <w:pPr>
        <w:pStyle w:val="Heading1"/>
      </w:pPr>
      <w:r>
        <w:t xml:space="preserve">Preamble</w:t>
      </w:r>
    </w:p>
    <w:p>
      <w:pPr>
        <w:pStyle w:val="FirstParagraph"/>
      </w:pPr>
      <w:r>
        <w:t xml:space="preserve">We, the founders, leaders, educators, and members of Tiptop Virtual Academy, establish this Constitution as the supreme guiding document of our institution.</w:t>
      </w:r>
    </w:p>
    <w:p>
      <w:pPr>
        <w:pStyle w:val="BodyText"/>
      </w:pPr>
      <w:r>
        <w:t xml:space="preserve">This Constitution defines who we are, why we exist, what we believe, and the principles that govern every decision we make.</w:t>
      </w:r>
    </w:p>
    <w:p>
      <w:pPr>
        <w:pStyle w:val="BodyText"/>
      </w:pPr>
      <w:r>
        <w:t xml:space="preserve">It exists to ensure that as the school grows, adopts new technologies, expands into new regions, and serves new generations of learners, it remains faithful to its purpose and its commitment to educational excellence.</w:t>
      </w:r>
    </w:p>
    <w:p>
      <w:pPr>
        <w:pStyle w:val="BodyText"/>
      </w:pPr>
      <w:r>
        <w:t xml:space="preserve">Every policy, programme, process, technology platform, and innovation within Tiptop Virtual Academy shall align with the principles contained in this Constitution.</w:t>
      </w:r>
    </w:p>
    <w:p>
      <w:r>
        <w:pict>
          <v:rect style="width:0;height:1.5pt" o:hralign="center" o:hrstd="t" o:hr="t"/>
        </w:pict>
      </w:r>
    </w:p>
    <w:bookmarkEnd w:id="21"/>
    <w:bookmarkStart w:id="25" w:name="article-i-identity"/>
    <w:p>
      <w:pPr>
        <w:pStyle w:val="Heading1"/>
      </w:pPr>
      <w:r>
        <w:t xml:space="preserve">Article I — Identity</w:t>
      </w:r>
    </w:p>
    <w:bookmarkStart w:id="22" w:name="name"/>
    <w:p>
      <w:pPr>
        <w:pStyle w:val="Heading2"/>
      </w:pPr>
      <w:r>
        <w:t xml:space="preserve">1.1 Name</w:t>
      </w:r>
    </w:p>
    <w:p>
      <w:pPr>
        <w:pStyle w:val="FirstParagraph"/>
      </w:pPr>
      <w:r>
        <w:t xml:space="preserve">The name of this institution shall be</w:t>
      </w:r>
      <w:r>
        <w:t xml:space="preserve"> </w:t>
      </w:r>
      <w:r>
        <w:rPr>
          <w:b/>
          <w:bCs/>
        </w:rPr>
        <w:t xml:space="preserve">Tiptop Virtual Academy (TVA).</w:t>
      </w:r>
    </w:p>
    <w:bookmarkEnd w:id="22"/>
    <w:bookmarkStart w:id="23" w:name="nature"/>
    <w:p>
      <w:pPr>
        <w:pStyle w:val="Heading2"/>
      </w:pPr>
      <w:r>
        <w:t xml:space="preserve">1.2 Nature</w:t>
      </w:r>
    </w:p>
    <w:p>
      <w:pPr>
        <w:pStyle w:val="FirstParagraph"/>
      </w:pPr>
      <w:r>
        <w:t xml:space="preserve">Tiptop Virtual Academy is a digital-first educational institution committed to delivering high-quality learning experiences through innovative teaching, responsible use of technology, and meaningful human relationships.</w:t>
      </w:r>
    </w:p>
    <w:p>
      <w:pPr>
        <w:pStyle w:val="BodyText"/>
      </w:pPr>
      <w:r>
        <w:t xml:space="preserve">We are not merely an online school.</w:t>
      </w:r>
    </w:p>
    <w:p>
      <w:pPr>
        <w:pStyle w:val="BodyText"/>
      </w:pPr>
      <w:r>
        <w:t xml:space="preserve">We are a learning community where students, parents, teachers, and staff work together to develop knowledge, character, confidence, and lifelong curiosity.</w:t>
      </w:r>
    </w:p>
    <w:bookmarkEnd w:id="23"/>
    <w:bookmarkStart w:id="24" w:name="purpose"/>
    <w:p>
      <w:pPr>
        <w:pStyle w:val="Heading2"/>
      </w:pPr>
      <w:r>
        <w:t xml:space="preserve">1.3 Purpose</w:t>
      </w:r>
    </w:p>
    <w:p>
      <w:pPr>
        <w:pStyle w:val="FirstParagraph"/>
      </w:pPr>
      <w:r>
        <w:t xml:space="preserve">Tiptop Virtual Academy exists to make exceptional education accessible to learners regardless of location while maintaining high academic standards, personal attention, and strong partnerships with families.</w:t>
      </w:r>
    </w:p>
    <w:p>
      <w:r>
        <w:pict>
          <v:rect style="width:0;height:1.5pt" o:hralign="center" o:hrstd="t" o:hr="t"/>
        </w:pict>
      </w:r>
    </w:p>
    <w:bookmarkEnd w:id="24"/>
    <w:bookmarkEnd w:id="25"/>
    <w:bookmarkStart w:id="26" w:name="article-ii-vision"/>
    <w:p>
      <w:pPr>
        <w:pStyle w:val="Heading1"/>
      </w:pPr>
      <w:r>
        <w:t xml:space="preserve">Article II — Vision</w:t>
      </w:r>
    </w:p>
    <w:p>
      <w:pPr>
        <w:pStyle w:val="FirstParagraph"/>
      </w:pPr>
      <w:r>
        <w:t xml:space="preserve">Our vision is to become a trusted global model for virtual education, recognized for academic excellence, innovative learning experiences, ethical leadership, and graduates who contribute positively to their communities and the wider world.</w:t>
      </w:r>
    </w:p>
    <w:p>
      <w:r>
        <w:pict>
          <v:rect style="width:0;height:1.5pt" o:hralign="center" o:hrstd="t" o:hr="t"/>
        </w:pict>
      </w:r>
    </w:p>
    <w:bookmarkEnd w:id="26"/>
    <w:bookmarkStart w:id="27" w:name="article-iii-mission"/>
    <w:p>
      <w:pPr>
        <w:pStyle w:val="Heading1"/>
      </w:pPr>
      <w:r>
        <w:t xml:space="preserve">Article III — Mission</w:t>
      </w:r>
    </w:p>
    <w:p>
      <w:pPr>
        <w:pStyle w:val="FirstParagraph"/>
      </w:pPr>
      <w:r>
        <w:t xml:space="preserve">Our mission is to provide every learner with a safe, engaging, and inclusive educational experience that develops academic achievement, critical thinking, creativity, character, and confidence through excellent teaching, supportive partnerships with families, and thoughtful use of technology.</w:t>
      </w:r>
    </w:p>
    <w:p>
      <w:r>
        <w:pict>
          <v:rect style="width:0;height:1.5pt" o:hralign="center" o:hrstd="t" o:hr="t"/>
        </w:pict>
      </w:r>
    </w:p>
    <w:bookmarkEnd w:id="27"/>
    <w:bookmarkStart w:id="36" w:name="article-iv-core-values"/>
    <w:p>
      <w:pPr>
        <w:pStyle w:val="Heading1"/>
      </w:pPr>
      <w:r>
        <w:t xml:space="preserve">Article IV — Core Values</w:t>
      </w:r>
    </w:p>
    <w:p>
      <w:pPr>
        <w:pStyle w:val="FirstParagraph"/>
      </w:pPr>
      <w:r>
        <w:t xml:space="preserve">Every decision made within Tiptop Virtual Academy shall reflect the following values.</w:t>
      </w:r>
    </w:p>
    <w:bookmarkStart w:id="28" w:name="excellence"/>
    <w:p>
      <w:pPr>
        <w:pStyle w:val="Heading2"/>
      </w:pPr>
      <w:r>
        <w:t xml:space="preserve">Excellence</w:t>
      </w:r>
    </w:p>
    <w:p>
      <w:pPr>
        <w:pStyle w:val="FirstParagraph"/>
      </w:pPr>
      <w:r>
        <w:t xml:space="preserve">We pursue excellence in teaching, learning, leadership, service, and continuous improvement.</w:t>
      </w:r>
    </w:p>
    <w:bookmarkEnd w:id="28"/>
    <w:bookmarkStart w:id="29" w:name="integrity"/>
    <w:p>
      <w:pPr>
        <w:pStyle w:val="Heading2"/>
      </w:pPr>
      <w:r>
        <w:t xml:space="preserve">Integrity</w:t>
      </w:r>
    </w:p>
    <w:p>
      <w:pPr>
        <w:pStyle w:val="FirstParagraph"/>
      </w:pPr>
      <w:r>
        <w:t xml:space="preserve">We act honestly, responsibly, transparently, and ethically in every interaction.</w:t>
      </w:r>
    </w:p>
    <w:bookmarkEnd w:id="29"/>
    <w:bookmarkStart w:id="30" w:name="student-centred-learning"/>
    <w:p>
      <w:pPr>
        <w:pStyle w:val="Heading2"/>
      </w:pPr>
      <w:r>
        <w:t xml:space="preserve">Student-Centred Learning</w:t>
      </w:r>
    </w:p>
    <w:p>
      <w:pPr>
        <w:pStyle w:val="FirstParagraph"/>
      </w:pPr>
      <w:r>
        <w:t xml:space="preserve">Every decision shall prioritize what genuinely benefits the learner’s educational journey.</w:t>
      </w:r>
    </w:p>
    <w:bookmarkEnd w:id="30"/>
    <w:bookmarkStart w:id="31" w:name="respect"/>
    <w:p>
      <w:pPr>
        <w:pStyle w:val="Heading2"/>
      </w:pPr>
      <w:r>
        <w:t xml:space="preserve">Respect</w:t>
      </w:r>
    </w:p>
    <w:p>
      <w:pPr>
        <w:pStyle w:val="FirstParagraph"/>
      </w:pPr>
      <w:r>
        <w:t xml:space="preserve">We treat every student, parent, teacher, employee, and partner with dignity, fairness, and compassion.</w:t>
      </w:r>
    </w:p>
    <w:bookmarkEnd w:id="31"/>
    <w:bookmarkStart w:id="32" w:name="innovation"/>
    <w:p>
      <w:pPr>
        <w:pStyle w:val="Heading2"/>
      </w:pPr>
      <w:r>
        <w:t xml:space="preserve">Innovation</w:t>
      </w:r>
    </w:p>
    <w:p>
      <w:pPr>
        <w:pStyle w:val="FirstParagraph"/>
      </w:pPr>
      <w:r>
        <w:t xml:space="preserve">We embrace thoughtful innovation that improves learning while preserving sound educational principles.</w:t>
      </w:r>
    </w:p>
    <w:bookmarkEnd w:id="32"/>
    <w:bookmarkStart w:id="33" w:name="accountability"/>
    <w:p>
      <w:pPr>
        <w:pStyle w:val="Heading2"/>
      </w:pPr>
      <w:r>
        <w:t xml:space="preserve">Accountability</w:t>
      </w:r>
    </w:p>
    <w:p>
      <w:pPr>
        <w:pStyle w:val="FirstParagraph"/>
      </w:pPr>
      <w:r>
        <w:t xml:space="preserve">We accept responsibility for our actions, decisions, commitments, and outcomes.</w:t>
      </w:r>
    </w:p>
    <w:bookmarkEnd w:id="33"/>
    <w:bookmarkStart w:id="34" w:name="collaboration"/>
    <w:p>
      <w:pPr>
        <w:pStyle w:val="Heading2"/>
      </w:pPr>
      <w:r>
        <w:t xml:space="preserve">Collaboration</w:t>
      </w:r>
    </w:p>
    <w:p>
      <w:pPr>
        <w:pStyle w:val="FirstParagraph"/>
      </w:pPr>
      <w:r>
        <w:t xml:space="preserve">Education succeeds when students, families, educators, and communities work together.</w:t>
      </w:r>
    </w:p>
    <w:bookmarkEnd w:id="34"/>
    <w:bookmarkStart w:id="35" w:name="lifelong-learning"/>
    <w:p>
      <w:pPr>
        <w:pStyle w:val="Heading2"/>
      </w:pPr>
      <w:r>
        <w:t xml:space="preserve">Lifelong Learning</w:t>
      </w:r>
    </w:p>
    <w:p>
      <w:pPr>
        <w:pStyle w:val="FirstParagraph"/>
      </w:pPr>
      <w:r>
        <w:t xml:space="preserve">Learning does not end with examinations. We cultivate curiosity, adaptability, and continuous personal growth.</w:t>
      </w:r>
    </w:p>
    <w:p>
      <w:r>
        <w:pict>
          <v:rect style="width:0;height:1.5pt" o:hralign="center" o:hrstd="t" o:hr="t"/>
        </w:pict>
      </w:r>
    </w:p>
    <w:bookmarkEnd w:id="35"/>
    <w:bookmarkEnd w:id="36"/>
    <w:bookmarkStart w:id="37" w:name="article-v-educational-philosophy"/>
    <w:p>
      <w:pPr>
        <w:pStyle w:val="Heading1"/>
      </w:pPr>
      <w:r>
        <w:t xml:space="preserve">Article V — Educational Philosophy</w:t>
      </w:r>
    </w:p>
    <w:p>
      <w:pPr>
        <w:pStyle w:val="FirstParagraph"/>
      </w:pPr>
      <w:r>
        <w:t xml:space="preserve">We believe that education is the development of the whole person.</w:t>
      </w:r>
    </w:p>
    <w:p>
      <w:pPr>
        <w:pStyle w:val="BodyText"/>
      </w:pPr>
      <w:r>
        <w:t xml:space="preserve">Academic achievement is essential, but true education also develops character, communication, creativity, collaboration, resilience, digital citizenship, and independent thinking.</w:t>
      </w:r>
    </w:p>
    <w:p>
      <w:pPr>
        <w:pStyle w:val="BodyText"/>
      </w:pPr>
      <w:r>
        <w:t xml:space="preserve">Technology shall enhance learning, never replace meaningful relationships between learners and educators.</w:t>
      </w:r>
    </w:p>
    <w:p>
      <w:pPr>
        <w:pStyle w:val="BodyText"/>
      </w:pPr>
      <w:r>
        <w:t xml:space="preserve">Teachers remain mentors, guides, and professional educators whose expertise is strengthened—not diminished—by intelligent digital tools.</w:t>
      </w:r>
    </w:p>
    <w:p>
      <w:pPr>
        <w:pStyle w:val="BodyText"/>
      </w:pPr>
      <w:r>
        <w:t xml:space="preserve">Parents are essential partners in every learner’s educational journey.</w:t>
      </w:r>
    </w:p>
    <w:p>
      <w:r>
        <w:pict>
          <v:rect style="width:0;height:1.5pt" o:hralign="center" o:hrstd="t" o:hr="t"/>
        </w:pict>
      </w:r>
    </w:p>
    <w:bookmarkEnd w:id="37"/>
    <w:bookmarkStart w:id="43" w:name="article-vi-our-commitments"/>
    <w:p>
      <w:pPr>
        <w:pStyle w:val="Heading1"/>
      </w:pPr>
      <w:r>
        <w:t xml:space="preserve">Article VI — Our Commitments</w:t>
      </w:r>
    </w:p>
    <w:bookmarkStart w:id="38" w:name="to-students"/>
    <w:p>
      <w:pPr>
        <w:pStyle w:val="Heading2"/>
      </w:pPr>
      <w:r>
        <w:t xml:space="preserve">To Students</w:t>
      </w:r>
    </w:p>
    <w:p>
      <w:pPr>
        <w:pStyle w:val="FirstParagraph"/>
      </w:pPr>
      <w:r>
        <w:t xml:space="preserve">We commit to providing a safe, engaging, challenging, and supportive learning environment where every learner has the opportunity to reach their full potential.</w:t>
      </w:r>
    </w:p>
    <w:bookmarkEnd w:id="38"/>
    <w:bookmarkStart w:id="39" w:name="to-parents-and-guardians"/>
    <w:p>
      <w:pPr>
        <w:pStyle w:val="Heading2"/>
      </w:pPr>
      <w:r>
        <w:t xml:space="preserve">To Parents and Guardians</w:t>
      </w:r>
    </w:p>
    <w:p>
      <w:pPr>
        <w:pStyle w:val="FirstParagraph"/>
      </w:pPr>
      <w:r>
        <w:t xml:space="preserve">We commit to transparent communication, timely information, responsible stewardship of trust, and meaningful partnership in every student’s education.</w:t>
      </w:r>
    </w:p>
    <w:bookmarkEnd w:id="39"/>
    <w:bookmarkStart w:id="40" w:name="to-teachers"/>
    <w:p>
      <w:pPr>
        <w:pStyle w:val="Heading2"/>
      </w:pPr>
      <w:r>
        <w:t xml:space="preserve">To Teachers</w:t>
      </w:r>
    </w:p>
    <w:p>
      <w:pPr>
        <w:pStyle w:val="FirstParagraph"/>
      </w:pPr>
      <w:r>
        <w:t xml:space="preserve">We commit to providing the resources, professional development, respect, and support necessary for teachers to perform their work with excellence.</w:t>
      </w:r>
    </w:p>
    <w:bookmarkEnd w:id="40"/>
    <w:bookmarkStart w:id="41" w:name="to-staff"/>
    <w:p>
      <w:pPr>
        <w:pStyle w:val="Heading2"/>
      </w:pPr>
      <w:r>
        <w:t xml:space="preserve">To Staff</w:t>
      </w:r>
    </w:p>
    <w:p>
      <w:pPr>
        <w:pStyle w:val="FirstParagraph"/>
      </w:pPr>
      <w:r>
        <w:t xml:space="preserve">We commit to creating a culture of professionalism, collaboration, fairness, continuous improvement, and shared purpose.</w:t>
      </w:r>
    </w:p>
    <w:bookmarkEnd w:id="41"/>
    <w:bookmarkStart w:id="42" w:name="to-society"/>
    <w:p>
      <w:pPr>
        <w:pStyle w:val="Heading2"/>
      </w:pPr>
      <w:r>
        <w:t xml:space="preserve">To Society</w:t>
      </w:r>
    </w:p>
    <w:p>
      <w:pPr>
        <w:pStyle w:val="FirstParagraph"/>
      </w:pPr>
      <w:r>
        <w:t xml:space="preserve">We commit to developing responsible citizens who contribute positively to their communities through knowledge, integrity, empathy, and service.</w:t>
      </w:r>
    </w:p>
    <w:p>
      <w:r>
        <w:pict>
          <v:rect style="width:0;height:1.5pt" o:hralign="center" o:hrstd="t" o:hr="t"/>
        </w:pict>
      </w:r>
    </w:p>
    <w:bookmarkEnd w:id="42"/>
    <w:bookmarkEnd w:id="43"/>
    <w:bookmarkStart w:id="44" w:name="article-vii-principles-of-governance"/>
    <w:p>
      <w:pPr>
        <w:pStyle w:val="Heading1"/>
      </w:pPr>
      <w:r>
        <w:t xml:space="preserve">Article VII — Principles of Governance</w:t>
      </w:r>
    </w:p>
    <w:p>
      <w:pPr>
        <w:pStyle w:val="FirstParagraph"/>
      </w:pPr>
      <w:r>
        <w:t xml:space="preserve">Every policy, decision, and initiative within Tiptop Virtual Academy shall satisfy the following principles:</w:t>
      </w:r>
    </w:p>
    <w:p>
      <w:pPr>
        <w:pStyle w:val="Compact"/>
        <w:numPr>
          <w:ilvl w:val="0"/>
          <w:numId w:val="1001"/>
        </w:numPr>
      </w:pPr>
      <w:r>
        <w:t xml:space="preserve">It advances the educational mission of the institution.</w:t>
      </w:r>
    </w:p>
    <w:p>
      <w:pPr>
        <w:pStyle w:val="Compact"/>
        <w:numPr>
          <w:ilvl w:val="0"/>
          <w:numId w:val="1001"/>
        </w:numPr>
      </w:pPr>
      <w:r>
        <w:t xml:space="preserve">It serves the best interests of students.</w:t>
      </w:r>
    </w:p>
    <w:p>
      <w:pPr>
        <w:pStyle w:val="Compact"/>
        <w:numPr>
          <w:ilvl w:val="0"/>
          <w:numId w:val="1001"/>
        </w:numPr>
      </w:pPr>
      <w:r>
        <w:t xml:space="preserve">It is ethical, transparent, and accountable.</w:t>
      </w:r>
    </w:p>
    <w:p>
      <w:pPr>
        <w:pStyle w:val="Compact"/>
        <w:numPr>
          <w:ilvl w:val="0"/>
          <w:numId w:val="1001"/>
        </w:numPr>
      </w:pPr>
      <w:r>
        <w:t xml:space="preserve">It respects applicable laws and educational standards.</w:t>
      </w:r>
    </w:p>
    <w:p>
      <w:pPr>
        <w:pStyle w:val="Compact"/>
        <w:numPr>
          <w:ilvl w:val="0"/>
          <w:numId w:val="1001"/>
        </w:numPr>
      </w:pPr>
      <w:r>
        <w:t xml:space="preserve">It is sustainable and capable of long-term success.</w:t>
      </w:r>
    </w:p>
    <w:p>
      <w:pPr>
        <w:pStyle w:val="Compact"/>
        <w:numPr>
          <w:ilvl w:val="0"/>
          <w:numId w:val="1001"/>
        </w:numPr>
      </w:pPr>
      <w:r>
        <w:t xml:space="preserve">It promotes continuous improvement rather than complacency.</w:t>
      </w:r>
    </w:p>
    <w:p>
      <w:r>
        <w:pict>
          <v:rect style="width:0;height:1.5pt" o:hralign="center" o:hrstd="t" o:hr="t"/>
        </w:pict>
      </w:r>
    </w:p>
    <w:bookmarkEnd w:id="44"/>
    <w:bookmarkStart w:id="45" w:name="article-viii-principles-of-information"/>
    <w:p>
      <w:pPr>
        <w:pStyle w:val="Heading1"/>
      </w:pPr>
      <w:r>
        <w:t xml:space="preserve">Article VIII — Principles of Information</w:t>
      </w:r>
    </w:p>
    <w:p>
      <w:pPr>
        <w:pStyle w:val="FirstParagraph"/>
      </w:pPr>
      <w:r>
        <w:t xml:space="preserve">Information is a strategic institutional asset.</w:t>
      </w:r>
    </w:p>
    <w:p>
      <w:pPr>
        <w:pStyle w:val="BodyText"/>
      </w:pPr>
      <w:r>
        <w:t xml:space="preserve">The Academy shall ensure that:</w:t>
      </w:r>
    </w:p>
    <w:p>
      <w:pPr>
        <w:pStyle w:val="Compact"/>
        <w:numPr>
          <w:ilvl w:val="0"/>
          <w:numId w:val="1002"/>
        </w:numPr>
      </w:pPr>
      <w:r>
        <w:t xml:space="preserve">Information is accurate.</w:t>
      </w:r>
    </w:p>
    <w:p>
      <w:pPr>
        <w:pStyle w:val="Compact"/>
        <w:numPr>
          <w:ilvl w:val="0"/>
          <w:numId w:val="1002"/>
        </w:numPr>
      </w:pPr>
      <w:r>
        <w:t xml:space="preserve">Information has a clearly defined owner.</w:t>
      </w:r>
    </w:p>
    <w:p>
      <w:pPr>
        <w:pStyle w:val="Compact"/>
        <w:numPr>
          <w:ilvl w:val="0"/>
          <w:numId w:val="1002"/>
        </w:numPr>
      </w:pPr>
      <w:r>
        <w:t xml:space="preserve">Information is protected according to its sensitivity.</w:t>
      </w:r>
    </w:p>
    <w:p>
      <w:pPr>
        <w:pStyle w:val="Compact"/>
        <w:numPr>
          <w:ilvl w:val="0"/>
          <w:numId w:val="1002"/>
        </w:numPr>
      </w:pPr>
      <w:r>
        <w:t xml:space="preserve">Information is accessible to authorized persons when required.</w:t>
      </w:r>
    </w:p>
    <w:p>
      <w:pPr>
        <w:pStyle w:val="Compact"/>
        <w:numPr>
          <w:ilvl w:val="0"/>
          <w:numId w:val="1002"/>
        </w:numPr>
      </w:pPr>
      <w:r>
        <w:t xml:space="preserve">Information is maintained as a single source of truth wherever practical.</w:t>
      </w:r>
    </w:p>
    <w:p>
      <w:pPr>
        <w:pStyle w:val="Compact"/>
        <w:numPr>
          <w:ilvl w:val="0"/>
          <w:numId w:val="1002"/>
        </w:numPr>
      </w:pPr>
      <w:r>
        <w:t xml:space="preserve">Decisions are informed by reliable data rather than assumptions.</w:t>
      </w:r>
    </w:p>
    <w:p>
      <w:r>
        <w:pict>
          <v:rect style="width:0;height:1.5pt" o:hralign="center" o:hrstd="t" o:hr="t"/>
        </w:pict>
      </w:r>
    </w:p>
    <w:bookmarkEnd w:id="45"/>
    <w:bookmarkStart w:id="46" w:name="article-ix-principles-of-technology"/>
    <w:p>
      <w:pPr>
        <w:pStyle w:val="Heading1"/>
      </w:pPr>
      <w:r>
        <w:t xml:space="preserve">Article IX — Principles of Technology</w:t>
      </w:r>
    </w:p>
    <w:p>
      <w:pPr>
        <w:pStyle w:val="FirstParagraph"/>
      </w:pPr>
      <w:r>
        <w:t xml:space="preserve">Technology exists to support the mission of the Academy.</w:t>
      </w:r>
    </w:p>
    <w:p>
      <w:pPr>
        <w:pStyle w:val="BodyText"/>
      </w:pPr>
      <w:r>
        <w:t xml:space="preserve">Accordingly:</w:t>
      </w:r>
    </w:p>
    <w:p>
      <w:pPr>
        <w:pStyle w:val="Compact"/>
        <w:numPr>
          <w:ilvl w:val="0"/>
          <w:numId w:val="1003"/>
        </w:numPr>
      </w:pPr>
      <w:r>
        <w:t xml:space="preserve">Technology shall simplify work rather than create unnecessary complexity.</w:t>
      </w:r>
    </w:p>
    <w:p>
      <w:pPr>
        <w:pStyle w:val="Compact"/>
        <w:numPr>
          <w:ilvl w:val="0"/>
          <w:numId w:val="1003"/>
        </w:numPr>
      </w:pPr>
      <w:r>
        <w:t xml:space="preserve">Automation shall remove repetitive administrative tasks while preserving human judgment where it matters.</w:t>
      </w:r>
    </w:p>
    <w:p>
      <w:pPr>
        <w:pStyle w:val="Compact"/>
        <w:numPr>
          <w:ilvl w:val="0"/>
          <w:numId w:val="1003"/>
        </w:numPr>
      </w:pPr>
      <w:r>
        <w:t xml:space="preserve">Artificial Intelligence shall assist educators and administrators but shall not replace educational responsibility or professional accountability.</w:t>
      </w:r>
    </w:p>
    <w:p>
      <w:pPr>
        <w:pStyle w:val="Compact"/>
        <w:numPr>
          <w:ilvl w:val="0"/>
          <w:numId w:val="1003"/>
        </w:numPr>
      </w:pPr>
      <w:r>
        <w:t xml:space="preserve">Digital systems shall be secure, reliable, accessible, and continuously improved.</w:t>
      </w:r>
    </w:p>
    <w:p>
      <w:pPr>
        <w:pStyle w:val="Compact"/>
        <w:numPr>
          <w:ilvl w:val="0"/>
          <w:numId w:val="1003"/>
        </w:numPr>
      </w:pPr>
      <w:r>
        <w:t xml:space="preserve">Technology decisions shall be guided by educational value before technical novelty.</w:t>
      </w:r>
    </w:p>
    <w:p>
      <w:r>
        <w:pict>
          <v:rect style="width:0;height:1.5pt" o:hralign="center" o:hrstd="t" o:hr="t"/>
        </w:pict>
      </w:r>
    </w:p>
    <w:bookmarkEnd w:id="46"/>
    <w:bookmarkStart w:id="47" w:name="article-x-culture"/>
    <w:p>
      <w:pPr>
        <w:pStyle w:val="Heading1"/>
      </w:pPr>
      <w:r>
        <w:t xml:space="preserve">Article X — Culture</w:t>
      </w:r>
    </w:p>
    <w:p>
      <w:pPr>
        <w:pStyle w:val="FirstParagraph"/>
      </w:pPr>
      <w:r>
        <w:t xml:space="preserve">The culture of Tiptop Virtual Academy shall be defined by:</w:t>
      </w:r>
    </w:p>
    <w:p>
      <w:pPr>
        <w:pStyle w:val="Compact"/>
        <w:numPr>
          <w:ilvl w:val="0"/>
          <w:numId w:val="1004"/>
        </w:numPr>
      </w:pPr>
      <w:r>
        <w:t xml:space="preserve">Professional excellence.</w:t>
      </w:r>
    </w:p>
    <w:p>
      <w:pPr>
        <w:pStyle w:val="Compact"/>
        <w:numPr>
          <w:ilvl w:val="0"/>
          <w:numId w:val="1004"/>
        </w:numPr>
      </w:pPr>
      <w:r>
        <w:t xml:space="preserve">Kindness and empathy.</w:t>
      </w:r>
    </w:p>
    <w:p>
      <w:pPr>
        <w:pStyle w:val="Compact"/>
        <w:numPr>
          <w:ilvl w:val="0"/>
          <w:numId w:val="1004"/>
        </w:numPr>
      </w:pPr>
      <w:r>
        <w:t xml:space="preserve">Curiosity and innovation.</w:t>
      </w:r>
    </w:p>
    <w:p>
      <w:pPr>
        <w:pStyle w:val="Compact"/>
        <w:numPr>
          <w:ilvl w:val="0"/>
          <w:numId w:val="1004"/>
        </w:numPr>
      </w:pPr>
      <w:r>
        <w:t xml:space="preserve">Mutual respect.</w:t>
      </w:r>
    </w:p>
    <w:p>
      <w:pPr>
        <w:pStyle w:val="Compact"/>
        <w:numPr>
          <w:ilvl w:val="0"/>
          <w:numId w:val="1004"/>
        </w:numPr>
      </w:pPr>
      <w:r>
        <w:t xml:space="preserve">Responsible leadership.</w:t>
      </w:r>
    </w:p>
    <w:p>
      <w:pPr>
        <w:pStyle w:val="Compact"/>
        <w:numPr>
          <w:ilvl w:val="0"/>
          <w:numId w:val="1004"/>
        </w:numPr>
      </w:pPr>
      <w:r>
        <w:t xml:space="preserve">Continuous improvement.</w:t>
      </w:r>
    </w:p>
    <w:p>
      <w:pPr>
        <w:pStyle w:val="Compact"/>
        <w:numPr>
          <w:ilvl w:val="0"/>
          <w:numId w:val="1004"/>
        </w:numPr>
      </w:pPr>
      <w:r>
        <w:t xml:space="preserve">Openness to learning.</w:t>
      </w:r>
    </w:p>
    <w:p>
      <w:pPr>
        <w:pStyle w:val="Compact"/>
        <w:numPr>
          <w:ilvl w:val="0"/>
          <w:numId w:val="1004"/>
        </w:numPr>
      </w:pPr>
      <w:r>
        <w:t xml:space="preserve">Service to others.</w:t>
      </w:r>
    </w:p>
    <w:p>
      <w:pPr>
        <w:pStyle w:val="FirstParagraph"/>
      </w:pPr>
      <w:r>
        <w:t xml:space="preserve">Every member of the Academy shares responsibility for protecting and strengthening this culture.</w:t>
      </w:r>
    </w:p>
    <w:p>
      <w:r>
        <w:pict>
          <v:rect style="width:0;height:1.5pt" o:hralign="center" o:hrstd="t" o:hr="t"/>
        </w:pict>
      </w:r>
    </w:p>
    <w:bookmarkEnd w:id="47"/>
    <w:bookmarkStart w:id="48" w:name="article-xi-continuous-improvement"/>
    <w:p>
      <w:pPr>
        <w:pStyle w:val="Heading1"/>
      </w:pPr>
      <w:r>
        <w:t xml:space="preserve">Article XI — Continuous Improvement</w:t>
      </w:r>
    </w:p>
    <w:p>
      <w:pPr>
        <w:pStyle w:val="FirstParagraph"/>
      </w:pPr>
      <w:r>
        <w:t xml:space="preserve">Tiptop Virtual Academy recognizes that excellence is achieved through continuous reflection and improvement.</w:t>
      </w:r>
    </w:p>
    <w:p>
      <w:pPr>
        <w:pStyle w:val="BodyText"/>
      </w:pPr>
      <w:r>
        <w:t xml:space="preserve">The Academy shall regularly evaluate its educational programmes, operational processes, technologies, policies, and outcomes to ensure they remain aligned with this Constitution and responsive to the evolving needs of learners and society.</w:t>
      </w:r>
    </w:p>
    <w:p>
      <w:r>
        <w:pict>
          <v:rect style="width:0;height:1.5pt" o:hralign="center" o:hrstd="t" o:hr="t"/>
        </w:pict>
      </w:r>
    </w:p>
    <w:bookmarkEnd w:id="48"/>
    <w:bookmarkStart w:id="49" w:name="article-xii-constitutional-authority"/>
    <w:p>
      <w:pPr>
        <w:pStyle w:val="Heading1"/>
      </w:pPr>
      <w:r>
        <w:t xml:space="preserve">Article XII — Constitutional Authority</w:t>
      </w:r>
    </w:p>
    <w:p>
      <w:pPr>
        <w:pStyle w:val="FirstParagraph"/>
      </w:pPr>
      <w:r>
        <w:t xml:space="preserve">This Constitution is the foundational document of Tiptop Virtual Academy.</w:t>
      </w:r>
    </w:p>
    <w:p>
      <w:pPr>
        <w:pStyle w:val="BodyText"/>
      </w:pPr>
      <w:r>
        <w:t xml:space="preserve">All policies, procedures, academic frameworks, operational workflows, technological systems, artificial intelligence solutions, and strategic initiatives shall derive their authority from and remain consistent with the principles established herein.</w:t>
      </w:r>
    </w:p>
    <w:p>
      <w:pPr>
        <w:pStyle w:val="BodyText"/>
      </w:pPr>
      <w:r>
        <w:t xml:space="preserve">Where conflicts arise, the principles of this Constitution shall take precedence.</w:t>
      </w:r>
    </w:p>
    <w:p>
      <w:r>
        <w:pict>
          <v:rect style="width:0;height:1.5pt" o:hralign="center" o:hrstd="t" o:hr="t"/>
        </w:pict>
      </w:r>
    </w:p>
    <w:bookmarkEnd w:id="49"/>
    <w:bookmarkStart w:id="50" w:name="closing-declaration"/>
    <w:p>
      <w:pPr>
        <w:pStyle w:val="Heading1"/>
      </w:pPr>
      <w:r>
        <w:t xml:space="preserve">Closing Declaration</w:t>
      </w:r>
    </w:p>
    <w:p>
      <w:pPr>
        <w:pStyle w:val="FirstParagraph"/>
      </w:pPr>
      <w:r>
        <w:t xml:space="preserve">Tiptop Virtual Academy exists not simply to deliver lessons online, but to cultivate capable minds, upright character, confident learners, and responsible global citizens.</w:t>
      </w:r>
    </w:p>
    <w:p>
      <w:pPr>
        <w:pStyle w:val="BodyText"/>
      </w:pPr>
      <w:r>
        <w:t xml:space="preserve">We affirm that educational excellence is achieved when purpose guides leadership, values shape decisions, teachers inspire learning, families become partners, and technology faithfully serves the mission of education.</w:t>
      </w:r>
    </w:p>
    <w:p>
      <w:pPr>
        <w:pStyle w:val="BodyText"/>
      </w:pPr>
      <w:r>
        <w:t xml:space="preserve">This Constitution shall remain the enduring foundation upon which Tiptop Virtual Academy grows, adapts, and serves future generations.</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2026-07-24T06:08:29Z</dcterms:created>
  <dcterms:modified xsi:type="dcterms:W3CDTF">2026-07-24T06:08:29Z</dcterms:modified>
</cp:coreProperties>
</file>

<file path=docProps/custom.xml><?xml version="1.0" encoding="utf-8"?>
<Properties xmlns="http://schemas.openxmlformats.org/officeDocument/2006/custom-properties" xmlns:vt="http://schemas.openxmlformats.org/officeDocument/2006/docPropsVTypes"/>
</file>