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iptop-virtual-academy-lifecycle-model"/>
    <w:p>
      <w:pPr>
        <w:pStyle w:val="Heading1"/>
      </w:pPr>
      <w:r>
        <w:t xml:space="preserve">Tiptop Virtual Academy Lifecycle Model</w:t>
      </w:r>
    </w:p>
    <w:bookmarkStart w:id="20" w:name="the-evolution-of-everything"/>
    <w:p>
      <w:pPr>
        <w:pStyle w:val="Heading2"/>
      </w:pPr>
      <w:r>
        <w:t xml:space="preserve">The Evolution of Everything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2.0 Foundation Draft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The Lifecycle Model defines how every significant entity within Tiptop Virtual Academy evolves from creation to retirement.</w:t>
      </w:r>
    </w:p>
    <w:p>
      <w:pPr>
        <w:pStyle w:val="BodyText"/>
      </w:pPr>
      <w:r>
        <w:t xml:space="preserve">Rather than viewing institutional entities as static records, the Academy recognizes them as living components that move through well-defined stages.</w:t>
      </w:r>
    </w:p>
    <w:p>
      <w:pPr>
        <w:pStyle w:val="BodyText"/>
      </w:pPr>
      <w:r>
        <w:t xml:space="preserve">Every lifecycle answers four fundamental questions:</w:t>
      </w:r>
    </w:p>
    <w:p>
      <w:pPr>
        <w:pStyle w:val="Compact"/>
        <w:numPr>
          <w:ilvl w:val="0"/>
          <w:numId w:val="1001"/>
        </w:numPr>
      </w:pPr>
      <w:r>
        <w:t xml:space="preserve">Where does it begin?</w:t>
      </w:r>
    </w:p>
    <w:p>
      <w:pPr>
        <w:pStyle w:val="Compact"/>
        <w:numPr>
          <w:ilvl w:val="0"/>
          <w:numId w:val="1001"/>
        </w:numPr>
      </w:pPr>
      <w:r>
        <w:t xml:space="preserve">What states can it occupy?</w:t>
      </w:r>
    </w:p>
    <w:p>
      <w:pPr>
        <w:pStyle w:val="Compact"/>
        <w:numPr>
          <w:ilvl w:val="0"/>
          <w:numId w:val="1001"/>
        </w:numPr>
      </w:pPr>
      <w:r>
        <w:t xml:space="preserve">What events cause change?</w:t>
      </w:r>
    </w:p>
    <w:p>
      <w:pPr>
        <w:pStyle w:val="Compact"/>
        <w:numPr>
          <w:ilvl w:val="0"/>
          <w:numId w:val="1001"/>
        </w:numPr>
      </w:pPr>
      <w:r>
        <w:t xml:space="preserve">When does it end?</w:t>
      </w:r>
    </w:p>
    <w:p>
      <w:pPr>
        <w:pStyle w:val="FirstParagraph"/>
      </w:pPr>
      <w:r>
        <w:t xml:space="preserve">This approach ensures consistency across operations, technology, governance, reporting, and artificial intelligence.</w:t>
      </w:r>
    </w:p>
    <w:p>
      <w:r>
        <w:pict>
          <v:rect style="width:0;height:1.5pt" o:hralign="center" o:hrstd="t" o:hr="t"/>
        </w:pict>
      </w:r>
    </w:p>
    <w:bookmarkEnd w:id="22"/>
    <w:bookmarkStart w:id="27" w:name="lifecycle-principles"/>
    <w:p>
      <w:pPr>
        <w:pStyle w:val="Heading1"/>
      </w:pPr>
      <w:r>
        <w:t xml:space="preserve">Lifecycle Principles</w:t>
      </w:r>
    </w:p>
    <w:bookmarkStart w:id="23" w:name="every-entity-has-a-beginning"/>
    <w:p>
      <w:pPr>
        <w:pStyle w:val="Heading2"/>
      </w:pPr>
      <w:r>
        <w:t xml:space="preserve">Every Entity Has a Beginning</w:t>
      </w:r>
    </w:p>
    <w:p>
      <w:pPr>
        <w:pStyle w:val="FirstParagraph"/>
      </w:pPr>
      <w:r>
        <w:t xml:space="preserve">Nothing exists without being intentionally created.</w:t>
      </w:r>
    </w:p>
    <w:p>
      <w:pPr>
        <w:pStyle w:val="BodyText"/>
      </w:pPr>
      <w:r>
        <w:t xml:space="preserve">Every entity has an origin.</w:t>
      </w:r>
    </w:p>
    <w:p>
      <w:r>
        <w:pict>
          <v:rect style="width:0;height:1.5pt" o:hralign="center" o:hrstd="t" o:hr="t"/>
        </w:pict>
      </w:r>
    </w:p>
    <w:bookmarkEnd w:id="23"/>
    <w:bookmarkStart w:id="24" w:name="every-entity-changes"/>
    <w:p>
      <w:pPr>
        <w:pStyle w:val="Heading2"/>
      </w:pPr>
      <w:r>
        <w:t xml:space="preserve">Every Entity Changes</w:t>
      </w:r>
    </w:p>
    <w:p>
      <w:pPr>
        <w:pStyle w:val="FirstParagraph"/>
      </w:pPr>
      <w:r>
        <w:t xml:space="preserve">Growth is expected.</w:t>
      </w:r>
    </w:p>
    <w:p>
      <w:pPr>
        <w:pStyle w:val="BodyText"/>
      </w:pPr>
      <w:r>
        <w:t xml:space="preserve">Progress is measurable.</w:t>
      </w:r>
    </w:p>
    <w:p>
      <w:pPr>
        <w:pStyle w:val="BodyText"/>
      </w:pPr>
      <w:r>
        <w:t xml:space="preserve">Transitions are explicit.</w:t>
      </w:r>
    </w:p>
    <w:p>
      <w:r>
        <w:pict>
          <v:rect style="width:0;height:1.5pt" o:hralign="center" o:hrstd="t" o:hr="t"/>
        </w:pict>
      </w:r>
    </w:p>
    <w:bookmarkEnd w:id="24"/>
    <w:bookmarkStart w:id="25" w:name="every-transition-has-a-cause"/>
    <w:p>
      <w:pPr>
        <w:pStyle w:val="Heading2"/>
      </w:pPr>
      <w:r>
        <w:t xml:space="preserve">Every Transition Has a Cause</w:t>
      </w:r>
    </w:p>
    <w:p>
      <w:pPr>
        <w:pStyle w:val="FirstParagraph"/>
      </w:pPr>
      <w:r>
        <w:t xml:space="preserve">States never change without an event.</w:t>
      </w:r>
    </w:p>
    <w:p>
      <w:pPr>
        <w:pStyle w:val="BodyText"/>
      </w:pPr>
      <w:r>
        <w:t xml:space="preserve">A payment changes an invoice.</w:t>
      </w:r>
    </w:p>
    <w:p>
      <w:pPr>
        <w:pStyle w:val="BodyText"/>
      </w:pPr>
      <w:r>
        <w:t xml:space="preserve">An approval changes an application.</w:t>
      </w:r>
    </w:p>
    <w:p>
      <w:pPr>
        <w:pStyle w:val="BodyText"/>
      </w:pPr>
      <w:r>
        <w:t xml:space="preserve">A lesson delivery changes attendance.</w:t>
      </w:r>
    </w:p>
    <w:p>
      <w:pPr>
        <w:pStyle w:val="BodyText"/>
      </w:pPr>
      <w:r>
        <w:t xml:space="preserve">Every transition has a reason.</w:t>
      </w:r>
    </w:p>
    <w:p>
      <w:r>
        <w:pict>
          <v:rect style="width:0;height:1.5pt" o:hralign="center" o:hrstd="t" o:hr="t"/>
        </w:pict>
      </w:r>
    </w:p>
    <w:bookmarkEnd w:id="25"/>
    <w:bookmarkStart w:id="26" w:name="every-entity-eventually-ends"/>
    <w:p>
      <w:pPr>
        <w:pStyle w:val="Heading2"/>
      </w:pPr>
      <w:r>
        <w:t xml:space="preserve">Every Entity Eventually Ends</w:t>
      </w:r>
    </w:p>
    <w:p>
      <w:pPr>
        <w:pStyle w:val="FirstParagraph"/>
      </w:pPr>
      <w:r>
        <w:t xml:space="preserve">Completion is part of life.</w:t>
      </w:r>
    </w:p>
    <w:p>
      <w:pPr>
        <w:pStyle w:val="BodyText"/>
      </w:pPr>
      <w:r>
        <w:t xml:space="preserve">Graduation.</w:t>
      </w:r>
    </w:p>
    <w:p>
      <w:pPr>
        <w:pStyle w:val="BodyText"/>
      </w:pPr>
      <w:r>
        <w:t xml:space="preserve">Retirement.</w:t>
      </w:r>
    </w:p>
    <w:p>
      <w:pPr>
        <w:pStyle w:val="BodyText"/>
      </w:pPr>
      <w:r>
        <w:t xml:space="preserve">Archiving.</w:t>
      </w:r>
    </w:p>
    <w:p>
      <w:pPr>
        <w:pStyle w:val="BodyText"/>
      </w:pPr>
      <w:r>
        <w:t xml:space="preserve">Deletion.</w:t>
      </w:r>
    </w:p>
    <w:p>
      <w:pPr>
        <w:pStyle w:val="BodyText"/>
      </w:pPr>
      <w:r>
        <w:t xml:space="preserve">Closure.</w:t>
      </w:r>
    </w:p>
    <w:p>
      <w:pPr>
        <w:pStyle w:val="BodyText"/>
      </w:pPr>
      <w:r>
        <w:t xml:space="preserve">Endings are managed, not ignored.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tudent-lifecycle"/>
    <w:p>
      <w:pPr>
        <w:pStyle w:val="Heading1"/>
      </w:pPr>
      <w:r>
        <w:t xml:space="preserve">Student Lifecycle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Represents the learner’s complete relationship with the Academy.</w:t>
      </w:r>
    </w:p>
    <w:p>
      <w:pPr>
        <w:pStyle w:val="BodyText"/>
      </w:pPr>
      <w:r>
        <w:t xml:space="preserve">Prospective Learner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Enquiry Received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Applicant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Application Under 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Accepted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Enrollment Pending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Enrolled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Active Student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Academic Progression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Promotion / Advancement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Graduation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Alumni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Historical Record</w:t>
      </w:r>
    </w:p>
    <w:p>
      <w:pPr>
        <w:pStyle w:val="BodyText"/>
      </w:pPr>
      <w:r>
        <w:t xml:space="preserve">Possible alternative paths:</w:t>
      </w:r>
    </w:p>
    <w:p>
      <w:pPr>
        <w:pStyle w:val="Compact"/>
        <w:numPr>
          <w:ilvl w:val="0"/>
          <w:numId w:val="1002"/>
        </w:numPr>
      </w:pPr>
      <w:r>
        <w:t xml:space="preserve">Application Withdrawn</w:t>
      </w:r>
    </w:p>
    <w:p>
      <w:pPr>
        <w:pStyle w:val="Compact"/>
        <w:numPr>
          <w:ilvl w:val="0"/>
          <w:numId w:val="1002"/>
        </w:numPr>
      </w:pPr>
      <w:r>
        <w:t xml:space="preserve">Admission Rejected</w:t>
      </w:r>
    </w:p>
    <w:p>
      <w:pPr>
        <w:pStyle w:val="Compact"/>
        <w:numPr>
          <w:ilvl w:val="0"/>
          <w:numId w:val="1002"/>
        </w:numPr>
      </w:pPr>
      <w:r>
        <w:t xml:space="preserve">Enrollment Deferred</w:t>
      </w:r>
    </w:p>
    <w:p>
      <w:pPr>
        <w:pStyle w:val="Compact"/>
        <w:numPr>
          <w:ilvl w:val="0"/>
          <w:numId w:val="1002"/>
        </w:numPr>
      </w:pPr>
      <w:r>
        <w:t xml:space="preserve">Temporary Leave</w:t>
      </w:r>
    </w:p>
    <w:p>
      <w:pPr>
        <w:pStyle w:val="Compact"/>
        <w:numPr>
          <w:ilvl w:val="0"/>
          <w:numId w:val="1002"/>
        </w:numPr>
      </w:pPr>
      <w:r>
        <w:t xml:space="preserve">Withdrawal</w:t>
      </w:r>
    </w:p>
    <w:p>
      <w:pPr>
        <w:pStyle w:val="Compact"/>
        <w:numPr>
          <w:ilvl w:val="0"/>
          <w:numId w:val="1002"/>
        </w:numPr>
      </w:pPr>
      <w:r>
        <w:t xml:space="preserve">Transfer</w:t>
      </w:r>
    </w:p>
    <w:p>
      <w:pPr>
        <w:pStyle w:val="Compact"/>
        <w:numPr>
          <w:ilvl w:val="0"/>
          <w:numId w:val="1002"/>
        </w:numPr>
      </w:pPr>
      <w:r>
        <w:t xml:space="preserve">Expulsion</w:t>
      </w:r>
    </w:p>
    <w:p>
      <w:r>
        <w:pict>
          <v:rect style="width:0;height:1.5pt" o:hralign="center" o:hrstd="t" o:hr="t"/>
        </w:pict>
      </w:r>
    </w:p>
    <w:bookmarkEnd w:id="28"/>
    <w:bookmarkStart w:id="29" w:name="parent-lifecycle"/>
    <w:p>
      <w:pPr>
        <w:pStyle w:val="Heading1"/>
      </w:pPr>
      <w:r>
        <w:t xml:space="preserve">Parent Lifecycle</w:t>
      </w:r>
    </w:p>
    <w:p>
      <w:pPr>
        <w:pStyle w:val="FirstParagraph"/>
      </w:pPr>
      <w:r>
        <w:t xml:space="preserve">Prospective Parent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Enquiry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Registered Contact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Active Parent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Multiple Student Relationships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Former Parent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Archived Relationship</w:t>
      </w:r>
    </w:p>
    <w:p>
      <w:r>
        <w:pict>
          <v:rect style="width:0;height:1.5pt" o:hralign="center" o:hrstd="t" o:hr="t"/>
        </w:pict>
      </w:r>
    </w:p>
    <w:bookmarkEnd w:id="29"/>
    <w:bookmarkStart w:id="30" w:name="teacher-lifecycle"/>
    <w:p>
      <w:pPr>
        <w:pStyle w:val="Heading1"/>
      </w:pPr>
      <w:r>
        <w:t xml:space="preserve">Teacher Lifecycle</w:t>
      </w:r>
    </w:p>
    <w:p>
      <w:pPr>
        <w:pStyle w:val="FirstParagraph"/>
      </w:pPr>
      <w:r>
        <w:t xml:space="preserve">Candidate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Application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Interview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Appointment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Onboarding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Probation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Active Teacher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Professional Development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Leadership Opportunities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Contract Completion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Exit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Alumni Staff</w:t>
      </w:r>
    </w:p>
    <w:p>
      <w:r>
        <w:pict>
          <v:rect style="width:0;height:1.5pt" o:hralign="center" o:hrstd="t" o:hr="t"/>
        </w:pict>
      </w:r>
    </w:p>
    <w:bookmarkEnd w:id="30"/>
    <w:bookmarkStart w:id="31" w:name="staff-lifecycle"/>
    <w:p>
      <w:pPr>
        <w:pStyle w:val="Heading1"/>
      </w:pPr>
      <w:r>
        <w:t xml:space="preserve">Staff Lifecycle</w:t>
      </w:r>
    </w:p>
    <w:p>
      <w:pPr>
        <w:pStyle w:val="FirstParagraph"/>
      </w:pPr>
      <w:r>
        <w:t xml:space="preserve">Candidate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Recruitment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Employment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Development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Promotion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Transition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Exit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Historical Record</w:t>
      </w:r>
    </w:p>
    <w:p>
      <w:r>
        <w:pict>
          <v:rect style="width:0;height:1.5pt" o:hralign="center" o:hrstd="t" o:hr="t"/>
        </w:pict>
      </w:r>
    </w:p>
    <w:bookmarkEnd w:id="31"/>
    <w:bookmarkStart w:id="32" w:name="programme-lifecycle"/>
    <w:p>
      <w:pPr>
        <w:pStyle w:val="Heading1"/>
      </w:pPr>
      <w:r>
        <w:t xml:space="preserve">Programme Lifecycle</w:t>
      </w:r>
    </w:p>
    <w:p>
      <w:pPr>
        <w:pStyle w:val="FirstParagraph"/>
      </w:pPr>
      <w:r>
        <w:t xml:space="preserve">Idea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Research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Curriculum Design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Launch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Delivery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Revision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Retirement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Archive</w:t>
      </w:r>
    </w:p>
    <w:p>
      <w:r>
        <w:pict>
          <v:rect style="width:0;height:1.5pt" o:hralign="center" o:hrstd="t" o:hr="t"/>
        </w:pict>
      </w:r>
    </w:p>
    <w:bookmarkEnd w:id="32"/>
    <w:bookmarkStart w:id="33" w:name="subject-lifecycle"/>
    <w:p>
      <w:pPr>
        <w:pStyle w:val="Heading1"/>
      </w:pPr>
      <w:r>
        <w:t xml:space="preserve">Subject Lifecycle</w:t>
      </w:r>
    </w:p>
    <w:p>
      <w:pPr>
        <w:pStyle w:val="FirstParagraph"/>
      </w:pPr>
      <w:r>
        <w:t xml:space="preserve">Proposal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Curriculum Mapping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Teaching Preparation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Active Delivery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Revision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Archive</w:t>
      </w:r>
    </w:p>
    <w:p>
      <w:r>
        <w:pict>
          <v:rect style="width:0;height:1.5pt" o:hralign="center" o:hrstd="t" o:hr="t"/>
        </w:pict>
      </w:r>
    </w:p>
    <w:bookmarkEnd w:id="33"/>
    <w:bookmarkStart w:id="34" w:name="lesson-lifecycle"/>
    <w:p>
      <w:pPr>
        <w:pStyle w:val="Heading1"/>
      </w:pPr>
      <w:r>
        <w:t xml:space="preserve">Lesson Lifecycle</w:t>
      </w:r>
    </w:p>
    <w:p>
      <w:pPr>
        <w:pStyle w:val="FirstParagraph"/>
      </w:pPr>
      <w:r>
        <w:t xml:space="preserve">Learning Need Identified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Lesson Design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Resource Preparation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Quality 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Published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Scheduled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Delivered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Student Participation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Reflection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Improvement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Archive</w:t>
      </w:r>
    </w:p>
    <w:p>
      <w:pPr>
        <w:pStyle w:val="BodyText"/>
      </w:pPr>
      <w:r>
        <w:t xml:space="preserve">Lessons are never considered</w:t>
      </w:r>
      <w:r>
        <w:t xml:space="preserve"> </w:t>
      </w:r>
      <w:r>
        <w:t xml:space="preserve">“finished.”</w:t>
      </w:r>
    </w:p>
    <w:p>
      <w:pPr>
        <w:pStyle w:val="BodyText"/>
      </w:pPr>
      <w:r>
        <w:t xml:space="preserve">They contribute to continuous improvement.</w:t>
      </w:r>
    </w:p>
    <w:p>
      <w:r>
        <w:pict>
          <v:rect style="width:0;height:1.5pt" o:hralign="center" o:hrstd="t" o:hr="t"/>
        </w:pict>
      </w:r>
    </w:p>
    <w:bookmarkEnd w:id="34"/>
    <w:bookmarkStart w:id="35" w:name="assignment-lifecycle"/>
    <w:p>
      <w:pPr>
        <w:pStyle w:val="Heading1"/>
      </w:pPr>
      <w:r>
        <w:t xml:space="preserve">Assignment Lifecycle</w:t>
      </w:r>
    </w:p>
    <w:p>
      <w:pPr>
        <w:pStyle w:val="FirstParagraph"/>
      </w:pPr>
      <w:r>
        <w:t xml:space="preserve">Designed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Published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Assigned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Student Submission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Assessment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Feedback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Completed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Archived</w:t>
      </w:r>
    </w:p>
    <w:p>
      <w:r>
        <w:pict>
          <v:rect style="width:0;height:1.5pt" o:hralign="center" o:hrstd="t" o:hr="t"/>
        </w:pict>
      </w:r>
    </w:p>
    <w:bookmarkEnd w:id="35"/>
    <w:bookmarkStart w:id="36" w:name="assessment-lifecycle"/>
    <w:p>
      <w:pPr>
        <w:pStyle w:val="Heading1"/>
      </w:pPr>
      <w:r>
        <w:t xml:space="preserve">Assessment Lifecycle</w:t>
      </w:r>
    </w:p>
    <w:p>
      <w:pPr>
        <w:pStyle w:val="FirstParagraph"/>
      </w:pPr>
      <w:r>
        <w:t xml:space="preserve">Designed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Scheduled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Conducted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Marked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Moderated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Results Published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Appeals (if applicable)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Closed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Archived</w:t>
      </w:r>
    </w:p>
    <w:p>
      <w:r>
        <w:pict>
          <v:rect style="width:0;height:1.5pt" o:hralign="center" o:hrstd="t" o:hr="t"/>
        </w:pict>
      </w:r>
    </w:p>
    <w:bookmarkEnd w:id="36"/>
    <w:bookmarkStart w:id="37" w:name="enrollment-lifecycle"/>
    <w:p>
      <w:pPr>
        <w:pStyle w:val="Heading1"/>
      </w:pPr>
      <w:r>
        <w:t xml:space="preserve">Enrollment Lifecycle</w:t>
      </w:r>
    </w:p>
    <w:p>
      <w:pPr>
        <w:pStyle w:val="FirstParagraph"/>
      </w:pPr>
      <w:r>
        <w:t xml:space="preserve">Created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Pending Documentation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Pending Payment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Confirmed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Active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Completed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Deferred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Withdrawn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Transferred</w:t>
      </w:r>
    </w:p>
    <w:p>
      <w:r>
        <w:pict>
          <v:rect style="width:0;height:1.5pt" o:hralign="center" o:hrstd="t" o:hr="t"/>
        </w:pict>
      </w:r>
    </w:p>
    <w:bookmarkEnd w:id="37"/>
    <w:bookmarkStart w:id="38" w:name="invoice-lifecycle"/>
    <w:p>
      <w:pPr>
        <w:pStyle w:val="Heading1"/>
      </w:pPr>
      <w:r>
        <w:t xml:space="preserve">Invoice Lifecycle</w:t>
      </w:r>
    </w:p>
    <w:p>
      <w:pPr>
        <w:pStyle w:val="FirstParagraph"/>
      </w:pPr>
      <w:r>
        <w:t xml:space="preserve">Draft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Issued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Pending Payment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Partially Paid (if policy permits)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Paid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Cancelled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Refunded (where applicable)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Archived</w:t>
      </w:r>
    </w:p>
    <w:p>
      <w:r>
        <w:pict>
          <v:rect style="width:0;height:1.5pt" o:hralign="center" o:hrstd="t" o:hr="t"/>
        </w:pict>
      </w:r>
    </w:p>
    <w:bookmarkEnd w:id="38"/>
    <w:bookmarkStart w:id="39" w:name="payment-lifecycle"/>
    <w:p>
      <w:pPr>
        <w:pStyle w:val="Heading1"/>
      </w:pPr>
      <w:r>
        <w:t xml:space="preserve">Payment Lifecycle</w:t>
      </w:r>
    </w:p>
    <w:p>
      <w:pPr>
        <w:pStyle w:val="FirstParagraph"/>
      </w:pPr>
      <w:r>
        <w:t xml:space="preserve">Initiated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Processing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Confirmed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Allocated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Reconciled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Closed</w:t>
      </w:r>
    </w:p>
    <w:p>
      <w:r>
        <w:pict>
          <v:rect style="width:0;height:1.5pt" o:hralign="center" o:hrstd="t" o:hr="t"/>
        </w:pict>
      </w:r>
    </w:p>
    <w:bookmarkEnd w:id="39"/>
    <w:bookmarkStart w:id="40" w:name="communication-lifecycle"/>
    <w:p>
      <w:pPr>
        <w:pStyle w:val="Heading1"/>
      </w:pPr>
      <w:r>
        <w:t xml:space="preserve">Communication Lifecycle</w:t>
      </w:r>
    </w:p>
    <w:p>
      <w:pPr>
        <w:pStyle w:val="FirstParagraph"/>
      </w:pPr>
      <w:r>
        <w:t xml:space="preserve">Draft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Approved (where required)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Published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Delivered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Acknowledged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Responded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Closed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Archived</w:t>
      </w:r>
    </w:p>
    <w:p>
      <w:r>
        <w:pict>
          <v:rect style="width:0;height:1.5pt" o:hralign="center" o:hrstd="t" o:hr="t"/>
        </w:pict>
      </w:r>
    </w:p>
    <w:bookmarkEnd w:id="40"/>
    <w:bookmarkStart w:id="41" w:name="policy-lifecycle"/>
    <w:p>
      <w:pPr>
        <w:pStyle w:val="Heading1"/>
      </w:pPr>
      <w:r>
        <w:t xml:space="preserve">Policy Lifecycle</w:t>
      </w:r>
    </w:p>
    <w:p>
      <w:pPr>
        <w:pStyle w:val="FirstParagraph"/>
      </w:pPr>
      <w:r>
        <w:t xml:space="preserve">Proposal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Consultation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Publication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Implementation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Monitoring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Revision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Retirement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Archive</w:t>
      </w:r>
    </w:p>
    <w:p>
      <w:r>
        <w:pict>
          <v:rect style="width:0;height:1.5pt" o:hralign="center" o:hrstd="t" o:hr="t"/>
        </w:pict>
      </w:r>
    </w:p>
    <w:bookmarkEnd w:id="41"/>
    <w:bookmarkStart w:id="42" w:name="ai-lifecycle"/>
    <w:p>
      <w:pPr>
        <w:pStyle w:val="Heading1"/>
      </w:pPr>
      <w:r>
        <w:t xml:space="preserve">AI Lifecycle</w:t>
      </w:r>
    </w:p>
    <w:p>
      <w:pPr>
        <w:pStyle w:val="FirstParagraph"/>
      </w:pPr>
      <w:r>
        <w:t xml:space="preserve">AI capabilities are managed with the same discipline as institutional assets.</w:t>
      </w:r>
    </w:p>
    <w:p>
      <w:pPr>
        <w:pStyle w:val="BodyText"/>
      </w:pPr>
      <w:r>
        <w:t xml:space="preserve">Idea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Evaluation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Prototype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Testing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Deployment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Monitoring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Improvement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Retirement</w:t>
      </w:r>
    </w:p>
    <w:p>
      <w:pPr>
        <w:pStyle w:val="BodyText"/>
      </w:pPr>
      <w:r>
        <w:t xml:space="preserve">Artificial Intelligence continuously evolves but remains governed.</w:t>
      </w:r>
    </w:p>
    <w:p>
      <w:r>
        <w:pict>
          <v:rect style="width:0;height:1.5pt" o:hralign="center" o:hrstd="t" o:hr="t"/>
        </w:pict>
      </w:r>
    </w:p>
    <w:bookmarkEnd w:id="42"/>
    <w:bookmarkStart w:id="43" w:name="lifecycle-governance"/>
    <w:p>
      <w:pPr>
        <w:pStyle w:val="Heading1"/>
      </w:pPr>
      <w:r>
        <w:t xml:space="preserve">Lifecycle Governance</w:t>
      </w:r>
    </w:p>
    <w:p>
      <w:pPr>
        <w:pStyle w:val="FirstParagraph"/>
      </w:pPr>
      <w:r>
        <w:t xml:space="preserve">Every lifecycle within the Academy shall define:</w:t>
      </w:r>
    </w:p>
    <w:p>
      <w:pPr>
        <w:pStyle w:val="Compact"/>
        <w:numPr>
          <w:ilvl w:val="0"/>
          <w:numId w:val="1003"/>
        </w:numPr>
      </w:pPr>
      <w:r>
        <w:t xml:space="preserve">The current state.</w:t>
      </w:r>
    </w:p>
    <w:p>
      <w:pPr>
        <w:pStyle w:val="Compact"/>
        <w:numPr>
          <w:ilvl w:val="0"/>
          <w:numId w:val="1003"/>
        </w:numPr>
      </w:pPr>
      <w:r>
        <w:t xml:space="preserve">Permitted next states.</w:t>
      </w:r>
    </w:p>
    <w:p>
      <w:pPr>
        <w:pStyle w:val="Compact"/>
        <w:numPr>
          <w:ilvl w:val="0"/>
          <w:numId w:val="1003"/>
        </w:numPr>
      </w:pPr>
      <w:r>
        <w:t xml:space="preserve">Required approvals.</w:t>
      </w:r>
    </w:p>
    <w:p>
      <w:pPr>
        <w:pStyle w:val="Compact"/>
        <w:numPr>
          <w:ilvl w:val="0"/>
          <w:numId w:val="1003"/>
        </w:numPr>
      </w:pPr>
      <w:r>
        <w:t xml:space="preserve">Responsible domain.</w:t>
      </w:r>
    </w:p>
    <w:p>
      <w:pPr>
        <w:pStyle w:val="Compact"/>
        <w:numPr>
          <w:ilvl w:val="0"/>
          <w:numId w:val="1003"/>
        </w:numPr>
      </w:pPr>
      <w:r>
        <w:t xml:space="preserve">Responsible role.</w:t>
      </w:r>
    </w:p>
    <w:p>
      <w:pPr>
        <w:pStyle w:val="Compact"/>
        <w:numPr>
          <w:ilvl w:val="0"/>
          <w:numId w:val="1003"/>
        </w:numPr>
      </w:pPr>
      <w:r>
        <w:t xml:space="preserve">Mandatory records.</w:t>
      </w:r>
    </w:p>
    <w:p>
      <w:pPr>
        <w:pStyle w:val="Compact"/>
        <w:numPr>
          <w:ilvl w:val="0"/>
          <w:numId w:val="1003"/>
        </w:numPr>
      </w:pPr>
      <w:r>
        <w:t xml:space="preserve">Triggering events.</w:t>
      </w:r>
    </w:p>
    <w:p>
      <w:pPr>
        <w:pStyle w:val="Compact"/>
        <w:numPr>
          <w:ilvl w:val="0"/>
          <w:numId w:val="1003"/>
        </w:numPr>
      </w:pPr>
      <w:r>
        <w:t xml:space="preserve">Exit conditions.</w:t>
      </w:r>
    </w:p>
    <w:p>
      <w:pPr>
        <w:pStyle w:val="FirstParagraph"/>
      </w:pPr>
      <w:r>
        <w:t xml:space="preserve">No entity may transition outside its defined lifecycle without explicit institutional authorization.</w:t>
      </w:r>
    </w:p>
    <w:p>
      <w:r>
        <w:pict>
          <v:rect style="width:0;height:1.5pt" o:hralign="center" o:hrstd="t" o:hr="t"/>
        </w:pict>
      </w:r>
    </w:p>
    <w:bookmarkEnd w:id="43"/>
    <w:bookmarkStart w:id="44" w:name="lifecycle-relationships"/>
    <w:p>
      <w:pPr>
        <w:pStyle w:val="Heading1"/>
      </w:pPr>
      <w:r>
        <w:t xml:space="preserve">Lifecycle Relationships</w:t>
      </w:r>
    </w:p>
    <w:p>
      <w:pPr>
        <w:pStyle w:val="FirstParagraph"/>
      </w:pPr>
      <w:r>
        <w:t xml:space="preserve">Lifecycles do not operate independently.</w:t>
      </w:r>
    </w:p>
    <w:p>
      <w:pPr>
        <w:pStyle w:val="BodyText"/>
      </w:pPr>
      <w:r>
        <w:t xml:space="preserve">Examples include:</w:t>
      </w:r>
    </w:p>
    <w:p>
      <w:pPr>
        <w:pStyle w:val="BodyText"/>
      </w:pPr>
      <w:r>
        <w:t xml:space="preserve">An accepted applicant may create an enrollment.</w:t>
      </w:r>
    </w:p>
    <w:p>
      <w:pPr>
        <w:pStyle w:val="BodyText"/>
      </w:pPr>
      <w:r>
        <w:t xml:space="preserve">An enrollment activates a student record.</w:t>
      </w:r>
    </w:p>
    <w:p>
      <w:pPr>
        <w:pStyle w:val="BodyText"/>
      </w:pPr>
      <w:r>
        <w:t xml:space="preserve">An active programme enables subject delivery.</w:t>
      </w:r>
    </w:p>
    <w:p>
      <w:pPr>
        <w:pStyle w:val="BodyText"/>
      </w:pPr>
      <w:r>
        <w:t xml:space="preserve">A published lesson creates attendance opportunities.</w:t>
      </w:r>
    </w:p>
    <w:p>
      <w:pPr>
        <w:pStyle w:val="BodyText"/>
      </w:pPr>
      <w:r>
        <w:t xml:space="preserve">A completed assessment produces grades.</w:t>
      </w:r>
    </w:p>
    <w:p>
      <w:pPr>
        <w:pStyle w:val="BodyText"/>
      </w:pPr>
      <w:r>
        <w:t xml:space="preserve">A confirmed payment may activate enrollment.</w:t>
      </w:r>
    </w:p>
    <w:p>
      <w:pPr>
        <w:pStyle w:val="BodyText"/>
      </w:pPr>
      <w:r>
        <w:t xml:space="preserve">A teacher onboarding process enables lesson assignment.</w:t>
      </w:r>
    </w:p>
    <w:p>
      <w:pPr>
        <w:pStyle w:val="BodyText"/>
      </w:pPr>
      <w:r>
        <w:t xml:space="preserve">The completion of one lifecycle often triggers the beginning of another.</w:t>
      </w:r>
    </w:p>
    <w:p>
      <w:r>
        <w:pict>
          <v:rect style="width:0;height:1.5pt" o:hralign="center" o:hrstd="t" o:hr="t"/>
        </w:pict>
      </w:r>
    </w:p>
    <w:bookmarkEnd w:id="44"/>
    <w:bookmarkStart w:id="45" w:name="closing-statement"/>
    <w:p>
      <w:pPr>
        <w:pStyle w:val="Heading1"/>
      </w:pPr>
      <w:r>
        <w:t xml:space="preserve">Closing Statement</w:t>
      </w:r>
    </w:p>
    <w:p>
      <w:pPr>
        <w:pStyle w:val="FirstParagraph"/>
      </w:pPr>
      <w:r>
        <w:t xml:space="preserve">The Lifecycle Model recognizes that Tiptop Virtual Academy is not defined by static records but by continuous journeys.</w:t>
      </w:r>
    </w:p>
    <w:p>
      <w:pPr>
        <w:pStyle w:val="BodyText"/>
      </w:pPr>
      <w:r>
        <w:t xml:space="preserve">Every learner, educator, programme, lesson, policy, and institutional asset evolves through intentional stages that reflect the Academy’s commitment to clarity, accountability, and continuous improvement.</w:t>
      </w:r>
    </w:p>
    <w:p>
      <w:pPr>
        <w:pStyle w:val="BodyText"/>
      </w:pPr>
      <w:r>
        <w:t xml:space="preserve">By managing change explicitly, the Academy ensures that growth is measurable, decisions are traceable, and every journey is supported with excellence from beginning to end.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2026-07-24T07:05:32Z</dcterms:created>
  <dcterms:modified xsi:type="dcterms:W3CDTF">2026-07-24T07:05:32Z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