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ptop-virtual-academy-rulebook"/>
    <w:p>
      <w:pPr>
        <w:pStyle w:val="Heading1"/>
      </w:pPr>
      <w:r>
        <w:t xml:space="preserve">Tiptop Virtual Academy Rulebook</w:t>
      </w:r>
    </w:p>
    <w:bookmarkStart w:id="20" w:name="the-institutional-laws-of-the-academy"/>
    <w:p>
      <w:pPr>
        <w:pStyle w:val="Heading2"/>
      </w:pPr>
      <w:r>
        <w:t xml:space="preserve">The Institutional Laws of the Academy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 Foundation Draft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eamble"/>
    <w:p>
      <w:pPr>
        <w:pStyle w:val="Heading1"/>
      </w:pPr>
      <w:r>
        <w:t xml:space="preserve">Preamble</w:t>
      </w:r>
    </w:p>
    <w:p>
      <w:pPr>
        <w:pStyle w:val="FirstParagraph"/>
      </w:pPr>
      <w:r>
        <w:t xml:space="preserve">The Rulebook establishes the immutable laws that govern the operation of Tiptop Virtual Academy.</w:t>
      </w:r>
    </w:p>
    <w:p>
      <w:pPr>
        <w:pStyle w:val="BodyText"/>
      </w:pPr>
      <w:r>
        <w:t xml:space="preserve">Unlike procedures, workflows, or policies, these laws define conditions that are always true within the Academy.</w:t>
      </w:r>
    </w:p>
    <w:p>
      <w:pPr>
        <w:pStyle w:val="BodyText"/>
      </w:pPr>
      <w:r>
        <w:t xml:space="preserve">Policies may evolve.</w:t>
      </w:r>
    </w:p>
    <w:p>
      <w:pPr>
        <w:pStyle w:val="BodyText"/>
      </w:pPr>
      <w:r>
        <w:t xml:space="preserve">Processes may improve.</w:t>
      </w:r>
    </w:p>
    <w:p>
      <w:pPr>
        <w:pStyle w:val="BodyText"/>
      </w:pPr>
      <w:r>
        <w:t xml:space="preserve">Technology may change.</w:t>
      </w:r>
    </w:p>
    <w:p>
      <w:pPr>
        <w:pStyle w:val="BodyText"/>
      </w:pPr>
      <w:r>
        <w:t xml:space="preserve">These laws remain constant unless the Academy intentionally redefines its institutional model.</w:t>
      </w:r>
    </w:p>
    <w:p>
      <w:pPr>
        <w:pStyle w:val="BodyText"/>
      </w:pPr>
      <w:r>
        <w:t xml:space="preserve">Every workflow, software system, AI capability, report, and operational decision shall comply with these laws.</w:t>
      </w:r>
    </w:p>
    <w:p>
      <w:r>
        <w:pict>
          <v:rect style="width:0;height:1.5pt" o:hralign="center" o:hrstd="t" o:hr="t"/>
        </w:pict>
      </w:r>
    </w:p>
    <w:bookmarkEnd w:id="22"/>
    <w:bookmarkStart w:id="27" w:name="section-i-laws-of-identity"/>
    <w:p>
      <w:pPr>
        <w:pStyle w:val="Heading1"/>
      </w:pPr>
      <w:r>
        <w:t xml:space="preserve">Section I — Laws of Identity</w:t>
      </w:r>
    </w:p>
    <w:bookmarkStart w:id="23" w:name="law-1.1"/>
    <w:p>
      <w:pPr>
        <w:pStyle w:val="Heading3"/>
      </w:pPr>
      <w:r>
        <w:t xml:space="preserve">Law 1.1</w:t>
      </w:r>
    </w:p>
    <w:p>
      <w:pPr>
        <w:pStyle w:val="FirstParagraph"/>
      </w:pPr>
      <w:r>
        <w:t xml:space="preserve">Every person within the Academy shall possess one unique institutional identity.</w:t>
      </w:r>
    </w:p>
    <w:p>
      <w:r>
        <w:pict>
          <v:rect style="width:0;height:1.5pt" o:hralign="center" o:hrstd="t" o:hr="t"/>
        </w:pict>
      </w:r>
    </w:p>
    <w:bookmarkEnd w:id="23"/>
    <w:bookmarkStart w:id="24" w:name="law-1.2"/>
    <w:p>
      <w:pPr>
        <w:pStyle w:val="Heading3"/>
      </w:pPr>
      <w:r>
        <w:t xml:space="preserve">Law 1.2</w:t>
      </w:r>
    </w:p>
    <w:p>
      <w:pPr>
        <w:pStyle w:val="FirstParagraph"/>
      </w:pPr>
      <w:r>
        <w:t xml:space="preserve">A digital account represents a person.</w:t>
      </w:r>
    </w:p>
    <w:p>
      <w:pPr>
        <w:pStyle w:val="BodyText"/>
      </w:pPr>
      <w:r>
        <w:t xml:space="preserve">It is never the person.</w:t>
      </w:r>
    </w:p>
    <w:p>
      <w:r>
        <w:pict>
          <v:rect style="width:0;height:1.5pt" o:hralign="center" o:hrstd="t" o:hr="t"/>
        </w:pict>
      </w:r>
    </w:p>
    <w:bookmarkEnd w:id="24"/>
    <w:bookmarkStart w:id="25" w:name="law-1.3"/>
    <w:p>
      <w:pPr>
        <w:pStyle w:val="Heading3"/>
      </w:pPr>
      <w:r>
        <w:t xml:space="preserve">Law 1.3</w:t>
      </w:r>
    </w:p>
    <w:p>
      <w:pPr>
        <w:pStyle w:val="FirstParagraph"/>
      </w:pPr>
      <w:r>
        <w:t xml:space="preserve">No person may possess multiple institutional identities for the same role without explicit institutional approval.</w:t>
      </w:r>
    </w:p>
    <w:p>
      <w:r>
        <w:pict>
          <v:rect style="width:0;height:1.5pt" o:hralign="center" o:hrstd="t" o:hr="t"/>
        </w:pict>
      </w:r>
    </w:p>
    <w:bookmarkEnd w:id="25"/>
    <w:bookmarkStart w:id="26" w:name="law-1.4"/>
    <w:p>
      <w:pPr>
        <w:pStyle w:val="Heading3"/>
      </w:pPr>
      <w:r>
        <w:t xml:space="preserve">Law 1.4</w:t>
      </w:r>
    </w:p>
    <w:p>
      <w:pPr>
        <w:pStyle w:val="FirstParagraph"/>
      </w:pPr>
      <w:r>
        <w:t xml:space="preserve">Every identity has one authoritative owner.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section-ii-laws-of-students"/>
    <w:p>
      <w:pPr>
        <w:pStyle w:val="Heading1"/>
      </w:pPr>
      <w:r>
        <w:t xml:space="preserve">Section II — Laws of Students</w:t>
      </w:r>
    </w:p>
    <w:bookmarkStart w:id="28" w:name="law-2.1"/>
    <w:p>
      <w:pPr>
        <w:pStyle w:val="Heading3"/>
      </w:pPr>
      <w:r>
        <w:t xml:space="preserve">Law 2.1</w:t>
      </w:r>
    </w:p>
    <w:p>
      <w:pPr>
        <w:pStyle w:val="FirstParagraph"/>
      </w:pPr>
      <w:r>
        <w:t xml:space="preserve">A Student must originate from a valid admission process unless explicitly exempted by institutional policy.</w:t>
      </w:r>
    </w:p>
    <w:p>
      <w:r>
        <w:pict>
          <v:rect style="width:0;height:1.5pt" o:hralign="center" o:hrstd="t" o:hr="t"/>
        </w:pict>
      </w:r>
    </w:p>
    <w:bookmarkEnd w:id="28"/>
    <w:bookmarkStart w:id="29" w:name="law-2.2"/>
    <w:p>
      <w:pPr>
        <w:pStyle w:val="Heading3"/>
      </w:pPr>
      <w:r>
        <w:t xml:space="preserve">Law 2.2</w:t>
      </w:r>
    </w:p>
    <w:p>
      <w:pPr>
        <w:pStyle w:val="FirstParagraph"/>
      </w:pPr>
      <w:r>
        <w:t xml:space="preserve">A Student cannot exist without at least one active or historical Enrollment.</w:t>
      </w:r>
    </w:p>
    <w:p>
      <w:r>
        <w:pict>
          <v:rect style="width:0;height:1.5pt" o:hralign="center" o:hrstd="t" o:hr="t"/>
        </w:pict>
      </w:r>
    </w:p>
    <w:bookmarkEnd w:id="29"/>
    <w:bookmarkStart w:id="30" w:name="law-2.3"/>
    <w:p>
      <w:pPr>
        <w:pStyle w:val="Heading3"/>
      </w:pPr>
      <w:r>
        <w:t xml:space="preserve">Law 2.3</w:t>
      </w:r>
    </w:p>
    <w:p>
      <w:pPr>
        <w:pStyle w:val="FirstParagraph"/>
      </w:pPr>
      <w:r>
        <w:t xml:space="preserve">A Student may have multiple Parents or Guardians.</w:t>
      </w:r>
    </w:p>
    <w:p>
      <w:r>
        <w:pict>
          <v:rect style="width:0;height:1.5pt" o:hralign="center" o:hrstd="t" o:hr="t"/>
        </w:pict>
      </w:r>
    </w:p>
    <w:bookmarkEnd w:id="30"/>
    <w:bookmarkStart w:id="31" w:name="law-2.4"/>
    <w:p>
      <w:pPr>
        <w:pStyle w:val="Heading3"/>
      </w:pPr>
      <w:r>
        <w:t xml:space="preserve">Law 2.4</w:t>
      </w:r>
    </w:p>
    <w:p>
      <w:pPr>
        <w:pStyle w:val="FirstParagraph"/>
      </w:pPr>
      <w:r>
        <w:t xml:space="preserve">A Parent or Guardian may support multiple Students.</w:t>
      </w:r>
    </w:p>
    <w:p>
      <w:r>
        <w:pict>
          <v:rect style="width:0;height:1.5pt" o:hralign="center" o:hrstd="t" o:hr="t"/>
        </w:pict>
      </w:r>
    </w:p>
    <w:bookmarkEnd w:id="31"/>
    <w:bookmarkStart w:id="32" w:name="law-2.5"/>
    <w:p>
      <w:pPr>
        <w:pStyle w:val="Heading3"/>
      </w:pPr>
      <w:r>
        <w:t xml:space="preserve">Law 2.5</w:t>
      </w:r>
    </w:p>
    <w:p>
      <w:pPr>
        <w:pStyle w:val="FirstParagraph"/>
      </w:pPr>
      <w:r>
        <w:t xml:space="preserve">Every Student belongs to one academic journey at any point in time, even if enrolled in multiple learning experiences.</w:t>
      </w:r>
    </w:p>
    <w:p>
      <w:r>
        <w:pict>
          <v:rect style="width:0;height:1.5pt" o:hralign="center" o:hrstd="t" o:hr="t"/>
        </w:pict>
      </w:r>
    </w:p>
    <w:bookmarkEnd w:id="32"/>
    <w:bookmarkStart w:id="33" w:name="law-2.6"/>
    <w:p>
      <w:pPr>
        <w:pStyle w:val="Heading3"/>
      </w:pPr>
      <w:r>
        <w:t xml:space="preserve">Law 2.6</w:t>
      </w:r>
    </w:p>
    <w:p>
      <w:pPr>
        <w:pStyle w:val="FirstParagraph"/>
      </w:pPr>
      <w:r>
        <w:t xml:space="preserve">Student academic history is permanent and auditable.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section-iii-laws-of-learning"/>
    <w:p>
      <w:pPr>
        <w:pStyle w:val="Heading1"/>
      </w:pPr>
      <w:r>
        <w:t xml:space="preserve">Section III — Laws of Learning</w:t>
      </w:r>
    </w:p>
    <w:bookmarkStart w:id="35" w:name="law-3.1"/>
    <w:p>
      <w:pPr>
        <w:pStyle w:val="Heading3"/>
      </w:pPr>
      <w:r>
        <w:t xml:space="preserve">Law 3.1</w:t>
      </w:r>
    </w:p>
    <w:p>
      <w:pPr>
        <w:pStyle w:val="FirstParagraph"/>
      </w:pPr>
      <w:r>
        <w:t xml:space="preserve">Every Lesson belongs to exactly one Subject.</w:t>
      </w:r>
    </w:p>
    <w:p>
      <w:r>
        <w:pict>
          <v:rect style="width:0;height:1.5pt" o:hralign="center" o:hrstd="t" o:hr="t"/>
        </w:pict>
      </w:r>
    </w:p>
    <w:bookmarkEnd w:id="35"/>
    <w:bookmarkStart w:id="36" w:name="law-3.2"/>
    <w:p>
      <w:pPr>
        <w:pStyle w:val="Heading3"/>
      </w:pPr>
      <w:r>
        <w:t xml:space="preserve">Law 3.2</w:t>
      </w:r>
    </w:p>
    <w:p>
      <w:pPr>
        <w:pStyle w:val="FirstParagraph"/>
      </w:pPr>
      <w:r>
        <w:t xml:space="preserve">Every Subject belongs to at least one Programme.</w:t>
      </w:r>
    </w:p>
    <w:p>
      <w:r>
        <w:pict>
          <v:rect style="width:0;height:1.5pt" o:hralign="center" o:hrstd="t" o:hr="t"/>
        </w:pict>
      </w:r>
    </w:p>
    <w:bookmarkEnd w:id="36"/>
    <w:bookmarkStart w:id="37" w:name="law-3.3"/>
    <w:p>
      <w:pPr>
        <w:pStyle w:val="Heading3"/>
      </w:pPr>
      <w:r>
        <w:t xml:space="preserve">Law 3.3</w:t>
      </w:r>
    </w:p>
    <w:p>
      <w:pPr>
        <w:pStyle w:val="FirstParagraph"/>
      </w:pPr>
      <w:r>
        <w:t xml:space="preserve">Every Lesson shall define an intended learning outcome.</w:t>
      </w:r>
    </w:p>
    <w:p>
      <w:r>
        <w:pict>
          <v:rect style="width:0;height:1.5pt" o:hralign="center" o:hrstd="t" o:hr="t"/>
        </w:pict>
      </w:r>
    </w:p>
    <w:bookmarkEnd w:id="37"/>
    <w:bookmarkStart w:id="38" w:name="law-3.4"/>
    <w:p>
      <w:pPr>
        <w:pStyle w:val="Heading3"/>
      </w:pPr>
      <w:r>
        <w:t xml:space="preserve">Law 3.4</w:t>
      </w:r>
    </w:p>
    <w:p>
      <w:pPr>
        <w:pStyle w:val="FirstParagraph"/>
      </w:pPr>
      <w:r>
        <w:t xml:space="preserve">Learning activities exist to support Lessons.</w:t>
      </w:r>
    </w:p>
    <w:p>
      <w:pPr>
        <w:pStyle w:val="BodyText"/>
      </w:pPr>
      <w:r>
        <w:t xml:space="preserve">They shall not exist independently.</w:t>
      </w:r>
    </w:p>
    <w:p>
      <w:r>
        <w:pict>
          <v:rect style="width:0;height:1.5pt" o:hralign="center" o:hrstd="t" o:hr="t"/>
        </w:pict>
      </w:r>
    </w:p>
    <w:bookmarkEnd w:id="38"/>
    <w:bookmarkStart w:id="39" w:name="law-3.5"/>
    <w:p>
      <w:pPr>
        <w:pStyle w:val="Heading3"/>
      </w:pPr>
      <w:r>
        <w:t xml:space="preserve">Law 3.5</w:t>
      </w:r>
    </w:p>
    <w:p>
      <w:pPr>
        <w:pStyle w:val="FirstParagraph"/>
      </w:pPr>
      <w:r>
        <w:t xml:space="preserve">Assignments are evidence of learning.</w:t>
      </w:r>
    </w:p>
    <w:p>
      <w:pPr>
        <w:pStyle w:val="BodyText"/>
      </w:pPr>
      <w:r>
        <w:t xml:space="preserve">They are not learning itself.</w:t>
      </w:r>
    </w:p>
    <w:p>
      <w:r>
        <w:pict>
          <v:rect style="width:0;height:1.5pt" o:hralign="center" o:hrstd="t" o:hr="t"/>
        </w:pict>
      </w:r>
    </w:p>
    <w:bookmarkEnd w:id="39"/>
    <w:bookmarkStart w:id="40" w:name="law-3.6"/>
    <w:p>
      <w:pPr>
        <w:pStyle w:val="Heading3"/>
      </w:pPr>
      <w:r>
        <w:t xml:space="preserve">Law 3.6</w:t>
      </w:r>
    </w:p>
    <w:p>
      <w:pPr>
        <w:pStyle w:val="FirstParagraph"/>
      </w:pPr>
      <w:r>
        <w:t xml:space="preserve">Assessment exists to improve learning before it measures performance.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section-iv-laws-of-teaching"/>
    <w:p>
      <w:pPr>
        <w:pStyle w:val="Heading1"/>
      </w:pPr>
      <w:r>
        <w:t xml:space="preserve">Section IV — Laws of Teaching</w:t>
      </w:r>
    </w:p>
    <w:bookmarkStart w:id="42" w:name="law-4.1"/>
    <w:p>
      <w:pPr>
        <w:pStyle w:val="Heading3"/>
      </w:pPr>
      <w:r>
        <w:t xml:space="preserve">Law 4.1</w:t>
      </w:r>
    </w:p>
    <w:p>
      <w:pPr>
        <w:pStyle w:val="FirstParagraph"/>
      </w:pPr>
      <w:r>
        <w:t xml:space="preserve">Every Lesson shall have an accountable Teacher.</w:t>
      </w:r>
    </w:p>
    <w:p>
      <w:r>
        <w:pict>
          <v:rect style="width:0;height:1.5pt" o:hralign="center" o:hrstd="t" o:hr="t"/>
        </w:pict>
      </w:r>
    </w:p>
    <w:bookmarkEnd w:id="42"/>
    <w:bookmarkStart w:id="43" w:name="law-4.2"/>
    <w:p>
      <w:pPr>
        <w:pStyle w:val="Heading3"/>
      </w:pPr>
      <w:r>
        <w:t xml:space="preserve">Law 4.2</w:t>
      </w:r>
    </w:p>
    <w:p>
      <w:pPr>
        <w:pStyle w:val="FirstParagraph"/>
      </w:pPr>
      <w:r>
        <w:t xml:space="preserve">Only appropriately authorized educators may assess learner performance.</w:t>
      </w:r>
    </w:p>
    <w:p>
      <w:r>
        <w:pict>
          <v:rect style="width:0;height:1.5pt" o:hralign="center" o:hrstd="t" o:hr="t"/>
        </w:pict>
      </w:r>
    </w:p>
    <w:bookmarkEnd w:id="43"/>
    <w:bookmarkStart w:id="44" w:name="law-4.3"/>
    <w:p>
      <w:pPr>
        <w:pStyle w:val="Heading3"/>
      </w:pPr>
      <w:r>
        <w:t xml:space="preserve">Law 4.3</w:t>
      </w:r>
    </w:p>
    <w:p>
      <w:pPr>
        <w:pStyle w:val="FirstParagraph"/>
      </w:pPr>
      <w:r>
        <w:t xml:space="preserve">Professional judgment remains the responsibility of educators.</w:t>
      </w:r>
    </w:p>
    <w:p>
      <w:pPr>
        <w:pStyle w:val="BodyText"/>
      </w:pPr>
      <w:r>
        <w:t xml:space="preserve">Technology may assist.</w:t>
      </w:r>
    </w:p>
    <w:p>
      <w:pPr>
        <w:pStyle w:val="BodyText"/>
      </w:pPr>
      <w:r>
        <w:t xml:space="preserve">Technology may never replace accountability.</w:t>
      </w:r>
    </w:p>
    <w:p>
      <w:r>
        <w:pict>
          <v:rect style="width:0;height:1.5pt" o:hralign="center" o:hrstd="t" o:hr="t"/>
        </w:pict>
      </w:r>
    </w:p>
    <w:bookmarkEnd w:id="44"/>
    <w:bookmarkStart w:id="45" w:name="law-4.4"/>
    <w:p>
      <w:pPr>
        <w:pStyle w:val="Heading3"/>
      </w:pPr>
      <w:r>
        <w:t xml:space="preserve">Law 4.4</w:t>
      </w:r>
    </w:p>
    <w:p>
      <w:pPr>
        <w:pStyle w:val="FirstParagraph"/>
      </w:pPr>
      <w:r>
        <w:t xml:space="preserve">Teaching quality is continuously evaluated.</w:t>
      </w:r>
    </w:p>
    <w:p>
      <w:pPr>
        <w:pStyle w:val="BodyText"/>
      </w:pPr>
      <w:r>
        <w:t xml:space="preserve">Not periodically assumed.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section-v-laws-of-academic-records"/>
    <w:p>
      <w:pPr>
        <w:pStyle w:val="Heading1"/>
      </w:pPr>
      <w:r>
        <w:t xml:space="preserve">Section V — Laws of Academic Records</w:t>
      </w:r>
    </w:p>
    <w:bookmarkStart w:id="47" w:name="law-5.1"/>
    <w:p>
      <w:pPr>
        <w:pStyle w:val="Heading3"/>
      </w:pPr>
      <w:r>
        <w:t xml:space="preserve">Law 5.1</w:t>
      </w:r>
    </w:p>
    <w:p>
      <w:pPr>
        <w:pStyle w:val="FirstParagraph"/>
      </w:pPr>
      <w:r>
        <w:t xml:space="preserve">Every Grade originates from an Assessment.</w:t>
      </w:r>
    </w:p>
    <w:p>
      <w:r>
        <w:pict>
          <v:rect style="width:0;height:1.5pt" o:hralign="center" o:hrstd="t" o:hr="t"/>
        </w:pict>
      </w:r>
    </w:p>
    <w:bookmarkEnd w:id="47"/>
    <w:bookmarkStart w:id="48" w:name="law-5.2"/>
    <w:p>
      <w:pPr>
        <w:pStyle w:val="Heading3"/>
      </w:pPr>
      <w:r>
        <w:t xml:space="preserve">Law 5.2</w:t>
      </w:r>
    </w:p>
    <w:p>
      <w:pPr>
        <w:pStyle w:val="FirstParagraph"/>
      </w:pPr>
      <w:r>
        <w:t xml:space="preserve">Grades may be corrected.</w:t>
      </w:r>
    </w:p>
    <w:p>
      <w:pPr>
        <w:pStyle w:val="BodyText"/>
      </w:pPr>
      <w:r>
        <w:t xml:space="preserve">Corrections shall always be traceable.</w:t>
      </w:r>
    </w:p>
    <w:p>
      <w:r>
        <w:pict>
          <v:rect style="width:0;height:1.5pt" o:hralign="center" o:hrstd="t" o:hr="t"/>
        </w:pict>
      </w:r>
    </w:p>
    <w:bookmarkEnd w:id="48"/>
    <w:bookmarkStart w:id="49" w:name="law-5.3"/>
    <w:p>
      <w:pPr>
        <w:pStyle w:val="Heading3"/>
      </w:pPr>
      <w:r>
        <w:t xml:space="preserve">Law 5.3</w:t>
      </w:r>
    </w:p>
    <w:p>
      <w:pPr>
        <w:pStyle w:val="FirstParagraph"/>
      </w:pPr>
      <w:r>
        <w:t xml:space="preserve">Academic records shall never be altered without preserving institutional history.</w:t>
      </w:r>
    </w:p>
    <w:p>
      <w:r>
        <w:pict>
          <v:rect style="width:0;height:1.5pt" o:hralign="center" o:hrstd="t" o:hr="t"/>
        </w:pict>
      </w:r>
    </w:p>
    <w:bookmarkEnd w:id="49"/>
    <w:bookmarkStart w:id="50" w:name="law-5.4"/>
    <w:p>
      <w:pPr>
        <w:pStyle w:val="Heading3"/>
      </w:pPr>
      <w:r>
        <w:t xml:space="preserve">Law 5.4</w:t>
      </w:r>
    </w:p>
    <w:p>
      <w:pPr>
        <w:pStyle w:val="FirstParagraph"/>
      </w:pPr>
      <w:r>
        <w:t xml:space="preserve">Every academic decision must be supported by evidence.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section-vi-laws-of-finance"/>
    <w:p>
      <w:pPr>
        <w:pStyle w:val="Heading1"/>
      </w:pPr>
      <w:r>
        <w:t xml:space="preserve">Section VI — Laws of Finance</w:t>
      </w:r>
    </w:p>
    <w:bookmarkStart w:id="52" w:name="law-6.1"/>
    <w:p>
      <w:pPr>
        <w:pStyle w:val="Heading3"/>
      </w:pPr>
      <w:r>
        <w:t xml:space="preserve">Law 6.1</w:t>
      </w:r>
    </w:p>
    <w:p>
      <w:pPr>
        <w:pStyle w:val="FirstParagraph"/>
      </w:pPr>
      <w:r>
        <w:t xml:space="preserve">Every financial transaction must have an accountable owner.</w:t>
      </w:r>
    </w:p>
    <w:p>
      <w:r>
        <w:pict>
          <v:rect style="width:0;height:1.5pt" o:hralign="center" o:hrstd="t" o:hr="t"/>
        </w:pict>
      </w:r>
    </w:p>
    <w:bookmarkEnd w:id="52"/>
    <w:bookmarkStart w:id="53" w:name="law-6.2"/>
    <w:p>
      <w:pPr>
        <w:pStyle w:val="Heading3"/>
      </w:pPr>
      <w:r>
        <w:t xml:space="preserve">Law 6.2</w:t>
      </w:r>
    </w:p>
    <w:p>
      <w:pPr>
        <w:pStyle w:val="FirstParagraph"/>
      </w:pPr>
      <w:r>
        <w:t xml:space="preserve">Every Payment must relate to a legitimate financial obligation or approved adjustment.</w:t>
      </w:r>
    </w:p>
    <w:p>
      <w:r>
        <w:pict>
          <v:rect style="width:0;height:1.5pt" o:hralign="center" o:hrstd="t" o:hr="t"/>
        </w:pict>
      </w:r>
    </w:p>
    <w:bookmarkEnd w:id="53"/>
    <w:bookmarkStart w:id="54" w:name="law-6.3"/>
    <w:p>
      <w:pPr>
        <w:pStyle w:val="Heading3"/>
      </w:pPr>
      <w:r>
        <w:t xml:space="preserve">Law 6.3</w:t>
      </w:r>
    </w:p>
    <w:p>
      <w:pPr>
        <w:pStyle w:val="FirstParagraph"/>
      </w:pPr>
      <w:r>
        <w:t xml:space="preserve">No financial record shall be permanently deleted.</w:t>
      </w:r>
    </w:p>
    <w:p>
      <w:r>
        <w:pict>
          <v:rect style="width:0;height:1.5pt" o:hralign="center" o:hrstd="t" o:hr="t"/>
        </w:pict>
      </w:r>
    </w:p>
    <w:bookmarkEnd w:id="54"/>
    <w:bookmarkStart w:id="55" w:name="law-6.4"/>
    <w:p>
      <w:pPr>
        <w:pStyle w:val="Heading3"/>
      </w:pPr>
      <w:r>
        <w:t xml:space="preserve">Law 6.4</w:t>
      </w:r>
    </w:p>
    <w:p>
      <w:pPr>
        <w:pStyle w:val="FirstParagraph"/>
      </w:pPr>
      <w:r>
        <w:t xml:space="preserve">Financial history is immutable.</w:t>
      </w:r>
    </w:p>
    <w:p>
      <w:pPr>
        <w:pStyle w:val="BodyText"/>
      </w:pPr>
      <w:r>
        <w:t xml:space="preserve">Adjustments are recorded as new transactions rather than by erasing previous ones.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section-vii-laws-of-information"/>
    <w:p>
      <w:pPr>
        <w:pStyle w:val="Heading1"/>
      </w:pPr>
      <w:r>
        <w:t xml:space="preserve">Section VII — Laws of Information</w:t>
      </w:r>
    </w:p>
    <w:bookmarkStart w:id="57" w:name="law-7.1"/>
    <w:p>
      <w:pPr>
        <w:pStyle w:val="Heading3"/>
      </w:pPr>
      <w:r>
        <w:t xml:space="preserve">Law 7.1</w:t>
      </w:r>
    </w:p>
    <w:p>
      <w:pPr>
        <w:pStyle w:val="FirstParagraph"/>
      </w:pPr>
      <w:r>
        <w:t xml:space="preserve">Every institutional record has one authoritative source.</w:t>
      </w:r>
    </w:p>
    <w:p>
      <w:r>
        <w:pict>
          <v:rect style="width:0;height:1.5pt" o:hralign="center" o:hrstd="t" o:hr="t"/>
        </w:pict>
      </w:r>
    </w:p>
    <w:bookmarkEnd w:id="57"/>
    <w:bookmarkStart w:id="58" w:name="law-7.2"/>
    <w:p>
      <w:pPr>
        <w:pStyle w:val="Heading3"/>
      </w:pPr>
      <w:r>
        <w:t xml:space="preserve">Law 7.2</w:t>
      </w:r>
    </w:p>
    <w:p>
      <w:pPr>
        <w:pStyle w:val="FirstParagraph"/>
      </w:pPr>
      <w:r>
        <w:t xml:space="preserve">Information may be shared.</w:t>
      </w:r>
    </w:p>
    <w:p>
      <w:pPr>
        <w:pStyle w:val="BodyText"/>
      </w:pPr>
      <w:r>
        <w:t xml:space="preserve">Ownership may not.</w:t>
      </w:r>
    </w:p>
    <w:p>
      <w:r>
        <w:pict>
          <v:rect style="width:0;height:1.5pt" o:hralign="center" o:hrstd="t" o:hr="t"/>
        </w:pict>
      </w:r>
    </w:p>
    <w:bookmarkEnd w:id="58"/>
    <w:bookmarkStart w:id="59" w:name="law-7.3"/>
    <w:p>
      <w:pPr>
        <w:pStyle w:val="Heading3"/>
      </w:pPr>
      <w:r>
        <w:t xml:space="preserve">Law 7.3</w:t>
      </w:r>
    </w:p>
    <w:p>
      <w:pPr>
        <w:pStyle w:val="FirstParagraph"/>
      </w:pPr>
      <w:r>
        <w:t xml:space="preserve">Every significant institutional action shall produce an auditable record.</w:t>
      </w:r>
    </w:p>
    <w:p>
      <w:r>
        <w:pict>
          <v:rect style="width:0;height:1.5pt" o:hralign="center" o:hrstd="t" o:hr="t"/>
        </w:pict>
      </w:r>
    </w:p>
    <w:bookmarkEnd w:id="59"/>
    <w:bookmarkStart w:id="60" w:name="law-7.4"/>
    <w:p>
      <w:pPr>
        <w:pStyle w:val="Heading3"/>
      </w:pPr>
      <w:r>
        <w:t xml:space="preserve">Law 7.4</w:t>
      </w:r>
    </w:p>
    <w:p>
      <w:pPr>
        <w:pStyle w:val="FirstParagraph"/>
      </w:pPr>
      <w:r>
        <w:t xml:space="preserve">Institutional information shall be protected according to its sensitivity.</w:t>
      </w:r>
    </w:p>
    <w:p>
      <w:r>
        <w:pict>
          <v:rect style="width:0;height:1.5pt" o:hralign="center" o:hrstd="t" o:hr="t"/>
        </w:pict>
      </w:r>
    </w:p>
    <w:bookmarkEnd w:id="60"/>
    <w:bookmarkStart w:id="61" w:name="law-7.5"/>
    <w:p>
      <w:pPr>
        <w:pStyle w:val="Heading3"/>
      </w:pPr>
      <w:r>
        <w:t xml:space="preserve">Law 7.5</w:t>
      </w:r>
    </w:p>
    <w:p>
      <w:pPr>
        <w:pStyle w:val="FirstParagraph"/>
      </w:pPr>
      <w:r>
        <w:t xml:space="preserve">Data quality is a shared institutional responsibility.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section-viii-laws-of-technology"/>
    <w:p>
      <w:pPr>
        <w:pStyle w:val="Heading1"/>
      </w:pPr>
      <w:r>
        <w:t xml:space="preserve">Section VIII — Laws of Technology</w:t>
      </w:r>
    </w:p>
    <w:bookmarkStart w:id="63" w:name="law-8.1"/>
    <w:p>
      <w:pPr>
        <w:pStyle w:val="Heading3"/>
      </w:pPr>
      <w:r>
        <w:t xml:space="preserve">Law 8.1</w:t>
      </w:r>
    </w:p>
    <w:p>
      <w:pPr>
        <w:pStyle w:val="FirstParagraph"/>
      </w:pPr>
      <w:r>
        <w:t xml:space="preserve">Technology exists to support institutional operations.</w:t>
      </w:r>
    </w:p>
    <w:p>
      <w:pPr>
        <w:pStyle w:val="BodyText"/>
      </w:pPr>
      <w:r>
        <w:t xml:space="preserve">Institutional operations shall never be redesigned merely to satisfy technology.</w:t>
      </w:r>
    </w:p>
    <w:p>
      <w:r>
        <w:pict>
          <v:rect style="width:0;height:1.5pt" o:hralign="center" o:hrstd="t" o:hr="t"/>
        </w:pict>
      </w:r>
    </w:p>
    <w:bookmarkEnd w:id="63"/>
    <w:bookmarkStart w:id="64" w:name="law-8.2"/>
    <w:p>
      <w:pPr>
        <w:pStyle w:val="Heading3"/>
      </w:pPr>
      <w:r>
        <w:t xml:space="preserve">Law 8.2</w:t>
      </w:r>
    </w:p>
    <w:p>
      <w:pPr>
        <w:pStyle w:val="FirstParagraph"/>
      </w:pPr>
      <w:r>
        <w:t xml:space="preserve">Every digital capability must support an identifiable institutional objective.</w:t>
      </w:r>
    </w:p>
    <w:p>
      <w:r>
        <w:pict>
          <v:rect style="width:0;height:1.5pt" o:hralign="center" o:hrstd="t" o:hr="t"/>
        </w:pict>
      </w:r>
    </w:p>
    <w:bookmarkEnd w:id="64"/>
    <w:bookmarkStart w:id="65" w:name="law-8.3"/>
    <w:p>
      <w:pPr>
        <w:pStyle w:val="Heading3"/>
      </w:pPr>
      <w:r>
        <w:t xml:space="preserve">Law 8.3</w:t>
      </w:r>
    </w:p>
    <w:p>
      <w:pPr>
        <w:pStyle w:val="FirstParagraph"/>
      </w:pPr>
      <w:r>
        <w:t xml:space="preserve">Automation shall eliminate unnecessary work, not necessary human judgment.</w:t>
      </w:r>
    </w:p>
    <w:p>
      <w:r>
        <w:pict>
          <v:rect style="width:0;height:1.5pt" o:hralign="center" o:hrstd="t" o:hr="t"/>
        </w:pict>
      </w:r>
    </w:p>
    <w:bookmarkEnd w:id="65"/>
    <w:bookmarkStart w:id="66" w:name="law-8.4"/>
    <w:p>
      <w:pPr>
        <w:pStyle w:val="Heading3"/>
      </w:pPr>
      <w:r>
        <w:t xml:space="preserve">Law 8.4</w:t>
      </w:r>
    </w:p>
    <w:p>
      <w:pPr>
        <w:pStyle w:val="FirstParagraph"/>
      </w:pPr>
      <w:r>
        <w:t xml:space="preserve">Artificial Intelligence provides recommendations.</w:t>
      </w:r>
    </w:p>
    <w:p>
      <w:pPr>
        <w:pStyle w:val="BodyText"/>
      </w:pPr>
      <w:r>
        <w:t xml:space="preserve">Institutional accountability remains human.</w:t>
      </w:r>
    </w:p>
    <w:p>
      <w:r>
        <w:pict>
          <v:rect style="width:0;height:1.5pt" o:hralign="center" o:hrstd="t" o:hr="t"/>
        </w:pict>
      </w:r>
    </w:p>
    <w:bookmarkEnd w:id="66"/>
    <w:bookmarkStart w:id="67" w:name="law-8.5"/>
    <w:p>
      <w:pPr>
        <w:pStyle w:val="Heading3"/>
      </w:pPr>
      <w:r>
        <w:t xml:space="preserve">Law 8.5</w:t>
      </w:r>
    </w:p>
    <w:p>
      <w:pPr>
        <w:pStyle w:val="FirstParagraph"/>
      </w:pPr>
      <w:r>
        <w:t xml:space="preserve">Technology platforms are replaceable.</w:t>
      </w:r>
    </w:p>
    <w:p>
      <w:pPr>
        <w:pStyle w:val="BodyText"/>
      </w:pPr>
      <w:r>
        <w:t xml:space="preserve">Institutional knowledge is not.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section-ix-laws-of-governance"/>
    <w:p>
      <w:pPr>
        <w:pStyle w:val="Heading1"/>
      </w:pPr>
      <w:r>
        <w:t xml:space="preserve">Section IX — Laws of Governance</w:t>
      </w:r>
    </w:p>
    <w:bookmarkStart w:id="69" w:name="law-9.1"/>
    <w:p>
      <w:pPr>
        <w:pStyle w:val="Heading3"/>
      </w:pPr>
      <w:r>
        <w:t xml:space="preserve">Law 9.1</w:t>
      </w:r>
    </w:p>
    <w:p>
      <w:pPr>
        <w:pStyle w:val="FirstParagraph"/>
      </w:pPr>
      <w:r>
        <w:t xml:space="preserve">Every institutional decision has an accountable owner.</w:t>
      </w:r>
    </w:p>
    <w:p>
      <w:r>
        <w:pict>
          <v:rect style="width:0;height:1.5pt" o:hralign="center" o:hrstd="t" o:hr="t"/>
        </w:pict>
      </w:r>
    </w:p>
    <w:bookmarkEnd w:id="69"/>
    <w:bookmarkStart w:id="70" w:name="law-9.2"/>
    <w:p>
      <w:pPr>
        <w:pStyle w:val="Heading3"/>
      </w:pPr>
      <w:r>
        <w:t xml:space="preserve">Law 9.2</w:t>
      </w:r>
    </w:p>
    <w:p>
      <w:pPr>
        <w:pStyle w:val="FirstParagraph"/>
      </w:pPr>
      <w:r>
        <w:t xml:space="preserve">Authority may be delegated.</w:t>
      </w:r>
    </w:p>
    <w:p>
      <w:pPr>
        <w:pStyle w:val="BodyText"/>
      </w:pPr>
      <w:r>
        <w:t xml:space="preserve">Accountability remains with the designated owner.</w:t>
      </w:r>
    </w:p>
    <w:p>
      <w:r>
        <w:pict>
          <v:rect style="width:0;height:1.5pt" o:hralign="center" o:hrstd="t" o:hr="t"/>
        </w:pict>
      </w:r>
    </w:p>
    <w:bookmarkEnd w:id="70"/>
    <w:bookmarkStart w:id="71" w:name="law-9.3"/>
    <w:p>
      <w:pPr>
        <w:pStyle w:val="Heading3"/>
      </w:pPr>
      <w:r>
        <w:t xml:space="preserve">Law 9.3</w:t>
      </w:r>
    </w:p>
    <w:p>
      <w:pPr>
        <w:pStyle w:val="FirstParagraph"/>
      </w:pPr>
      <w:r>
        <w:t xml:space="preserve">Institutional policies shall align with the Constitution.</w:t>
      </w:r>
    </w:p>
    <w:p>
      <w:r>
        <w:pict>
          <v:rect style="width:0;height:1.5pt" o:hralign="center" o:hrstd="t" o:hr="t"/>
        </w:pict>
      </w:r>
    </w:p>
    <w:bookmarkEnd w:id="71"/>
    <w:bookmarkStart w:id="72" w:name="law-9.4"/>
    <w:p>
      <w:pPr>
        <w:pStyle w:val="Heading3"/>
      </w:pPr>
      <w:r>
        <w:t xml:space="preserve">Law 9.4</w:t>
      </w:r>
    </w:p>
    <w:p>
      <w:pPr>
        <w:pStyle w:val="FirstParagraph"/>
      </w:pPr>
      <w:r>
        <w:t xml:space="preserve">Operational procedures shall align with institutional policies.</w:t>
      </w:r>
    </w:p>
    <w:p>
      <w:r>
        <w:pict>
          <v:rect style="width:0;height:1.5pt" o:hralign="center" o:hrstd="t" o:hr="t"/>
        </w:pict>
      </w:r>
    </w:p>
    <w:bookmarkEnd w:id="72"/>
    <w:bookmarkStart w:id="73" w:name="law-9.5"/>
    <w:p>
      <w:pPr>
        <w:pStyle w:val="Heading3"/>
      </w:pPr>
      <w:r>
        <w:t xml:space="preserve">Law 9.5</w:t>
      </w:r>
    </w:p>
    <w:p>
      <w:pPr>
        <w:pStyle w:val="FirstParagraph"/>
      </w:pPr>
      <w:r>
        <w:t xml:space="preserve">Software implementations shall align with operational procedures.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establishes the hierarchy:</w:t>
      </w:r>
    </w:p>
    <w:p>
      <w:pPr>
        <w:pStyle w:val="BodyText"/>
      </w:pPr>
      <w:r>
        <w:t xml:space="preserve">Constitution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Operational Procedures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Technology never sits above governance.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section-x-laws-of-quality"/>
    <w:p>
      <w:pPr>
        <w:pStyle w:val="Heading1"/>
      </w:pPr>
      <w:r>
        <w:t xml:space="preserve">Section X — Laws of Quality</w:t>
      </w:r>
    </w:p>
    <w:bookmarkStart w:id="75" w:name="law-10.1"/>
    <w:p>
      <w:pPr>
        <w:pStyle w:val="Heading3"/>
      </w:pPr>
      <w:r>
        <w:t xml:space="preserve">Law 10.1</w:t>
      </w:r>
    </w:p>
    <w:p>
      <w:pPr>
        <w:pStyle w:val="FirstParagraph"/>
      </w:pPr>
      <w:r>
        <w:t xml:space="preserve">Every institutional process is subject to continuous improvement.</w:t>
      </w:r>
    </w:p>
    <w:p>
      <w:r>
        <w:pict>
          <v:rect style="width:0;height:1.5pt" o:hralign="center" o:hrstd="t" o:hr="t"/>
        </w:pict>
      </w:r>
    </w:p>
    <w:bookmarkEnd w:id="75"/>
    <w:bookmarkStart w:id="76" w:name="law-10.2"/>
    <w:p>
      <w:pPr>
        <w:pStyle w:val="Heading3"/>
      </w:pPr>
      <w:r>
        <w:t xml:space="preserve">Law 10.2</w:t>
      </w:r>
    </w:p>
    <w:p>
      <w:pPr>
        <w:pStyle w:val="FirstParagraph"/>
      </w:pPr>
      <w:r>
        <w:t xml:space="preserve">Quality is measured using evidence rather than assumption.</w:t>
      </w:r>
    </w:p>
    <w:p>
      <w:r>
        <w:pict>
          <v:rect style="width:0;height:1.5pt" o:hralign="center" o:hrstd="t" o:hr="t"/>
        </w:pict>
      </w:r>
    </w:p>
    <w:bookmarkEnd w:id="76"/>
    <w:bookmarkStart w:id="77" w:name="law-10.3"/>
    <w:p>
      <w:pPr>
        <w:pStyle w:val="Heading3"/>
      </w:pPr>
      <w:r>
        <w:t xml:space="preserve">Law 10.3</w:t>
      </w:r>
    </w:p>
    <w:p>
      <w:pPr>
        <w:pStyle w:val="FirstParagraph"/>
      </w:pPr>
      <w:r>
        <w:t xml:space="preserve">Errors are opportunities for learning.</w:t>
      </w:r>
    </w:p>
    <w:p>
      <w:pPr>
        <w:pStyle w:val="BodyText"/>
      </w:pPr>
      <w:r>
        <w:t xml:space="preserve">Repeated errors require systemic improvement.</w:t>
      </w:r>
    </w:p>
    <w:p>
      <w:r>
        <w:pict>
          <v:rect style="width:0;height:1.5pt" o:hralign="center" o:hrstd="t" o:hr="t"/>
        </w:pict>
      </w:r>
    </w:p>
    <w:bookmarkEnd w:id="77"/>
    <w:bookmarkStart w:id="78" w:name="law-10.4"/>
    <w:p>
      <w:pPr>
        <w:pStyle w:val="Heading3"/>
      </w:pPr>
      <w:r>
        <w:t xml:space="preserve">Law 10.4</w:t>
      </w:r>
    </w:p>
    <w:p>
      <w:pPr>
        <w:pStyle w:val="FirstParagraph"/>
      </w:pPr>
      <w:r>
        <w:t xml:space="preserve">Institutional excellence is a continuous pursuit rather than a fixed destination.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section-xi-laws-of-relationships"/>
    <w:p>
      <w:pPr>
        <w:pStyle w:val="Heading1"/>
      </w:pPr>
      <w:r>
        <w:t xml:space="preserve">Section XI — Laws of Relationships</w:t>
      </w:r>
    </w:p>
    <w:bookmarkStart w:id="80" w:name="law-11.1"/>
    <w:p>
      <w:pPr>
        <w:pStyle w:val="Heading3"/>
      </w:pPr>
      <w:r>
        <w:t xml:space="preserve">Law 11.1</w:t>
      </w:r>
    </w:p>
    <w:p>
      <w:pPr>
        <w:pStyle w:val="FirstParagraph"/>
      </w:pPr>
      <w:r>
        <w:t xml:space="preserve">Every relationship within the Academy shall have a clearly defined purpose.</w:t>
      </w:r>
    </w:p>
    <w:p>
      <w:r>
        <w:pict>
          <v:rect style="width:0;height:1.5pt" o:hralign="center" o:hrstd="t" o:hr="t"/>
        </w:pict>
      </w:r>
    </w:p>
    <w:bookmarkEnd w:id="80"/>
    <w:bookmarkStart w:id="81" w:name="law-11.2"/>
    <w:p>
      <w:pPr>
        <w:pStyle w:val="Heading3"/>
      </w:pPr>
      <w:r>
        <w:t xml:space="preserve">Law 11.2</w:t>
      </w:r>
    </w:p>
    <w:p>
      <w:pPr>
        <w:pStyle w:val="FirstParagraph"/>
      </w:pPr>
      <w:r>
        <w:t xml:space="preserve">No institutional entity may exist without belonging to an identified domain.</w:t>
      </w:r>
    </w:p>
    <w:p>
      <w:r>
        <w:pict>
          <v:rect style="width:0;height:1.5pt" o:hralign="center" o:hrstd="t" o:hr="t"/>
        </w:pict>
      </w:r>
    </w:p>
    <w:bookmarkEnd w:id="81"/>
    <w:bookmarkStart w:id="82" w:name="law-11.3"/>
    <w:p>
      <w:pPr>
        <w:pStyle w:val="Heading3"/>
      </w:pPr>
      <w:r>
        <w:t xml:space="preserve">Law 11.3</w:t>
      </w:r>
    </w:p>
    <w:p>
      <w:pPr>
        <w:pStyle w:val="FirstParagraph"/>
      </w:pPr>
      <w:r>
        <w:t xml:space="preserve">No domain shall own another domain’s information.</w:t>
      </w:r>
    </w:p>
    <w:p>
      <w:pPr>
        <w:pStyle w:val="BodyText"/>
      </w:pPr>
      <w:r>
        <w:t xml:space="preserve">Domains collaborate through defined interfaces and shared understanding.</w:t>
      </w:r>
    </w:p>
    <w:p>
      <w:r>
        <w:pict>
          <v:rect style="width:0;height:1.5pt" o:hralign="center" o:hrstd="t" o:hr="t"/>
        </w:pict>
      </w:r>
    </w:p>
    <w:bookmarkEnd w:id="82"/>
    <w:bookmarkStart w:id="83" w:name="law-11.4"/>
    <w:p>
      <w:pPr>
        <w:pStyle w:val="Heading3"/>
      </w:pPr>
      <w:r>
        <w:t xml:space="preserve">Law 11.4</w:t>
      </w:r>
    </w:p>
    <w:p>
      <w:pPr>
        <w:pStyle w:val="FirstParagraph"/>
      </w:pPr>
      <w:r>
        <w:t xml:space="preserve">Every entity shall possess a defined lifecycle.</w:t>
      </w:r>
    </w:p>
    <w:p>
      <w:r>
        <w:pict>
          <v:rect style="width:0;height:1.5pt" o:hralign="center" o:hrstd="t" o:hr="t"/>
        </w:pict>
      </w:r>
    </w:p>
    <w:bookmarkEnd w:id="83"/>
    <w:bookmarkStart w:id="84" w:name="law-11.5"/>
    <w:p>
      <w:pPr>
        <w:pStyle w:val="Heading3"/>
      </w:pPr>
      <w:r>
        <w:t xml:space="preserve">Law 11.5</w:t>
      </w:r>
    </w:p>
    <w:p>
      <w:pPr>
        <w:pStyle w:val="FirstParagraph"/>
      </w:pPr>
      <w:r>
        <w:t xml:space="preserve">Every lifecycle transition shall be triggered by an identifiable event.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section-xii-the-foundational-laws"/>
    <w:p>
      <w:pPr>
        <w:pStyle w:val="Heading1"/>
      </w:pPr>
      <w:r>
        <w:t xml:space="preserve">Section XII — The Foundational Laws</w:t>
      </w:r>
    </w:p>
    <w:p>
      <w:pPr>
        <w:pStyle w:val="FirstParagraph"/>
      </w:pPr>
      <w:r>
        <w:t xml:space="preserve">The Academy recognizes the following as its highest operational truths:</w:t>
      </w:r>
    </w:p>
    <w:p>
      <w:pPr>
        <w:pStyle w:val="Compact"/>
        <w:numPr>
          <w:ilvl w:val="0"/>
          <w:numId w:val="1001"/>
        </w:numPr>
      </w:pPr>
      <w:r>
        <w:t xml:space="preserve">Reality precedes technology.</w:t>
      </w:r>
    </w:p>
    <w:p>
      <w:pPr>
        <w:pStyle w:val="Compact"/>
        <w:numPr>
          <w:ilvl w:val="0"/>
          <w:numId w:val="1001"/>
        </w:numPr>
      </w:pPr>
      <w:r>
        <w:t xml:space="preserve">Purpose precedes process.</w:t>
      </w:r>
    </w:p>
    <w:p>
      <w:pPr>
        <w:pStyle w:val="Compact"/>
        <w:numPr>
          <w:ilvl w:val="0"/>
          <w:numId w:val="1001"/>
        </w:numPr>
      </w:pPr>
      <w:r>
        <w:t xml:space="preserve">Process precedes software.</w:t>
      </w:r>
    </w:p>
    <w:p>
      <w:pPr>
        <w:pStyle w:val="Compact"/>
        <w:numPr>
          <w:ilvl w:val="0"/>
          <w:numId w:val="1001"/>
        </w:numPr>
      </w:pPr>
      <w:r>
        <w:t xml:space="preserve">Information has one source of truth.</w:t>
      </w:r>
    </w:p>
    <w:p>
      <w:pPr>
        <w:pStyle w:val="Compact"/>
        <w:numPr>
          <w:ilvl w:val="0"/>
          <w:numId w:val="1001"/>
        </w:numPr>
      </w:pPr>
      <w:r>
        <w:t xml:space="preserve">Ownership is singular.</w:t>
      </w:r>
    </w:p>
    <w:p>
      <w:pPr>
        <w:pStyle w:val="Compact"/>
        <w:numPr>
          <w:ilvl w:val="0"/>
          <w:numId w:val="1001"/>
        </w:numPr>
      </w:pPr>
      <w:r>
        <w:t xml:space="preserve">Accountability is explicit.</w:t>
      </w:r>
    </w:p>
    <w:p>
      <w:pPr>
        <w:pStyle w:val="Compact"/>
        <w:numPr>
          <w:ilvl w:val="0"/>
          <w:numId w:val="1001"/>
        </w:numPr>
      </w:pPr>
      <w:r>
        <w:t xml:space="preserve">Technology serves people.</w:t>
      </w:r>
    </w:p>
    <w:p>
      <w:pPr>
        <w:pStyle w:val="Compact"/>
        <w:numPr>
          <w:ilvl w:val="0"/>
          <w:numId w:val="1001"/>
        </w:numPr>
      </w:pPr>
      <w:r>
        <w:t xml:space="preserve">Artificial Intelligence augments human capability.</w:t>
      </w:r>
    </w:p>
    <w:p>
      <w:pPr>
        <w:pStyle w:val="Compact"/>
        <w:numPr>
          <w:ilvl w:val="0"/>
          <w:numId w:val="1001"/>
        </w:numPr>
      </w:pPr>
      <w:r>
        <w:t xml:space="preserve">Learning is the Academy’s highest purpose.</w:t>
      </w:r>
    </w:p>
    <w:p>
      <w:pPr>
        <w:pStyle w:val="Compact"/>
        <w:numPr>
          <w:ilvl w:val="0"/>
          <w:numId w:val="1001"/>
        </w:numPr>
      </w:pPr>
      <w:r>
        <w:t xml:space="preserve">Every institutional decision shall ultimately improve the learner’s experience.</w:t>
      </w:r>
    </w:p>
    <w:p>
      <w:r>
        <w:pict>
          <v:rect style="width:0;height:1.5pt" o:hralign="center" o:hrstd="t" o:hr="t"/>
        </w:pict>
      </w:r>
    </w:p>
    <w:bookmarkEnd w:id="86"/>
    <w:bookmarkStart w:id="87" w:name="closing-declaration"/>
    <w:p>
      <w:pPr>
        <w:pStyle w:val="Heading1"/>
      </w:pPr>
      <w:r>
        <w:t xml:space="preserve">Closing Declaration</w:t>
      </w:r>
    </w:p>
    <w:p>
      <w:pPr>
        <w:pStyle w:val="FirstParagraph"/>
      </w:pPr>
      <w:r>
        <w:t xml:space="preserve">These Institutional Laws define the operational physics of Tiptop Virtual Academy.</w:t>
      </w:r>
    </w:p>
    <w:p>
      <w:pPr>
        <w:pStyle w:val="BodyText"/>
      </w:pPr>
      <w:r>
        <w:t xml:space="preserve">They establish the boundaries within which innovation, leadership, education, technology, and continuous improvement may flourish.</w:t>
      </w:r>
    </w:p>
    <w:p>
      <w:pPr>
        <w:pStyle w:val="BodyText"/>
      </w:pPr>
      <w:r>
        <w:t xml:space="preserve">They are intended to endure across changing curricula, evolving technologies, organizational growth, and future generations of learners, ensuring that the Academy remains coherent, trustworthy, and faithful to its mission.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2026-07-24T07:19:56Z</dcterms:created>
  <dcterms:modified xsi:type="dcterms:W3CDTF">2026-07-24T07:19:56Z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