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64BF" w14:textId="77777777" w:rsidR="003D4EE0" w:rsidRDefault="00000000">
      <w:pPr>
        <w:pStyle w:val="Heading1"/>
      </w:pPr>
      <w:r>
        <w:t>Secure Chat System Report</w:t>
      </w:r>
    </w:p>
    <w:p w14:paraId="24C8BDDE" w14:textId="77777777" w:rsidR="003D4EE0" w:rsidRDefault="00000000">
      <w:r>
        <w:t>Name: Afrah Syed</w:t>
      </w:r>
      <w:r>
        <w:br/>
        <w:t>Roll Number: 22i1008</w:t>
      </w:r>
      <w:r>
        <w:br/>
      </w:r>
      <w:r>
        <w:br/>
        <w:t>Assignment: Information Security – Assignment 2</w:t>
      </w:r>
      <w:r>
        <w:br/>
      </w:r>
    </w:p>
    <w:p w14:paraId="4428B641" w14:textId="77777777" w:rsidR="003D4EE0" w:rsidRDefault="00000000">
      <w:pPr>
        <w:pStyle w:val="Heading2"/>
      </w:pPr>
      <w:r>
        <w:t>1. Introduction</w:t>
      </w:r>
    </w:p>
    <w:p w14:paraId="68E4B5D3" w14:textId="77777777" w:rsidR="003D4EE0" w:rsidRDefault="00000000">
      <w:r>
        <w:t>This report documents the design and implementation of a Secure Chat System achieving Confidentiality, Integrity, Authenticity, and Non‑Repudiation (CIANR). Screenshots will be added where indicated.</w:t>
      </w:r>
    </w:p>
    <w:p w14:paraId="5849BA67" w14:textId="77777777" w:rsidR="003D4EE0" w:rsidRDefault="00000000">
      <w:pPr>
        <w:pStyle w:val="Heading2"/>
      </w:pPr>
      <w:r>
        <w:t>2. PKI Setup and Certificate Validation</w:t>
      </w:r>
    </w:p>
    <w:p w14:paraId="1F80F7E2" w14:textId="109EDBB4" w:rsidR="003D4EE0" w:rsidRDefault="00000000">
      <w:r>
        <w:t>I implemented a self‑built Certificate Authority (CA) and generated X.509 certificates for client and server.</w:t>
      </w:r>
      <w:r>
        <w:br/>
        <w:t>Both client and server exchange certificates during the CONTROL PLANE and validate:</w:t>
      </w:r>
      <w:r>
        <w:br/>
        <w:t>- CA signature chain</w:t>
      </w:r>
      <w:r>
        <w:br/>
        <w:t>- CN/hostname</w:t>
      </w:r>
      <w:r>
        <w:br/>
        <w:t>- Expiry and validity period</w:t>
      </w:r>
      <w:r>
        <w:br/>
      </w:r>
    </w:p>
    <w:p w14:paraId="31B2533F" w14:textId="77777777" w:rsidR="003D4EE0" w:rsidRDefault="00000000">
      <w:pPr>
        <w:pStyle w:val="Heading2"/>
      </w:pPr>
      <w:r>
        <w:t>3. Registration and Login</w:t>
      </w:r>
    </w:p>
    <w:p w14:paraId="21306FEE" w14:textId="395F50EC" w:rsidR="003D4EE0" w:rsidRDefault="00000000">
      <w:r>
        <w:t>User credentials are encrypted using AES‑128 under a temporary DH‑derived key. The server stores salted SHA‑256 hashes only.</w:t>
      </w:r>
      <w:r>
        <w:br/>
      </w:r>
    </w:p>
    <w:p w14:paraId="5A42C158" w14:textId="77777777" w:rsidR="003D4EE0" w:rsidRDefault="00000000">
      <w:pPr>
        <w:pStyle w:val="Heading2"/>
      </w:pPr>
      <w:r>
        <w:t>4. Session Key Establishment (DH)</w:t>
      </w:r>
    </w:p>
    <w:p w14:paraId="4E003C89" w14:textId="18B040FC" w:rsidR="003D4EE0" w:rsidRDefault="00000000">
      <w:r>
        <w:t>After authentication, a Diffie‑Hellman exchange establishes a unique session key.</w:t>
      </w:r>
      <w:r>
        <w:br/>
      </w:r>
    </w:p>
    <w:p w14:paraId="7A1F3F5D" w14:textId="77777777" w:rsidR="003D4EE0" w:rsidRDefault="00000000">
      <w:pPr>
        <w:pStyle w:val="Heading2"/>
      </w:pPr>
      <w:r>
        <w:t>5. Encrypted Messaging &amp; Integrity</w:t>
      </w:r>
    </w:p>
    <w:p w14:paraId="71A0DA3C" w14:textId="77777777" w:rsidR="00F64EC5" w:rsidRDefault="00000000">
      <w:r>
        <w:t>Each message is encrypted with AES‑128 (ECB + PKCS#7) and digitally signed using RSA.</w:t>
      </w:r>
      <w:r>
        <w:br/>
        <w:t>Replay defense = sequence numbers.</w:t>
      </w:r>
      <w:r>
        <w:br/>
        <w:t>Tampering defense = signature verification.</w:t>
      </w:r>
    </w:p>
    <w:p w14:paraId="0176A81C" w14:textId="77777777" w:rsidR="00F64EC5" w:rsidRDefault="00F64EC5" w:rsidP="00F64EC5">
      <w:pPr>
        <w:jc w:val="center"/>
      </w:pPr>
      <w:r>
        <w:rPr>
          <w:noProof/>
        </w:rPr>
        <w:drawing>
          <wp:inline distT="0" distB="0" distL="0" distR="0" wp14:anchorId="5D04A572" wp14:editId="0DA20DC9">
            <wp:extent cx="3308350" cy="1391880"/>
            <wp:effectExtent l="0" t="0" r="6350" b="0"/>
            <wp:docPr id="31709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98370" name="Picture 3170983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092" cy="13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CCB2" w14:textId="2751A012" w:rsidR="003D4EE0" w:rsidRDefault="00F64EC5" w:rsidP="00F64EC5">
      <w:pPr>
        <w:jc w:val="center"/>
      </w:pPr>
      <w:r>
        <w:rPr>
          <w:noProof/>
        </w:rPr>
        <w:lastRenderedPageBreak/>
        <w:drawing>
          <wp:inline distT="0" distB="0" distL="0" distR="0" wp14:anchorId="1CA4767E" wp14:editId="02A756CB">
            <wp:extent cx="3327400" cy="1508498"/>
            <wp:effectExtent l="0" t="0" r="6350" b="0"/>
            <wp:docPr id="513348883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8883" name="Picture 2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6933" cy="1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78F9085" w14:textId="77777777" w:rsidR="003D4EE0" w:rsidRDefault="00000000">
      <w:pPr>
        <w:pStyle w:val="Heading2"/>
      </w:pPr>
      <w:r>
        <w:t>6. Non‑Repudiation (Transcripts &amp; Receipt)</w:t>
      </w:r>
    </w:p>
    <w:p w14:paraId="772CFBFF" w14:textId="77777777" w:rsidR="00F64EC5" w:rsidRDefault="00000000" w:rsidP="00F64EC5">
      <w:r>
        <w:t>An append‑only transcript logs: seqno | timestamp | ct | sig | peer fingerprint.</w:t>
      </w:r>
      <w:r>
        <w:br/>
        <w:t>At teardown, both sides sign transcript hash.</w:t>
      </w:r>
    </w:p>
    <w:p w14:paraId="4250D813" w14:textId="1A8B9056" w:rsidR="00F64EC5" w:rsidRDefault="00000000" w:rsidP="00F64EC5">
      <w:pPr>
        <w:jc w:val="center"/>
      </w:pPr>
      <w:r>
        <w:br/>
      </w:r>
      <w:r w:rsidR="00F64EC5">
        <w:rPr>
          <w:noProof/>
        </w:rPr>
        <w:drawing>
          <wp:inline distT="0" distB="0" distL="0" distR="0" wp14:anchorId="240A7872" wp14:editId="21F04B75">
            <wp:extent cx="4641850" cy="1591338"/>
            <wp:effectExtent l="0" t="0" r="6350" b="8890"/>
            <wp:docPr id="613922346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22346" name="Picture 3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721" cy="159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1F94" w14:textId="32E2CFF6" w:rsidR="003D4EE0" w:rsidRDefault="00F64EC5" w:rsidP="00F64EC5">
      <w:pPr>
        <w:jc w:val="center"/>
      </w:pPr>
      <w:r>
        <w:rPr>
          <w:noProof/>
        </w:rPr>
        <w:drawing>
          <wp:inline distT="0" distB="0" distL="0" distR="0" wp14:anchorId="505EA250" wp14:editId="6034419B">
            <wp:extent cx="5092700" cy="1119333"/>
            <wp:effectExtent l="0" t="0" r="0" b="5080"/>
            <wp:docPr id="9130984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98491" name="Picture 4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449" cy="11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FAE8" w14:textId="77777777" w:rsidR="00F64EC5" w:rsidRDefault="00F64EC5"/>
    <w:sectPr w:rsidR="00F64E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138828">
    <w:abstractNumId w:val="8"/>
  </w:num>
  <w:num w:numId="2" w16cid:durableId="1099255384">
    <w:abstractNumId w:val="6"/>
  </w:num>
  <w:num w:numId="3" w16cid:durableId="936718075">
    <w:abstractNumId w:val="5"/>
  </w:num>
  <w:num w:numId="4" w16cid:durableId="6568175">
    <w:abstractNumId w:val="4"/>
  </w:num>
  <w:num w:numId="5" w16cid:durableId="264045866">
    <w:abstractNumId w:val="7"/>
  </w:num>
  <w:num w:numId="6" w16cid:durableId="1380546921">
    <w:abstractNumId w:val="3"/>
  </w:num>
  <w:num w:numId="7" w16cid:durableId="1120222285">
    <w:abstractNumId w:val="2"/>
  </w:num>
  <w:num w:numId="8" w16cid:durableId="1998655576">
    <w:abstractNumId w:val="1"/>
  </w:num>
  <w:num w:numId="9" w16cid:durableId="7497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EE0"/>
    <w:rsid w:val="00AA1D8D"/>
    <w:rsid w:val="00B47730"/>
    <w:rsid w:val="00CB0664"/>
    <w:rsid w:val="00EB0C92"/>
    <w:rsid w:val="00F64E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B68F7"/>
  <w14:defaultImageDpi w14:val="300"/>
  <w15:docId w15:val="{BCB18390-30E4-4DC4-B19A-2D4EDA57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Afrah Syed</cp:lastModifiedBy>
  <cp:revision>2</cp:revision>
  <dcterms:created xsi:type="dcterms:W3CDTF">2013-12-23T23:15:00Z</dcterms:created>
  <dcterms:modified xsi:type="dcterms:W3CDTF">2025-11-17T05:17:00Z</dcterms:modified>
  <cp:category/>
</cp:coreProperties>
</file>