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823b1fb32002e44851b7efcf441ee6364dd4084"/>
    <w:p>
      <w:pPr>
        <w:pStyle w:val="Heading1"/>
      </w:pPr>
      <w:r>
        <w:t xml:space="preserve">Blog Ideas to Elevate Afraim in Bangladesh’s Freelancing &amp; Tech Scene</w:t>
      </w:r>
    </w:p>
    <w:p>
      <w:pPr>
        <w:pStyle w:val="FirstParagraph"/>
      </w:pPr>
      <w:r>
        <w:t xml:space="preserve">Below are</w:t>
      </w:r>
      <w:r>
        <w:t xml:space="preserve"> </w:t>
      </w:r>
      <w:r>
        <w:rPr>
          <w:b/>
          <w:bCs/>
        </w:rPr>
        <w:t xml:space="preserve">15 unique blog ideas</w:t>
      </w:r>
      <w:r>
        <w:t xml:space="preserve"> </w:t>
      </w:r>
      <w:r>
        <w:t xml:space="preserve">designed to place Afraim at the forefront of trending searches on leadership, web development, freelancing projects and reliability. Each idea includes a brief description and a list of key points to cover. These topics draw on current trends such as human+AI leadership, AI‑first development, meta‑frameworks, the evolution of freelancing and the growing emphasis on resilience and observability.【454626981214660†L40-L157】</w:t>
      </w:r>
      <w:hyperlink r:id="rId21">
        <w:r>
          <w:rPr>
            <w:rStyle w:val="Hyperlink"/>
          </w:rPr>
          <w:t xml:space="preserve">[1]</w:t>
        </w:r>
      </w:hyperlink>
    </w:p>
    <w:bookmarkStart w:id="24" w:name="Xb91b400eb7a755ce741cf2fad71ff2b2f477e66"/>
    <w:p>
      <w:pPr>
        <w:pStyle w:val="Heading2"/>
      </w:pPr>
      <w:r>
        <w:t xml:space="preserve">1. Navigating Human‑AI Leadership: Building Emotional Intelligence for Agentic Teams</w:t>
      </w:r>
    </w:p>
    <w:p>
      <w:pPr>
        <w:pStyle w:val="FirstParagraph"/>
      </w:pPr>
      <w:r>
        <w:rPr>
          <w:b/>
          <w:bCs/>
        </w:rPr>
        <w:t xml:space="preserve">Description:</w:t>
      </w:r>
      <w:r>
        <w:t xml:space="preserve"> </w:t>
      </w:r>
      <w:r>
        <w:t xml:space="preserve">Leaders in 2026 must balance the technical opportunities of AI with the human need for empathy and psychological safety. This post would show how Afraim cultivates emotional intelligence while orchestrating AI‑driven teams, drawing lessons from SIY Global’s 2026 leadership trends【454626981214660†L40-L157】 and DDI’s advice on human+AI leadership</w:t>
      </w:r>
      <w:hyperlink r:id="rId22">
        <w:r>
          <w:rPr>
            <w:rStyle w:val="Hyperlink"/>
          </w:rPr>
          <w:t xml:space="preserve">[2]</w:t>
        </w:r>
      </w:hyperlink>
      <w:r>
        <w:t xml:space="preserve">.</w:t>
      </w:r>
    </w:p>
    <w:p>
      <w:pPr>
        <w:pStyle w:val="BodyText"/>
      </w:pPr>
      <w:r>
        <w:rPr>
          <w:b/>
          <w:bCs/>
        </w:rPr>
        <w:t xml:space="preserve">Things to cover:</w:t>
      </w:r>
      <w:r>
        <w:t xml:space="preserve"> </w:t>
      </w:r>
      <w:r>
        <w:t xml:space="preserve">- The emotional load on leaders and the need for empathy, active listening and stress regulation【454626981214660†L40-L157】.</w:t>
      </w:r>
      <w:r>
        <w:t xml:space="preserve"> </w:t>
      </w:r>
      <w:r>
        <w:t xml:space="preserve">- AI as a co‑leader: using AI for data‑driven decisions while preserving ethical judgment</w:t>
      </w:r>
      <w:hyperlink r:id="rId23">
        <w:r>
          <w:rPr>
            <w:rStyle w:val="Hyperlink"/>
          </w:rPr>
          <w:t xml:space="preserve">[3]</w:t>
        </w:r>
      </w:hyperlink>
      <w:r>
        <w:t xml:space="preserve">.</w:t>
      </w:r>
      <w:r>
        <w:t xml:space="preserve"> </w:t>
      </w:r>
      <w:r>
        <w:t xml:space="preserve">- Practical exercises for building emotional intelligence in distributed teams (e.g., mindfulness, 360° feedback, stress‑signal mapping).</w:t>
      </w:r>
      <w:r>
        <w:t xml:space="preserve"> </w:t>
      </w:r>
      <w:r>
        <w:t xml:space="preserve">- How Afraim applies these practices in his projects (e.g., Gaari and The Trail).</w:t>
      </w:r>
    </w:p>
    <w:bookmarkEnd w:id="24"/>
    <w:bookmarkStart w:id="27" w:name="X305bc17f28aec733f9be522f8b4f4e624d021de"/>
    <w:p>
      <w:pPr>
        <w:pStyle w:val="Heading2"/>
      </w:pPr>
      <w:r>
        <w:t xml:space="preserve">2. From Co‑Pilot to Orchestrator: Building AI‑First Web Apps with Meta‑Frameworks</w:t>
      </w:r>
    </w:p>
    <w:p>
      <w:pPr>
        <w:pStyle w:val="FirstParagraph"/>
      </w:pPr>
      <w:r>
        <w:rPr>
          <w:b/>
          <w:bCs/>
        </w:rPr>
        <w:t xml:space="preserve">Description:</w:t>
      </w:r>
      <w:r>
        <w:t xml:space="preserve"> </w:t>
      </w:r>
      <w:r>
        <w:t xml:space="preserve">AI‑first development and meta‑frameworks are redefining how web apps are built</w:t>
      </w:r>
      <w:hyperlink r:id="rId21">
        <w:r>
          <w:rPr>
            <w:rStyle w:val="Hyperlink"/>
          </w:rPr>
          <w:t xml:space="preserve">[1]</w:t>
        </w:r>
      </w:hyperlink>
      <w:r>
        <w:t xml:space="preserve">. This post would guide readers through Afraim’s transition from traditional coding to orchestrating AI agents and meta‑frameworks (e.g., Next.js), using his booking platform experience.</w:t>
      </w:r>
    </w:p>
    <w:p>
      <w:pPr>
        <w:pStyle w:val="BodyText"/>
      </w:pPr>
      <w:r>
        <w:rPr>
          <w:b/>
          <w:bCs/>
        </w:rPr>
        <w:t xml:space="preserve">Things to cover:</w:t>
      </w:r>
      <w:r>
        <w:t xml:space="preserve"> </w:t>
      </w:r>
      <w:r>
        <w:t xml:space="preserve">- What AI‑first development means and how AI agents scaffold features from design prompts</w:t>
      </w:r>
      <w:hyperlink r:id="rId25">
        <w:r>
          <w:rPr>
            <w:rStyle w:val="Hyperlink"/>
          </w:rPr>
          <w:t xml:space="preserve">[4]</w:t>
        </w:r>
      </w:hyperlink>
      <w:r>
        <w:t xml:space="preserve">.</w:t>
      </w:r>
      <w:r>
        <w:t xml:space="preserve"> </w:t>
      </w:r>
      <w:r>
        <w:t xml:space="preserve">- Choosing the right meta‑framework (Next.js, Nuxt, SvelteKit) and why they’re now the default</w:t>
      </w:r>
      <w:hyperlink r:id="rId25">
        <w:r>
          <w:rPr>
            <w:rStyle w:val="Hyperlink"/>
          </w:rPr>
          <w:t xml:space="preserve">[4]</w:t>
        </w:r>
      </w:hyperlink>
      <w:r>
        <w:t xml:space="preserve">.</w:t>
      </w:r>
      <w:r>
        <w:t xml:space="preserve"> </w:t>
      </w:r>
      <w:r>
        <w:t xml:space="preserve">- Integrating generative UI tools (v0, Figma AI) with TypeScript and server actions</w:t>
      </w:r>
      <w:hyperlink r:id="rId26">
        <w:r>
          <w:rPr>
            <w:rStyle w:val="Hyperlink"/>
          </w:rPr>
          <w:t xml:space="preserve">[5]</w:t>
        </w:r>
      </w:hyperlink>
      <w:r>
        <w:t xml:space="preserve">.</w:t>
      </w:r>
      <w:r>
        <w:t xml:space="preserve"> </w:t>
      </w:r>
      <w:r>
        <w:t xml:space="preserve">- Lessons from Gaari: centralised state management, real‑time availability and payment abstraction.</w:t>
      </w:r>
    </w:p>
    <w:bookmarkEnd w:id="27"/>
    <w:bookmarkStart w:id="30" w:name="X24d026492e02af7f1cdd76b34bdf0185c871adc"/>
    <w:p>
      <w:pPr>
        <w:pStyle w:val="Heading2"/>
      </w:pPr>
      <w:r>
        <w:t xml:space="preserve">3. The TanStack Revolution: Mastering Query, Router and AI Tools for Full‑Stack Efficiency</w:t>
      </w:r>
    </w:p>
    <w:p>
      <w:pPr>
        <w:pStyle w:val="FirstParagraph"/>
      </w:pPr>
      <w:r>
        <w:rPr>
          <w:b/>
          <w:bCs/>
        </w:rPr>
        <w:t xml:space="preserve">Description:</w:t>
      </w:r>
      <w:r>
        <w:t xml:space="preserve"> </w:t>
      </w:r>
      <w:r>
        <w:t xml:space="preserve">Front‑end logic is being “TanStack‑ified,” with libraries like TanStack Query and TanStack Router becoming the backbone of modern apps</w:t>
      </w:r>
      <w:hyperlink r:id="rId28">
        <w:r>
          <w:rPr>
            <w:rStyle w:val="Hyperlink"/>
          </w:rPr>
          <w:t xml:space="preserve">[6]</w:t>
        </w:r>
      </w:hyperlink>
      <w:r>
        <w:t xml:space="preserve">. Afraim can explain how embracing TanStack and AI tools streamlines data fetching, caching and form logic.</w:t>
      </w:r>
    </w:p>
    <w:p>
      <w:pPr>
        <w:pStyle w:val="BodyText"/>
      </w:pPr>
      <w:r>
        <w:rPr>
          <w:b/>
          <w:bCs/>
        </w:rPr>
        <w:t xml:space="preserve">Things to cover:</w:t>
      </w:r>
      <w:r>
        <w:t xml:space="preserve"> </w:t>
      </w:r>
      <w:r>
        <w:t xml:space="preserve">- Overview of TanStack Query, Router, Table and Form, and their roles in state and data management.</w:t>
      </w:r>
      <w:r>
        <w:t xml:space="preserve"> </w:t>
      </w:r>
      <w:r>
        <w:t xml:space="preserve">- New additions (TanStack DB, Store and AI) that unify the ecosystem</w:t>
      </w:r>
      <w:hyperlink r:id="rId29">
        <w:r>
          <w:rPr>
            <w:rStyle w:val="Hyperlink"/>
          </w:rPr>
          <w:t xml:space="preserve">[7]</w:t>
        </w:r>
      </w:hyperlink>
      <w:r>
        <w:t xml:space="preserve">.</w:t>
      </w:r>
      <w:r>
        <w:t xml:space="preserve"> </w:t>
      </w:r>
      <w:r>
        <w:t xml:space="preserve">- How type‑safe RPC tools like tRPC leverage TypeScript to eliminate API contracts</w:t>
      </w:r>
      <w:hyperlink r:id="rId26">
        <w:r>
          <w:rPr>
            <w:rStyle w:val="Hyperlink"/>
          </w:rPr>
          <w:t xml:space="preserve">[5]</w:t>
        </w:r>
      </w:hyperlink>
      <w:r>
        <w:t xml:space="preserve">.</w:t>
      </w:r>
      <w:r>
        <w:t xml:space="preserve"> </w:t>
      </w:r>
      <w:r>
        <w:t xml:space="preserve">- Implementing these patterns in real projects and how they improve reliability.</w:t>
      </w:r>
    </w:p>
    <w:bookmarkEnd w:id="30"/>
    <w:bookmarkStart w:id="32" w:name="X9c6af5e4fc29eabbc1359e04cdd42bf1de20325"/>
    <w:p>
      <w:pPr>
        <w:pStyle w:val="Heading2"/>
      </w:pPr>
      <w:r>
        <w:t xml:space="preserve">4. Edge Computing &amp; Serverless: Deploying Web Apps Closer to Dhaka</w:t>
      </w:r>
    </w:p>
    <w:p>
      <w:pPr>
        <w:pStyle w:val="FirstParagraph"/>
      </w:pPr>
      <w:r>
        <w:rPr>
          <w:b/>
          <w:bCs/>
        </w:rPr>
        <w:t xml:space="preserve">Description:</w:t>
      </w:r>
      <w:r>
        <w:t xml:space="preserve"> </w:t>
      </w:r>
      <w:r>
        <w:t xml:space="preserve">Deploying at the edge reduces latency and improves user experience, which is crucial for Bangladeshi audiences. This blog would explain how edge computing and server functions are becoming the default deployment target</w:t>
      </w:r>
      <w:hyperlink r:id="rId31">
        <w:r>
          <w:rPr>
            <w:rStyle w:val="Hyperlink"/>
          </w:rPr>
          <w:t xml:space="preserve">[8]</w:t>
        </w:r>
      </w:hyperlink>
      <w:r>
        <w:t xml:space="preserve">.</w:t>
      </w:r>
    </w:p>
    <w:p>
      <w:pPr>
        <w:pStyle w:val="BodyText"/>
      </w:pPr>
      <w:r>
        <w:rPr>
          <w:b/>
          <w:bCs/>
        </w:rPr>
        <w:t xml:space="preserve">Things to cover:</w:t>
      </w:r>
      <w:r>
        <w:t xml:space="preserve"> </w:t>
      </w:r>
      <w:r>
        <w:t xml:space="preserve">- Fundamentals of edge runtimes and how they differ from traditional servers.</w:t>
      </w:r>
      <w:r>
        <w:t xml:space="preserve"> </w:t>
      </w:r>
      <w:r>
        <w:t xml:space="preserve">- Why meta‑frameworks (Next.js 16, Nuxt) integrate with edge deployments by default</w:t>
      </w:r>
      <w:hyperlink r:id="rId31">
        <w:r>
          <w:rPr>
            <w:rStyle w:val="Hyperlink"/>
          </w:rPr>
          <w:t xml:space="preserve">[8]</w:t>
        </w:r>
      </w:hyperlink>
      <w:r>
        <w:t xml:space="preserve">.</w:t>
      </w:r>
      <w:r>
        <w:t xml:space="preserve"> </w:t>
      </w:r>
      <w:r>
        <w:t xml:space="preserve">- Pros and cons of self‑hosting vs. using platforms like Vercel/Netlify from a Bangladeshi perspective (cost, latency, vendor lock‑in).</w:t>
      </w:r>
      <w:r>
        <w:t xml:space="preserve"> </w:t>
      </w:r>
      <w:r>
        <w:t xml:space="preserve">- Real‑world deployment tips for Gaari or The Trail to serve local users faster.</w:t>
      </w:r>
    </w:p>
    <w:bookmarkEnd w:id="32"/>
    <w:bookmarkStart w:id="34" w:name="X29f551cf1f48255f2331e3b3b5d334653212ac6"/>
    <w:p>
      <w:pPr>
        <w:pStyle w:val="Heading2"/>
      </w:pPr>
      <w:r>
        <w:t xml:space="preserve">5. Freelancers 2.0: Harnessing AI for Specialization and Growth</w:t>
      </w:r>
    </w:p>
    <w:p>
      <w:pPr>
        <w:pStyle w:val="FirstParagraph"/>
      </w:pPr>
      <w:r>
        <w:rPr>
          <w:b/>
          <w:bCs/>
        </w:rPr>
        <w:t xml:space="preserve">Description:</w:t>
      </w:r>
      <w:r>
        <w:t xml:space="preserve"> </w:t>
      </w:r>
      <w:r>
        <w:t xml:space="preserve">By 2026, more than 84 % of freelancers regularly use AI tools, and specialization is becoming essential</w:t>
      </w:r>
      <w:hyperlink r:id="rId33">
        <w:r>
          <w:rPr>
            <w:rStyle w:val="Hyperlink"/>
          </w:rPr>
          <w:t xml:space="preserve">[9]</w:t>
        </w:r>
      </w:hyperlink>
      <w:r>
        <w:t xml:space="preserve">. This article would show Bangladeshi freelancers how to leverage AI to carve out profitable niches.</w:t>
      </w:r>
    </w:p>
    <w:p>
      <w:pPr>
        <w:pStyle w:val="BodyText"/>
      </w:pPr>
      <w:r>
        <w:rPr>
          <w:b/>
          <w:bCs/>
        </w:rPr>
        <w:t xml:space="preserve">Things to cover:</w:t>
      </w:r>
      <w:r>
        <w:t xml:space="preserve"> </w:t>
      </w:r>
      <w:r>
        <w:t xml:space="preserve">- Data showing the rise of AI adoption among freelancers</w:t>
      </w:r>
      <w:hyperlink r:id="rId33">
        <w:r>
          <w:rPr>
            <w:rStyle w:val="Hyperlink"/>
          </w:rPr>
          <w:t xml:space="preserve">[9]</w:t>
        </w:r>
      </w:hyperlink>
      <w:r>
        <w:t xml:space="preserve">.</w:t>
      </w:r>
      <w:r>
        <w:t xml:space="preserve"> </w:t>
      </w:r>
      <w:r>
        <w:t xml:space="preserve">- Choosing a niche (e.g., booking systems, AI chatbots, e‑commerce) and using AI to deliver value quickly.</w:t>
      </w:r>
      <w:r>
        <w:t xml:space="preserve"> </w:t>
      </w:r>
      <w:r>
        <w:t xml:space="preserve">- Building a portfolio that highlights AI‑enhanced work and quantifies results.</w:t>
      </w:r>
      <w:r>
        <w:t xml:space="preserve"> </w:t>
      </w:r>
      <w:r>
        <w:t xml:space="preserve">- Networking tips for Bangladesh’s freelancing community (events, online communities).</w:t>
      </w:r>
    </w:p>
    <w:bookmarkEnd w:id="34"/>
    <w:bookmarkStart w:id="35" w:name="Xfb5093977848b3e9927ba7ab460ab7f3c27f07d"/>
    <w:p>
      <w:pPr>
        <w:pStyle w:val="Heading2"/>
      </w:pPr>
      <w:r>
        <w:t xml:space="preserve">6. Financial Clarity for Freelancers: Navigating New Tax Regulations &amp; Revenue Tracking</w:t>
      </w:r>
    </w:p>
    <w:p>
      <w:pPr>
        <w:pStyle w:val="FirstParagraph"/>
      </w:pPr>
      <w:r>
        <w:rPr>
          <w:b/>
          <w:bCs/>
        </w:rPr>
        <w:t xml:space="preserve">Description:</w:t>
      </w:r>
      <w:r>
        <w:t xml:space="preserve"> </w:t>
      </w:r>
      <w:r>
        <w:t xml:space="preserve">Changes in tax thresholds and political reforms have introduced uncertainty for freelancers</w:t>
      </w:r>
      <w:hyperlink r:id="rId33">
        <w:r>
          <w:rPr>
            <w:rStyle w:val="Hyperlink"/>
          </w:rPr>
          <w:t xml:space="preserve">[9]</w:t>
        </w:r>
      </w:hyperlink>
      <w:r>
        <w:t xml:space="preserve">. This post would discuss how to track revenue precisely, meet compliance requirements and plan for growth.</w:t>
      </w:r>
    </w:p>
    <w:p>
      <w:pPr>
        <w:pStyle w:val="BodyText"/>
      </w:pPr>
      <w:r>
        <w:rPr>
          <w:b/>
          <w:bCs/>
        </w:rPr>
        <w:t xml:space="preserve">Things to cover:</w:t>
      </w:r>
      <w:r>
        <w:t xml:space="preserve"> </w:t>
      </w:r>
      <w:r>
        <w:t xml:space="preserve">- Overview of recent tax changes affecting freelancers (Bangladesh and global context).</w:t>
      </w:r>
      <w:r>
        <w:t xml:space="preserve"> </w:t>
      </w:r>
      <w:r>
        <w:t xml:space="preserve">- Tools and practices for precise revenue tracking, invoicing and forecasting.</w:t>
      </w:r>
      <w:r>
        <w:t xml:space="preserve"> </w:t>
      </w:r>
      <w:r>
        <w:t xml:space="preserve">- Managing cash flow for irregular income and setting aside reserves for tax liabilities.</w:t>
      </w:r>
      <w:r>
        <w:t xml:space="preserve"> </w:t>
      </w:r>
      <w:r>
        <w:t xml:space="preserve">- Resources for professional accounting assistance and local regulations.</w:t>
      </w:r>
    </w:p>
    <w:bookmarkEnd w:id="35"/>
    <w:bookmarkStart w:id="37" w:name="X301073ec014e2cf12918fb175478caf234f76e7"/>
    <w:p>
      <w:pPr>
        <w:pStyle w:val="Heading2"/>
      </w:pPr>
      <w:r>
        <w:t xml:space="preserve">7. High‑Velocity Sales Engines: Building Real‑Time CRM &amp; Lead Generation Systems</w:t>
      </w:r>
    </w:p>
    <w:p>
      <w:pPr>
        <w:pStyle w:val="FirstParagraph"/>
      </w:pPr>
      <w:r>
        <w:rPr>
          <w:b/>
          <w:bCs/>
        </w:rPr>
        <w:t xml:space="preserve">Description:</w:t>
      </w:r>
      <w:r>
        <w:t xml:space="preserve"> </w:t>
      </w:r>
      <w:r>
        <w:t xml:space="preserve">Afraim’s case studies on high‑velocity growth CRM and the Sniper’s Stack show how real‑time data and AI enable exponential sales growth. This blog would synthesize those lessons with current trends in reliability and observability.</w:t>
      </w:r>
    </w:p>
    <w:p>
      <w:pPr>
        <w:pStyle w:val="BodyText"/>
      </w:pPr>
      <w:r>
        <w:rPr>
          <w:b/>
          <w:bCs/>
        </w:rPr>
        <w:t xml:space="preserve">Things to cover:</w:t>
      </w:r>
      <w:r>
        <w:t xml:space="preserve"> </w:t>
      </w:r>
      <w:r>
        <w:t xml:space="preserve">- Why resilience and reliability are now baseline requirements for sales platforms</w:t>
      </w:r>
      <w:hyperlink r:id="rId36">
        <w:r>
          <w:rPr>
            <w:rStyle w:val="Hyperlink"/>
          </w:rPr>
          <w:t xml:space="preserve">[10]</w:t>
        </w:r>
      </w:hyperlink>
      <w:r>
        <w:t xml:space="preserve">.</w:t>
      </w:r>
      <w:r>
        <w:t xml:space="preserve"> </w:t>
      </w:r>
      <w:r>
        <w:t xml:space="preserve">- Integrating ZoomInfo, Apollo and RocketReach for multi‑source enrichment and using AI to prioritise leads (drawing from the Sniper’s Stack blog).</w:t>
      </w:r>
      <w:r>
        <w:t xml:space="preserve"> </w:t>
      </w:r>
      <w:r>
        <w:t xml:space="preserve">- Building real‑time dashboards with Supabase/Redis and event‑driven architecture.</w:t>
      </w:r>
      <w:r>
        <w:t xml:space="preserve"> </w:t>
      </w:r>
      <w:r>
        <w:t xml:space="preserve">- Ensuring data quality using ZeroBounce and NeverBounce protocols.</w:t>
      </w:r>
    </w:p>
    <w:bookmarkEnd w:id="37"/>
    <w:bookmarkStart w:id="39" w:name="Xfdff5516813e63d108789e5194340c79f257524"/>
    <w:p>
      <w:pPr>
        <w:pStyle w:val="Heading2"/>
      </w:pPr>
      <w:r>
        <w:t xml:space="preserve">8. Quiet Cracking vs Quiet Quitting: Recognising Burnout in Remote Teams</w:t>
      </w:r>
    </w:p>
    <w:p>
      <w:pPr>
        <w:pStyle w:val="FirstParagraph"/>
      </w:pPr>
      <w:r>
        <w:rPr>
          <w:b/>
          <w:bCs/>
        </w:rPr>
        <w:t xml:space="preserve">Description:</w:t>
      </w:r>
      <w:r>
        <w:t xml:space="preserve"> </w:t>
      </w:r>
      <w:r>
        <w:t xml:space="preserve">DDI’s research identifies “quiet cracking” as the hidden cost of uncertainty</w:t>
      </w:r>
      <w:hyperlink r:id="rId38">
        <w:r>
          <w:rPr>
            <w:rStyle w:val="Hyperlink"/>
          </w:rPr>
          <w:t xml:space="preserve">[11]</w:t>
        </w:r>
      </w:hyperlink>
      <w:r>
        <w:t xml:space="preserve">. This blog would teach leaders to identify early burnout signals in remote teams and preserve morale.</w:t>
      </w:r>
    </w:p>
    <w:p>
      <w:pPr>
        <w:pStyle w:val="BodyText"/>
      </w:pPr>
      <w:r>
        <w:rPr>
          <w:b/>
          <w:bCs/>
        </w:rPr>
        <w:t xml:space="preserve">Things to cover:</w:t>
      </w:r>
      <w:r>
        <w:t xml:space="preserve"> </w:t>
      </w:r>
      <w:r>
        <w:t xml:space="preserve">- Definition of quiet cracking and how it differs from quiet quitting</w:t>
      </w:r>
      <w:hyperlink r:id="rId38">
        <w:r>
          <w:rPr>
            <w:rStyle w:val="Hyperlink"/>
          </w:rPr>
          <w:t xml:space="preserve">[11]</w:t>
        </w:r>
      </w:hyperlink>
      <w:r>
        <w:t xml:space="preserve">.</w:t>
      </w:r>
      <w:r>
        <w:t xml:space="preserve"> </w:t>
      </w:r>
      <w:r>
        <w:t xml:space="preserve">- Symptoms of burnout: disengagement, reduced creativity, increased errors.</w:t>
      </w:r>
      <w:r>
        <w:t xml:space="preserve"> </w:t>
      </w:r>
      <w:r>
        <w:t xml:space="preserve">- Tools for monitoring team wellbeing (anonymous check‑ins, workload dashboards).</w:t>
      </w:r>
      <w:r>
        <w:t xml:space="preserve"> </w:t>
      </w:r>
      <w:r>
        <w:t xml:space="preserve">- Strategies for recovery: flexible schedules, psychological safety, continuous feedback.</w:t>
      </w:r>
    </w:p>
    <w:bookmarkEnd w:id="39"/>
    <w:bookmarkStart w:id="43" w:name="X5ce240172b78dd5781857556a30bfeb962df4cf"/>
    <w:p>
      <w:pPr>
        <w:pStyle w:val="Heading2"/>
      </w:pPr>
      <w:r>
        <w:t xml:space="preserve">9. Decentralised Work: Building Horizontal Leadership Skills for Flat Organisations</w:t>
      </w:r>
    </w:p>
    <w:p>
      <w:pPr>
        <w:pStyle w:val="FirstParagraph"/>
      </w:pPr>
      <w:r>
        <w:rPr>
          <w:b/>
          <w:bCs/>
        </w:rPr>
        <w:t xml:space="preserve">Description:</w:t>
      </w:r>
      <w:r>
        <w:t xml:space="preserve"> </w:t>
      </w:r>
      <w:r>
        <w:t xml:space="preserve">As organisations flatten, leaders need lateral influence rather than hierarchical authority</w:t>
      </w:r>
      <w:hyperlink r:id="rId40">
        <w:r>
          <w:rPr>
            <w:rStyle w:val="Hyperlink"/>
          </w:rPr>
          <w:t xml:space="preserve">[12]</w:t>
        </w:r>
      </w:hyperlink>
      <w:r>
        <w:t xml:space="preserve">. Afraim can outline the skills required to thrive in cross‑functional teams.</w:t>
      </w:r>
    </w:p>
    <w:p>
      <w:pPr>
        <w:pStyle w:val="BodyText"/>
      </w:pPr>
      <w:r>
        <w:rPr>
          <w:b/>
          <w:bCs/>
        </w:rPr>
        <w:t xml:space="preserve">Things to cover:</w:t>
      </w:r>
      <w:r>
        <w:t xml:space="preserve"> </w:t>
      </w:r>
      <w:r>
        <w:t xml:space="preserve">- How AI-driven efficiencies and economic pressures flatten hierarchies</w:t>
      </w:r>
      <w:hyperlink r:id="rId40">
        <w:r>
          <w:rPr>
            <w:rStyle w:val="Hyperlink"/>
          </w:rPr>
          <w:t xml:space="preserve">[13]</w:t>
        </w:r>
      </w:hyperlink>
      <w:r>
        <w:t xml:space="preserve">.</w:t>
      </w:r>
      <w:r>
        <w:t xml:space="preserve"> </w:t>
      </w:r>
      <w:r>
        <w:t xml:space="preserve">- Core competencies: building credibility, adaptive communication, decision‑making without direct authority</w:t>
      </w:r>
      <w:hyperlink r:id="rId41">
        <w:r>
          <w:rPr>
            <w:rStyle w:val="Hyperlink"/>
          </w:rPr>
          <w:t xml:space="preserve">[14]</w:t>
        </w:r>
      </w:hyperlink>
      <w:r>
        <w:t xml:space="preserve">.</w:t>
      </w:r>
      <w:r>
        <w:t xml:space="preserve"> </w:t>
      </w:r>
      <w:r>
        <w:t xml:space="preserve">- Redefining career paths through lateral moves and breadth of experience</w:t>
      </w:r>
      <w:hyperlink r:id="rId42">
        <w:r>
          <w:rPr>
            <w:rStyle w:val="Hyperlink"/>
          </w:rPr>
          <w:t xml:space="preserve">[15]</w:t>
        </w:r>
      </w:hyperlink>
      <w:r>
        <w:t xml:space="preserve">.</w:t>
      </w:r>
      <w:r>
        <w:t xml:space="preserve"> </w:t>
      </w:r>
      <w:r>
        <w:t xml:space="preserve">- Afraim’s experience leading teams without formal titles and fostering collaboration.</w:t>
      </w:r>
    </w:p>
    <w:bookmarkEnd w:id="43"/>
    <w:bookmarkStart w:id="45" w:name="X9f55e426f20f9b7dec213d894da2439350e387f"/>
    <w:p>
      <w:pPr>
        <w:pStyle w:val="Heading2"/>
      </w:pPr>
      <w:r>
        <w:t xml:space="preserve">10. Agentic Systems &amp; Observability: Designing Reliable AI‑Powered Products</w:t>
      </w:r>
    </w:p>
    <w:p>
      <w:pPr>
        <w:pStyle w:val="FirstParagraph"/>
      </w:pPr>
      <w:r>
        <w:rPr>
          <w:b/>
          <w:bCs/>
        </w:rPr>
        <w:t xml:space="preserve">Description:</w:t>
      </w:r>
      <w:r>
        <w:t xml:space="preserve"> </w:t>
      </w:r>
      <w:r>
        <w:t xml:space="preserve">Complexity grows as AI becomes more agentic; resilience and security must be addressed together</w:t>
      </w:r>
      <w:hyperlink r:id="rId44">
        <w:r>
          <w:rPr>
            <w:rStyle w:val="Hyperlink"/>
          </w:rPr>
          <w:t xml:space="preserve">[16]</w:t>
        </w:r>
      </w:hyperlink>
      <w:r>
        <w:t xml:space="preserve">. This post would show how to build AI‑powered products with strong observability and ethical guardrails.</w:t>
      </w:r>
    </w:p>
    <w:p>
      <w:pPr>
        <w:pStyle w:val="BodyText"/>
      </w:pPr>
      <w:r>
        <w:rPr>
          <w:b/>
          <w:bCs/>
        </w:rPr>
        <w:t xml:space="preserve">Things to cover:</w:t>
      </w:r>
      <w:r>
        <w:t xml:space="preserve"> </w:t>
      </w:r>
      <w:r>
        <w:t xml:space="preserve">- Why resilience and security are converging requirements in 2026</w:t>
      </w:r>
      <w:hyperlink r:id="rId36">
        <w:r>
          <w:rPr>
            <w:rStyle w:val="Hyperlink"/>
          </w:rPr>
          <w:t xml:space="preserve">[10]</w:t>
        </w:r>
      </w:hyperlink>
      <w:r>
        <w:t xml:space="preserve">.</w:t>
      </w:r>
      <w:r>
        <w:t xml:space="preserve"> </w:t>
      </w:r>
      <w:r>
        <w:t xml:space="preserve">- Importance of unified visibility and high‑quality data to avoid AI‑driven failures</w:t>
      </w:r>
      <w:hyperlink r:id="rId44">
        <w:r>
          <w:rPr>
            <w:rStyle w:val="Hyperlink"/>
          </w:rPr>
          <w:t xml:space="preserve">[16]</w:t>
        </w:r>
      </w:hyperlink>
      <w:r>
        <w:t xml:space="preserve">.</w:t>
      </w:r>
      <w:r>
        <w:t xml:space="preserve"> </w:t>
      </w:r>
      <w:r>
        <w:t xml:space="preserve">- Implementing logging, tracing and monitoring for AI agents, including model outputs and human‑in‑the‑loop oversight.</w:t>
      </w:r>
      <w:r>
        <w:t xml:space="preserve"> </w:t>
      </w:r>
      <w:r>
        <w:t xml:space="preserve">- Lessons from Gaari’s booking platform (real‑time data, caching, error handling) and The Trail’s content platform (analytics, SEO).</w:t>
      </w:r>
    </w:p>
    <w:bookmarkEnd w:id="45"/>
    <w:bookmarkStart w:id="46" w:name="X296b2ceff611ee4bd8c22f9775447f77ec6001e"/>
    <w:p>
      <w:pPr>
        <w:pStyle w:val="Heading2"/>
      </w:pPr>
      <w:r>
        <w:t xml:space="preserve">11. Building Resilient Systems: Blending Security &amp; Reliability in Web Apps</w:t>
      </w:r>
    </w:p>
    <w:p>
      <w:pPr>
        <w:pStyle w:val="FirstParagraph"/>
      </w:pPr>
      <w:r>
        <w:rPr>
          <w:b/>
          <w:bCs/>
        </w:rPr>
        <w:t xml:space="preserve">Description:</w:t>
      </w:r>
      <w:r>
        <w:t xml:space="preserve"> </w:t>
      </w:r>
      <w:r>
        <w:t xml:space="preserve">Following observability predictions, this blog would discuss how integrated reliability and security become baseline for modern apps</w:t>
      </w:r>
      <w:hyperlink r:id="rId36">
        <w:r>
          <w:rPr>
            <w:rStyle w:val="Hyperlink"/>
          </w:rPr>
          <w:t xml:space="preserve">[10]</w:t>
        </w:r>
      </w:hyperlink>
      <w:r>
        <w:t xml:space="preserve">. It would provide actionable steps for Bangladeshi developers to build resilient systems.</w:t>
      </w:r>
    </w:p>
    <w:p>
      <w:pPr>
        <w:pStyle w:val="BodyText"/>
      </w:pPr>
      <w:r>
        <w:rPr>
          <w:b/>
          <w:bCs/>
        </w:rPr>
        <w:t xml:space="preserve">Things to cover:</w:t>
      </w:r>
      <w:r>
        <w:t xml:space="preserve"> </w:t>
      </w:r>
      <w:r>
        <w:t xml:space="preserve">- Threat models for 2026: AI prompt injection, supply‑chain attacks, data breaches.</w:t>
      </w:r>
      <w:r>
        <w:t xml:space="preserve"> </w:t>
      </w:r>
      <w:r>
        <w:t xml:space="preserve">- Using frameworks (Next.js, Remix) with built‑in security defaults and runtime validation.</w:t>
      </w:r>
      <w:r>
        <w:t xml:space="preserve"> </w:t>
      </w:r>
      <w:r>
        <w:t xml:space="preserve">- Implementing rate limiting, circuit breakers, and fallback strategies to protect user experience.</w:t>
      </w:r>
      <w:r>
        <w:t xml:space="preserve"> </w:t>
      </w:r>
      <w:r>
        <w:t xml:space="preserve">- Regular audits and bug bounty participation to maintain trust.</w:t>
      </w:r>
    </w:p>
    <w:bookmarkEnd w:id="46"/>
    <w:bookmarkStart w:id="49" w:name="X4791ff399c077e41e2a1d68550278c3b72d4970"/>
    <w:p>
      <w:pPr>
        <w:pStyle w:val="Heading2"/>
      </w:pPr>
      <w:r>
        <w:t xml:space="preserve">12. Cultivating Ethical &amp; Inclusive Tech Cultures in Bangladesh’s Startups</w:t>
      </w:r>
    </w:p>
    <w:p>
      <w:pPr>
        <w:pStyle w:val="FirstParagraph"/>
      </w:pPr>
      <w:r>
        <w:rPr>
          <w:b/>
          <w:bCs/>
        </w:rPr>
        <w:t xml:space="preserve">Description:</w:t>
      </w:r>
      <w:r>
        <w:t xml:space="preserve"> </w:t>
      </w:r>
      <w:r>
        <w:t xml:space="preserve">Leadership trends highlight the importance of ethical leadership, diversity and inclusion</w:t>
      </w:r>
      <w:hyperlink r:id="rId47">
        <w:r>
          <w:rPr>
            <w:rStyle w:val="Hyperlink"/>
          </w:rPr>
          <w:t xml:space="preserve">[17]</w:t>
        </w:r>
      </w:hyperlink>
      <w:r>
        <w:t xml:space="preserve">. This blog would address how local startups can embed these values while adopting AI.</w:t>
      </w:r>
    </w:p>
    <w:p>
      <w:pPr>
        <w:pStyle w:val="BodyText"/>
      </w:pPr>
      <w:r>
        <w:rPr>
          <w:b/>
          <w:bCs/>
        </w:rPr>
        <w:t xml:space="preserve">Things to cover:</w:t>
      </w:r>
      <w:r>
        <w:t xml:space="preserve"> </w:t>
      </w:r>
      <w:r>
        <w:t xml:space="preserve">- Why DEI and inclusive practices improve innovation and performance</w:t>
      </w:r>
      <w:hyperlink r:id="rId48">
        <w:r>
          <w:rPr>
            <w:rStyle w:val="Hyperlink"/>
          </w:rPr>
          <w:t xml:space="preserve">[18]</w:t>
        </w:r>
      </w:hyperlink>
      <w:r>
        <w:t xml:space="preserve">.</w:t>
      </w:r>
      <w:r>
        <w:t xml:space="preserve"> </w:t>
      </w:r>
      <w:r>
        <w:t xml:space="preserve">- Ethical considerations when implementing AI (data privacy, bias mitigation, transparency)</w:t>
      </w:r>
      <w:hyperlink r:id="rId47">
        <w:r>
          <w:rPr>
            <w:rStyle w:val="Hyperlink"/>
          </w:rPr>
          <w:t xml:space="preserve">[17]</w:t>
        </w:r>
      </w:hyperlink>
      <w:r>
        <w:t xml:space="preserve">.</w:t>
      </w:r>
      <w:r>
        <w:t xml:space="preserve"> </w:t>
      </w:r>
      <w:r>
        <w:t xml:space="preserve">- Programs and policies that support gender equity and minority representation in tech teams.</w:t>
      </w:r>
      <w:r>
        <w:t xml:space="preserve"> </w:t>
      </w:r>
      <w:r>
        <w:t xml:space="preserve">- Examples from Bangladeshi startups leading by example.</w:t>
      </w:r>
    </w:p>
    <w:bookmarkEnd w:id="49"/>
    <w:bookmarkStart w:id="52" w:name="X39321b4e38078eb1c80559b5fdd4f5c58e61d32"/>
    <w:p>
      <w:pPr>
        <w:pStyle w:val="Heading2"/>
      </w:pPr>
      <w:r>
        <w:t xml:space="preserve">13. AI‑Literate Freelancer: How to Achieve and Market AI Fluency</w:t>
      </w:r>
    </w:p>
    <w:p>
      <w:pPr>
        <w:pStyle w:val="FirstParagraph"/>
      </w:pPr>
      <w:r>
        <w:rPr>
          <w:b/>
          <w:bCs/>
        </w:rPr>
        <w:t xml:space="preserve">Description:</w:t>
      </w:r>
      <w:r>
        <w:t xml:space="preserve"> </w:t>
      </w:r>
      <w:r>
        <w:t xml:space="preserve">DDI emphasises that leaders must be AI‑fluent, not just technical</w:t>
      </w:r>
      <w:hyperlink r:id="rId50">
        <w:r>
          <w:rPr>
            <w:rStyle w:val="Hyperlink"/>
          </w:rPr>
          <w:t xml:space="preserve">[19]</w:t>
        </w:r>
      </w:hyperlink>
      <w:r>
        <w:t xml:space="preserve">. This post would guide freelancers on developing and marketing AI fluency to attract high‑value clients.</w:t>
      </w:r>
    </w:p>
    <w:p>
      <w:pPr>
        <w:pStyle w:val="BodyText"/>
      </w:pPr>
      <w:r>
        <w:rPr>
          <w:b/>
          <w:bCs/>
        </w:rPr>
        <w:t xml:space="preserve">Things to cover:</w:t>
      </w:r>
      <w:r>
        <w:t xml:space="preserve"> </w:t>
      </w:r>
      <w:r>
        <w:t xml:space="preserve">- Differentiating between AI literacy (understanding capabilities and limitations) and technical coding.</w:t>
      </w:r>
      <w:r>
        <w:t xml:space="preserve"> </w:t>
      </w:r>
      <w:r>
        <w:t xml:space="preserve">- Setting up weekly AI learning sprints: exploring tools like ChatGPT, Prompt Engineering, and generative design</w:t>
      </w:r>
      <w:hyperlink r:id="rId51">
        <w:r>
          <w:rPr>
            <w:rStyle w:val="Hyperlink"/>
          </w:rPr>
          <w:t xml:space="preserve">[20]</w:t>
        </w:r>
      </w:hyperlink>
      <w:r>
        <w:t xml:space="preserve">.</w:t>
      </w:r>
      <w:r>
        <w:t xml:space="preserve"> </w:t>
      </w:r>
      <w:r>
        <w:t xml:space="preserve">- Building a personal knowledge graph to document experiments and outcomes.</w:t>
      </w:r>
      <w:r>
        <w:t xml:space="preserve"> </w:t>
      </w:r>
      <w:r>
        <w:t xml:space="preserve">- Crafting proposals that demonstrate AI‑assisted efficiency and ethical considerations.</w:t>
      </w:r>
    </w:p>
    <w:bookmarkEnd w:id="52"/>
    <w:bookmarkStart w:id="54" w:name="X461d9b150971f17fb19ab4a5ec43da223c57eb8"/>
    <w:p>
      <w:pPr>
        <w:pStyle w:val="Heading2"/>
      </w:pPr>
      <w:r>
        <w:t xml:space="preserve">14. Continuous Feedback &amp; Remote Team Development</w:t>
      </w:r>
    </w:p>
    <w:p>
      <w:pPr>
        <w:pStyle w:val="FirstParagraph"/>
      </w:pPr>
      <w:r>
        <w:rPr>
          <w:b/>
          <w:bCs/>
        </w:rPr>
        <w:t xml:space="preserve">Description:</w:t>
      </w:r>
      <w:r>
        <w:t xml:space="preserve"> </w:t>
      </w:r>
      <w:r>
        <w:t xml:space="preserve">Traditional annual appraisals are giving way to continuous feedback cultures</w:t>
      </w:r>
      <w:hyperlink r:id="rId53">
        <w:r>
          <w:rPr>
            <w:rStyle w:val="Hyperlink"/>
          </w:rPr>
          <w:t xml:space="preserve">[21]</w:t>
        </w:r>
      </w:hyperlink>
      <w:r>
        <w:t xml:space="preserve">. This blog would share frameworks for performance management in remote teams.</w:t>
      </w:r>
    </w:p>
    <w:p>
      <w:pPr>
        <w:pStyle w:val="BodyText"/>
      </w:pPr>
      <w:r>
        <w:rPr>
          <w:b/>
          <w:bCs/>
        </w:rPr>
        <w:t xml:space="preserve">Things to cover:</w:t>
      </w:r>
      <w:r>
        <w:t xml:space="preserve"> </w:t>
      </w:r>
      <w:r>
        <w:t xml:space="preserve">- Benefits of real‑time feedback and ongoing development conversations</w:t>
      </w:r>
      <w:hyperlink r:id="rId53">
        <w:r>
          <w:rPr>
            <w:rStyle w:val="Hyperlink"/>
          </w:rPr>
          <w:t xml:space="preserve">[21]</w:t>
        </w:r>
      </w:hyperlink>
      <w:r>
        <w:t xml:space="preserve">.</w:t>
      </w:r>
      <w:r>
        <w:t xml:space="preserve"> </w:t>
      </w:r>
      <w:r>
        <w:t xml:space="preserve">- Tools to facilitate feedback loops: asynchronous check‑ins, digital whiteboards, retrospectives.</w:t>
      </w:r>
      <w:r>
        <w:t xml:space="preserve"> </w:t>
      </w:r>
      <w:r>
        <w:t xml:space="preserve">- Designing career paths and micro‑credentials for remote workers.</w:t>
      </w:r>
      <w:r>
        <w:t xml:space="preserve"> </w:t>
      </w:r>
      <w:r>
        <w:t xml:space="preserve">- Aligning team feedback with business metrics and personal growth.</w:t>
      </w:r>
    </w:p>
    <w:bookmarkEnd w:id="54"/>
    <w:bookmarkStart w:id="57" w:name="Xa2f7932075081d4b85ade3578de0b6f15ed6596"/>
    <w:p>
      <w:pPr>
        <w:pStyle w:val="Heading2"/>
      </w:pPr>
      <w:r>
        <w:t xml:space="preserve">15. Digital Fluency Bootcamp: Upskilling in Next‑Gen Technologies for Bangladeshi Youth</w:t>
      </w:r>
    </w:p>
    <w:p>
      <w:pPr>
        <w:pStyle w:val="FirstParagraph"/>
      </w:pPr>
      <w:r>
        <w:rPr>
          <w:b/>
          <w:bCs/>
        </w:rPr>
        <w:t xml:space="preserve">Description:</w:t>
      </w:r>
      <w:r>
        <w:t xml:space="preserve"> </w:t>
      </w:r>
      <w:r>
        <w:t xml:space="preserve">With skills‑based leadership development and TypeScript adoption on the rise</w:t>
      </w:r>
      <w:hyperlink r:id="rId55">
        <w:r>
          <w:rPr>
            <w:rStyle w:val="Hyperlink"/>
          </w:rPr>
          <w:t xml:space="preserve">[22]</w:t>
        </w:r>
      </w:hyperlink>
      <w:hyperlink r:id="rId56">
        <w:r>
          <w:rPr>
            <w:rStyle w:val="Hyperlink"/>
          </w:rPr>
          <w:t xml:space="preserve">[23]</w:t>
        </w:r>
      </w:hyperlink>
      <w:r>
        <w:t xml:space="preserve">, this blog would outline an upskilling roadmap for aspiring developers in Bangladesh.</w:t>
      </w:r>
    </w:p>
    <w:p>
      <w:pPr>
        <w:pStyle w:val="BodyText"/>
      </w:pPr>
      <w:r>
        <w:rPr>
          <w:b/>
          <w:bCs/>
        </w:rPr>
        <w:t xml:space="preserve">Things to cover:</w:t>
      </w:r>
      <w:r>
        <w:t xml:space="preserve"> </w:t>
      </w:r>
      <w:r>
        <w:t xml:space="preserve">- Overview of next‑gen technologies: TypeScript, meta‑frameworks, TanStack, edge runtimes</w:t>
      </w:r>
      <w:hyperlink r:id="rId25">
        <w:r>
          <w:rPr>
            <w:rStyle w:val="Hyperlink"/>
          </w:rPr>
          <w:t xml:space="preserve">[4]</w:t>
        </w:r>
      </w:hyperlink>
      <w:r>
        <w:t xml:space="preserve">.</w:t>
      </w:r>
      <w:r>
        <w:t xml:space="preserve"> </w:t>
      </w:r>
      <w:r>
        <w:t xml:space="preserve">- Building a project portfolio: from small open‑source contributions to full‑stack apps.</w:t>
      </w:r>
      <w:r>
        <w:t xml:space="preserve"> </w:t>
      </w:r>
      <w:r>
        <w:t xml:space="preserve">- Navigating online courses, micro‑credentials and local training programs</w:t>
      </w:r>
      <w:hyperlink r:id="rId55">
        <w:r>
          <w:rPr>
            <w:rStyle w:val="Hyperlink"/>
          </w:rPr>
          <w:t xml:space="preserve">[22]</w:t>
        </w:r>
      </w:hyperlink>
      <w:r>
        <w:t xml:space="preserve">.</w:t>
      </w:r>
      <w:r>
        <w:t xml:space="preserve"> </w:t>
      </w:r>
      <w:r>
        <w:t xml:space="preserve">- Encouraging community involvement and mentorship to foster growth and global competitiveness.</w:t>
      </w:r>
    </w:p>
    <w:p>
      <w:r>
        <w:pict>
          <v:rect style="width:0;height:1.5pt" o:hralign="center" o:hrstd="t" o:hr="t"/>
        </w:pict>
      </w:r>
    </w:p>
    <w:p>
      <w:pPr>
        <w:pStyle w:val="FirstParagraph"/>
      </w:pPr>
      <w:r>
        <w:t xml:space="preserve">These blog ideas, grounded in current trends and supported by credible sources, will help position Afraim as a thought leader in leadership, web development and freelancing. By focusing on AI‑first workflows, ethical and inclusive leadership and resilient systems, Afraim can showcase his unique strengths as a reliable Bangladeshi freelancer while addressing global audience needs.</w:t>
      </w:r>
    </w:p>
    <w:bookmarkEnd w:id="57"/>
    <w:bookmarkEnd w:id="58"/>
    <w:bookmarkEnd w:id="59"/>
    <w:p>
      <w:r>
        <w:pict>
          <v:rect style="width:0;height:1.5pt" o:hralign="center" o:hrstd="t" o:hr="t"/>
        </w:pict>
      </w:r>
    </w:p>
    <w:bookmarkStart w:id="65" w:name="citations"/>
    <w:p>
      <w:pPr>
        <w:pStyle w:val="FirstParagraph"/>
      </w:pPr>
      <w:hyperlink r:id="rId21">
        <w:r>
          <w:rPr>
            <w:rStyle w:val="Hyperlink"/>
          </w:rPr>
          <w:t xml:space="preserve">[1]</w:t>
        </w:r>
      </w:hyperlink>
      <w:r>
        <w:t xml:space="preserve"> </w:t>
      </w:r>
      <w:r>
        <w:t xml:space="preserve">8 Web Development Trends for 2026: AI, Edge, TypeScript</w:t>
      </w:r>
    </w:p>
    <w:p>
      <w:pPr>
        <w:pStyle w:val="BodyText"/>
      </w:pPr>
      <w:hyperlink r:id="rId60">
        <w:r>
          <w:rPr>
            <w:rStyle w:val="Hyperlink"/>
          </w:rPr>
          <w:t xml:space="preserve">https://talent500.com/blog/web-development-trends-2026-2/</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38">
        <w:r>
          <w:rPr>
            <w:rStyle w:val="Hyperlink"/>
          </w:rPr>
          <w:t xml:space="preserve">[11]</w:t>
        </w:r>
      </w:hyperlink>
      <w:r>
        <w:t xml:space="preserve"> </w:t>
      </w:r>
      <w:hyperlink r:id="rId40">
        <w:r>
          <w:rPr>
            <w:rStyle w:val="Hyperlink"/>
          </w:rPr>
          <w:t xml:space="preserve">[12]</w:t>
        </w:r>
      </w:hyperlink>
      <w:r>
        <w:t xml:space="preserve"> </w:t>
      </w:r>
      <w:hyperlink r:id="rId40">
        <w:r>
          <w:rPr>
            <w:rStyle w:val="Hyperlink"/>
          </w:rPr>
          <w:t xml:space="preserve">[13]</w:t>
        </w:r>
      </w:hyperlink>
      <w:r>
        <w:t xml:space="preserve"> </w:t>
      </w:r>
      <w:hyperlink r:id="rId41">
        <w:r>
          <w:rPr>
            <w:rStyle w:val="Hyperlink"/>
          </w:rPr>
          <w:t xml:space="preserve">[14]</w:t>
        </w:r>
      </w:hyperlink>
      <w:r>
        <w:t xml:space="preserve"> </w:t>
      </w:r>
      <w:hyperlink r:id="rId42">
        <w:r>
          <w:rPr>
            <w:rStyle w:val="Hyperlink"/>
          </w:rPr>
          <w:t xml:space="preserve">[15]</w:t>
        </w:r>
      </w:hyperlink>
      <w:r>
        <w:t xml:space="preserve"> </w:t>
      </w:r>
      <w:hyperlink r:id="rId50">
        <w:r>
          <w:rPr>
            <w:rStyle w:val="Hyperlink"/>
          </w:rPr>
          <w:t xml:space="preserve">[19]</w:t>
        </w:r>
      </w:hyperlink>
      <w:r>
        <w:t xml:space="preserve"> </w:t>
      </w:r>
      <w:hyperlink r:id="rId51">
        <w:r>
          <w:rPr>
            <w:rStyle w:val="Hyperlink"/>
          </w:rPr>
          <w:t xml:space="preserve">[20]</w:t>
        </w:r>
      </w:hyperlink>
      <w:r>
        <w:t xml:space="preserve"> </w:t>
      </w:r>
      <w:r>
        <w:t xml:space="preserve">Leadership Trends 2026 | DDI</w:t>
      </w:r>
    </w:p>
    <w:p>
      <w:pPr>
        <w:pStyle w:val="BodyText"/>
      </w:pPr>
      <w:hyperlink r:id="rId61">
        <w:r>
          <w:rPr>
            <w:rStyle w:val="Hyperlink"/>
          </w:rPr>
          <w:t xml:space="preserve">https://www.ddi.com/blog/leadership-trends-2026</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1">
        <w:r>
          <w:rPr>
            <w:rStyle w:val="Hyperlink"/>
          </w:rPr>
          <w:t xml:space="preserve">[8]</w:t>
        </w:r>
      </w:hyperlink>
      <w:r>
        <w:t xml:space="preserve"> </w:t>
      </w:r>
      <w:hyperlink r:id="rId56">
        <w:r>
          <w:rPr>
            <w:rStyle w:val="Hyperlink"/>
          </w:rPr>
          <w:t xml:space="preserve">[23]</w:t>
        </w:r>
      </w:hyperlink>
      <w:r>
        <w:t xml:space="preserve"> </w:t>
      </w:r>
      <w:r>
        <w:t xml:space="preserve">The 8 trends that will define web development in 2026 - LogRocket Blog</w:t>
      </w:r>
    </w:p>
    <w:p>
      <w:pPr>
        <w:pStyle w:val="BodyText"/>
      </w:pPr>
      <w:hyperlink r:id="rId62">
        <w:r>
          <w:rPr>
            <w:rStyle w:val="Hyperlink"/>
          </w:rPr>
          <w:t xml:space="preserve">https://blog.logrocket.com/8-trends-web-dev-2026/</w:t>
        </w:r>
      </w:hyperlink>
    </w:p>
    <w:p>
      <w:pPr>
        <w:pStyle w:val="BodyText"/>
      </w:pPr>
      <w:hyperlink r:id="rId33">
        <w:r>
          <w:rPr>
            <w:rStyle w:val="Hyperlink"/>
          </w:rPr>
          <w:t xml:space="preserve">[9]</w:t>
        </w:r>
      </w:hyperlink>
      <w:r>
        <w:t xml:space="preserve"> </w:t>
      </w:r>
      <w:r>
        <w:t xml:space="preserve">2026 Freelance Trends: AI, Tech Skills &amp; What Freelancers Need</w:t>
      </w:r>
    </w:p>
    <w:p>
      <w:pPr>
        <w:pStyle w:val="BodyText"/>
      </w:pPr>
      <w:hyperlink r:id="rId63">
        <w:r>
          <w:rPr>
            <w:rStyle w:val="Hyperlink"/>
          </w:rPr>
          <w:t xml:space="preserve">https://www.freelancermap.com/blog/it-freelancing-trends/</w:t>
        </w:r>
      </w:hyperlink>
    </w:p>
    <w:p>
      <w:pPr>
        <w:pStyle w:val="BodyText"/>
      </w:pPr>
      <w:hyperlink r:id="rId36">
        <w:r>
          <w:rPr>
            <w:rStyle w:val="Hyperlink"/>
          </w:rPr>
          <w:t xml:space="preserve">[10]</w:t>
        </w:r>
      </w:hyperlink>
      <w:r>
        <w:t xml:space="preserve"> </w:t>
      </w:r>
      <w:hyperlink r:id="rId44">
        <w:r>
          <w:rPr>
            <w:rStyle w:val="Hyperlink"/>
          </w:rPr>
          <w:t xml:space="preserve">[16]</w:t>
        </w:r>
      </w:hyperlink>
      <w:r>
        <w:t xml:space="preserve"> </w:t>
      </w:r>
      <w:r>
        <w:t xml:space="preserve">Six observability predictions for 2026</w:t>
      </w:r>
    </w:p>
    <w:p>
      <w:pPr>
        <w:pStyle w:val="BodyText"/>
      </w:pPr>
      <w:hyperlink r:id="rId36">
        <w:r>
          <w:rPr>
            <w:rStyle w:val="Hyperlink"/>
          </w:rPr>
          <w:t xml:space="preserve">https://www.dynatrace.com/news/blog/six-observability-predictions-for-2026/</w:t>
        </w:r>
      </w:hyperlink>
    </w:p>
    <w:p>
      <w:pPr>
        <w:pStyle w:val="BodyText"/>
      </w:pPr>
      <w:hyperlink r:id="rId47">
        <w:r>
          <w:rPr>
            <w:rStyle w:val="Hyperlink"/>
          </w:rPr>
          <w:t xml:space="preserve">[17]</w:t>
        </w:r>
      </w:hyperlink>
      <w:r>
        <w:t xml:space="preserve"> </w:t>
      </w:r>
      <w:hyperlink r:id="rId48">
        <w:r>
          <w:rPr>
            <w:rStyle w:val="Hyperlink"/>
          </w:rPr>
          <w:t xml:space="preserve">[18]</w:t>
        </w:r>
      </w:hyperlink>
      <w:r>
        <w:t xml:space="preserve"> </w:t>
      </w:r>
      <w:hyperlink r:id="rId53">
        <w:r>
          <w:rPr>
            <w:rStyle w:val="Hyperlink"/>
          </w:rPr>
          <w:t xml:space="preserve">[21]</w:t>
        </w:r>
      </w:hyperlink>
      <w:r>
        <w:t xml:space="preserve"> </w:t>
      </w:r>
      <w:hyperlink r:id="rId55">
        <w:r>
          <w:rPr>
            <w:rStyle w:val="Hyperlink"/>
          </w:rPr>
          <w:t xml:space="preserve">[22]</w:t>
        </w:r>
      </w:hyperlink>
      <w:r>
        <w:t xml:space="preserve"> </w:t>
      </w:r>
      <w:r>
        <w:t xml:space="preserve">Leadership Trends to Watch in 2026 | SPD | University of Salford</w:t>
      </w:r>
    </w:p>
    <w:p>
      <w:pPr>
        <w:pStyle w:val="BodyText"/>
      </w:pPr>
      <w:hyperlink r:id="rId64">
        <w:r>
          <w:rPr>
            <w:rStyle w:val="Hyperlink"/>
          </w:rPr>
          <w:t xml:space="preserve">https://www.salford.ac.uk/spd/leadership-trends-watch-in-2026</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blog.logrocket.com/8-trends-web-dev-2026/" TargetMode="External" /><Relationship Type="http://schemas.openxmlformats.org/officeDocument/2006/relationships/hyperlink" Id="rId28" Target="https://blog.logrocket.com/8-trends-web-dev-2026/#:~:text=3.%20The%20TanStack,development" TargetMode="External" /><Relationship Type="http://schemas.openxmlformats.org/officeDocument/2006/relationships/hyperlink" Id="rId56" Target="https://blog.logrocket.com/8-trends-web-dev-2026/#:~:text=4,server%20functions%20for%20backendless%20apps" TargetMode="External" /><Relationship Type="http://schemas.openxmlformats.org/officeDocument/2006/relationships/hyperlink" Id="rId31" Target="https://blog.logrocket.com/8-trends-web-dev-2026/#:~:text=6,the%20edge" TargetMode="External" /><Relationship Type="http://schemas.openxmlformats.org/officeDocument/2006/relationships/hyperlink" Id="rId29" Target="https://blog.logrocket.com/8-trends-web-dev-2026/#:~:text=Despite%20already%20covering%20large%20parts,30%20this%20year%20alone" TargetMode="External" /><Relationship Type="http://schemas.openxmlformats.org/officeDocument/2006/relationships/hyperlink" Id="rId25" Target="https://blog.logrocket.com/8-trends-web-dev-2026/#:~:text=This%20trend%20is%20expected%20to,where%20developers%20focus%20their%20energy" TargetMode="External" /><Relationship Type="http://schemas.openxmlformats.org/officeDocument/2006/relationships/hyperlink" Id="rId26" Target="https://blog.logrocket.com/8-trends-web-dev-2026/#:~:text=everything%20together" TargetMode="External" /><Relationship Type="http://schemas.openxmlformats.org/officeDocument/2006/relationships/hyperlink" Id="rId60" Target="https://talent500.com/blog/web-development-trends-2026-2/" TargetMode="External" /><Relationship Type="http://schemas.openxmlformats.org/officeDocument/2006/relationships/hyperlink" Id="rId21" Target="https://talent500.com/blog/web-development-trends-2026-2/#:~:text=The%208%20Trends%20That%20Will,Define%20Web%20Development%20in%202026" TargetMode="External" /><Relationship Type="http://schemas.openxmlformats.org/officeDocument/2006/relationships/hyperlink" Id="rId61" Target="https://www.ddi.com/blog/leadership-trends-2026" TargetMode="External" /><Relationship Type="http://schemas.openxmlformats.org/officeDocument/2006/relationships/hyperlink" Id="rId41" Target="https://www.ddi.com/blog/leadership-trends-2026#:~:text=For%20leaders%2C%20flattening%20organizations%20require,positional%20power%20for%20relational%20capital" TargetMode="External" /><Relationship Type="http://schemas.openxmlformats.org/officeDocument/2006/relationships/hyperlink" Id="rId50" Target="https://www.ddi.com/blog/leadership-trends-2026#:~:text=For%20organizations%2C%20the%20stakes%20are,human%20judgment%20and%20AI%20insights" TargetMode="External" /><Relationship Type="http://schemas.openxmlformats.org/officeDocument/2006/relationships/hyperlink" Id="rId22" Target="https://www.ddi.com/blog/leadership-trends-2026#:~:text=Leadership%20is%20entering%202026%20at,that%20emphasize%20collaboration%20over%20hierarchy" TargetMode="External" /><Relationship Type="http://schemas.openxmlformats.org/officeDocument/2006/relationships/hyperlink" Id="rId51" Target="https://www.ddi.com/blog/leadership-trends-2026#:~:text=Practical%20takeaway%3A%20Leaders%20should%20develop,planning%20that%20can%20be%20debriefed" TargetMode="External" /><Relationship Type="http://schemas.openxmlformats.org/officeDocument/2006/relationships/hyperlink" Id="rId23" Target="https://www.ddi.com/blog/leadership-trends-2026#:~:text=Trend%201%3A%20Human%20%2B%20AI,Leadership%E2%80%94Delivering%20Parallel%20Intelligence" TargetMode="External" /><Relationship Type="http://schemas.openxmlformats.org/officeDocument/2006/relationships/hyperlink" Id="rId40" Target="https://www.ddi.com/blog/leadership-trends-2026#:~:text=Trend%202%3A%20The%20Great%20Flattening,and%20Rise%20of%20Horizontal%20Leadership" TargetMode="External" /><Relationship Type="http://schemas.openxmlformats.org/officeDocument/2006/relationships/hyperlink" Id="rId38" Target="https://www.ddi.com/blog/leadership-trends-2026#:~:text=Trend%203%3A%20Uncertainty%E2%80%99s%20Hidden%20Cost%E2%80%94Quiet,0" TargetMode="External" /><Relationship Type="http://schemas.openxmlformats.org/officeDocument/2006/relationships/hyperlink" Id="rId42" Target="https://www.ddi.com/blog/leadership-trends-2026#:~:text=impacts%20of%20having%20fewer%20layers%3A" TargetMode="External" /><Relationship Type="http://schemas.openxmlformats.org/officeDocument/2006/relationships/hyperlink" Id="rId36" Target="https://www.dynatrace.com/news/blog/six-observability-predictions-for-2026/" TargetMode="External" /><Relationship Type="http://schemas.openxmlformats.org/officeDocument/2006/relationships/hyperlink" Id="rId44" Target="https://www.dynatrace.com/news/blog/six-observability-predictions-for-2026/#:~:text=Digital%20systems%20will%20continue%20to,reliable%2C%20transparent%2C%20and%20resilient%20outcomes" TargetMode="External" /><Relationship Type="http://schemas.openxmlformats.org/officeDocument/2006/relationships/hyperlink" Id="rId63" Target="https://www.freelancermap.com/blog/it-freelancing-trends/" TargetMode="External" /><Relationship Type="http://schemas.openxmlformats.org/officeDocument/2006/relationships/hyperlink" Id="rId33" Target="https://www.freelancermap.com/blog/it-freelancing-trends/#:~:text=Quick%20overview%3A%20What%20you%20need,to%20know" TargetMode="External" /><Relationship Type="http://schemas.openxmlformats.org/officeDocument/2006/relationships/hyperlink" Id="rId64" Target="https://www.salford.ac.uk/spd/leadership-trends-watch-in-2026" TargetMode="External" /><Relationship Type="http://schemas.openxmlformats.org/officeDocument/2006/relationships/hyperlink" Id="rId48" Target="https://www.salford.ac.uk/spd/leadership-trends-watch-in-2026#:~:text=Continued%20Prioritisation%20of%20Diversity%2C%20Equity,and%20Inclusion" TargetMode="External" /><Relationship Type="http://schemas.openxmlformats.org/officeDocument/2006/relationships/hyperlink" Id="rId53" Target="https://www.salford.ac.uk/spd/leadership-trends-watch-in-2026#:~:text=Growth%20of%20Continuous%20Feedback%20Cultures" TargetMode="External" /><Relationship Type="http://schemas.openxmlformats.org/officeDocument/2006/relationships/hyperlink" Id="rId55" Target="https://www.salford.ac.uk/spd/leadership-trends-watch-in-2026#:~:text=Growth%20of%20Skills" TargetMode="External" /><Relationship Type="http://schemas.openxmlformats.org/officeDocument/2006/relationships/hyperlink" Id="rId47" Target="https://www.salford.ac.uk/spd/leadership-trends-watch-in-2026#:~:text=Stronger%20Expectations%20Around%20Ethical%20Leadership" TargetMode="External" /></Relationships>
</file>

<file path=word/_rels/footnotes.xml.rels><?xml version="1.0" encoding="UTF-8"?><Relationships xmlns="http://schemas.openxmlformats.org/package/2006/relationships"><Relationship Type="http://schemas.openxmlformats.org/officeDocument/2006/relationships/hyperlink" Id="rId62" Target="https://blog.logrocket.com/8-trends-web-dev-2026/" TargetMode="External" /><Relationship Type="http://schemas.openxmlformats.org/officeDocument/2006/relationships/hyperlink" Id="rId28" Target="https://blog.logrocket.com/8-trends-web-dev-2026/#:~:text=3.%20The%20TanStack,development" TargetMode="External" /><Relationship Type="http://schemas.openxmlformats.org/officeDocument/2006/relationships/hyperlink" Id="rId56" Target="https://blog.logrocket.com/8-trends-web-dev-2026/#:~:text=4,server%20functions%20for%20backendless%20apps" TargetMode="External" /><Relationship Type="http://schemas.openxmlformats.org/officeDocument/2006/relationships/hyperlink" Id="rId31" Target="https://blog.logrocket.com/8-trends-web-dev-2026/#:~:text=6,the%20edge" TargetMode="External" /><Relationship Type="http://schemas.openxmlformats.org/officeDocument/2006/relationships/hyperlink" Id="rId29" Target="https://blog.logrocket.com/8-trends-web-dev-2026/#:~:text=Despite%20already%20covering%20large%20parts,30%20this%20year%20alone" TargetMode="External" /><Relationship Type="http://schemas.openxmlformats.org/officeDocument/2006/relationships/hyperlink" Id="rId25" Target="https://blog.logrocket.com/8-trends-web-dev-2026/#:~:text=This%20trend%20is%20expected%20to,where%20developers%20focus%20their%20energy" TargetMode="External" /><Relationship Type="http://schemas.openxmlformats.org/officeDocument/2006/relationships/hyperlink" Id="rId26" Target="https://blog.logrocket.com/8-trends-web-dev-2026/#:~:text=everything%20together" TargetMode="External" /><Relationship Type="http://schemas.openxmlformats.org/officeDocument/2006/relationships/hyperlink" Id="rId60" Target="https://talent500.com/blog/web-development-trends-2026-2/" TargetMode="External" /><Relationship Type="http://schemas.openxmlformats.org/officeDocument/2006/relationships/hyperlink" Id="rId21" Target="https://talent500.com/blog/web-development-trends-2026-2/#:~:text=The%208%20Trends%20That%20Will,Define%20Web%20Development%20in%202026" TargetMode="External" /><Relationship Type="http://schemas.openxmlformats.org/officeDocument/2006/relationships/hyperlink" Id="rId61" Target="https://www.ddi.com/blog/leadership-trends-2026" TargetMode="External" /><Relationship Type="http://schemas.openxmlformats.org/officeDocument/2006/relationships/hyperlink" Id="rId41" Target="https://www.ddi.com/blog/leadership-trends-2026#:~:text=For%20leaders%2C%20flattening%20organizations%20require,positional%20power%20for%20relational%20capital" TargetMode="External" /><Relationship Type="http://schemas.openxmlformats.org/officeDocument/2006/relationships/hyperlink" Id="rId50" Target="https://www.ddi.com/blog/leadership-trends-2026#:~:text=For%20organizations%2C%20the%20stakes%20are,human%20judgment%20and%20AI%20insights" TargetMode="External" /><Relationship Type="http://schemas.openxmlformats.org/officeDocument/2006/relationships/hyperlink" Id="rId22" Target="https://www.ddi.com/blog/leadership-trends-2026#:~:text=Leadership%20is%20entering%202026%20at,that%20emphasize%20collaboration%20over%20hierarchy" TargetMode="External" /><Relationship Type="http://schemas.openxmlformats.org/officeDocument/2006/relationships/hyperlink" Id="rId51" Target="https://www.ddi.com/blog/leadership-trends-2026#:~:text=Practical%20takeaway%3A%20Leaders%20should%20develop,planning%20that%20can%20be%20debriefed" TargetMode="External" /><Relationship Type="http://schemas.openxmlformats.org/officeDocument/2006/relationships/hyperlink" Id="rId23" Target="https://www.ddi.com/blog/leadership-trends-2026#:~:text=Trend%201%3A%20Human%20%2B%20AI,Leadership%E2%80%94Delivering%20Parallel%20Intelligence" TargetMode="External" /><Relationship Type="http://schemas.openxmlformats.org/officeDocument/2006/relationships/hyperlink" Id="rId40" Target="https://www.ddi.com/blog/leadership-trends-2026#:~:text=Trend%202%3A%20The%20Great%20Flattening,and%20Rise%20of%20Horizontal%20Leadership" TargetMode="External" /><Relationship Type="http://schemas.openxmlformats.org/officeDocument/2006/relationships/hyperlink" Id="rId38" Target="https://www.ddi.com/blog/leadership-trends-2026#:~:text=Trend%203%3A%20Uncertainty%E2%80%99s%20Hidden%20Cost%E2%80%94Quiet,0" TargetMode="External" /><Relationship Type="http://schemas.openxmlformats.org/officeDocument/2006/relationships/hyperlink" Id="rId42" Target="https://www.ddi.com/blog/leadership-trends-2026#:~:text=impacts%20of%20having%20fewer%20layers%3A" TargetMode="External" /><Relationship Type="http://schemas.openxmlformats.org/officeDocument/2006/relationships/hyperlink" Id="rId36" Target="https://www.dynatrace.com/news/blog/six-observability-predictions-for-2026/" TargetMode="External" /><Relationship Type="http://schemas.openxmlformats.org/officeDocument/2006/relationships/hyperlink" Id="rId44" Target="https://www.dynatrace.com/news/blog/six-observability-predictions-for-2026/#:~:text=Digital%20systems%20will%20continue%20to,reliable%2C%20transparent%2C%20and%20resilient%20outcomes" TargetMode="External" /><Relationship Type="http://schemas.openxmlformats.org/officeDocument/2006/relationships/hyperlink" Id="rId63" Target="https://www.freelancermap.com/blog/it-freelancing-trends/" TargetMode="External" /><Relationship Type="http://schemas.openxmlformats.org/officeDocument/2006/relationships/hyperlink" Id="rId33" Target="https://www.freelancermap.com/blog/it-freelancing-trends/#:~:text=Quick%20overview%3A%20What%20you%20need,to%20know" TargetMode="External" /><Relationship Type="http://schemas.openxmlformats.org/officeDocument/2006/relationships/hyperlink" Id="rId64" Target="https://www.salford.ac.uk/spd/leadership-trends-watch-in-2026" TargetMode="External" /><Relationship Type="http://schemas.openxmlformats.org/officeDocument/2006/relationships/hyperlink" Id="rId48" Target="https://www.salford.ac.uk/spd/leadership-trends-watch-in-2026#:~:text=Continued%20Prioritisation%20of%20Diversity%2C%20Equity,and%20Inclusion" TargetMode="External" /><Relationship Type="http://schemas.openxmlformats.org/officeDocument/2006/relationships/hyperlink" Id="rId53" Target="https://www.salford.ac.uk/spd/leadership-trends-watch-in-2026#:~:text=Growth%20of%20Continuous%20Feedback%20Cultures" TargetMode="External" /><Relationship Type="http://schemas.openxmlformats.org/officeDocument/2006/relationships/hyperlink" Id="rId55" Target="https://www.salford.ac.uk/spd/leadership-trends-watch-in-2026#:~:text=Growth%20of%20Skills" TargetMode="External" /><Relationship Type="http://schemas.openxmlformats.org/officeDocument/2006/relationships/hyperlink" Id="rId47" Target="https://www.salford.ac.uk/spd/leadership-trends-watch-in-2026#:~:text=Stronger%20Expectations%20Around%20Ethical%20Lead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2026-02-14T07:22:00Z</dcterms:created>
  <dcterms:modified xsi:type="dcterms:W3CDTF">2026-02-14T07:22:00Z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