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D9488"/>
          <w:sz w:val="20"/>
        </w:rPr>
        <w:t>SERAPHYNE CLINICAL REASONING PLATFORM</w:t>
      </w:r>
    </w:p>
    <w:p>
      <w:pPr>
        <w:spacing w:before="80" w:after="160"/>
      </w:pPr>
      <w:r>
        <w:rPr>
          <w:rFonts w:ascii="Arial" w:hAnsi="Arial"/>
          <w:b/>
          <w:color w:val="0A192F"/>
          <w:sz w:val="48"/>
        </w:rPr>
        <w:t>Project Description &amp; Architectural Overview</w:t>
      </w:r>
    </w:p>
    <w:p>
      <w:pPr>
        <w:spacing w:after="360"/>
      </w:pPr>
      <w:r>
        <w:rPr>
          <w:rFonts w:ascii="Arial" w:hAnsi="Arial"/>
          <w:i/>
          <w:color w:val="475569"/>
          <w:sz w:val="26"/>
        </w:rPr>
        <w:t>Adaptive Medical Simulation &amp; Cardiovascular Reasoning Engine</w:t>
      </w:r>
    </w:p>
    <w:p>
      <w:pPr>
        <w:pStyle w:val="Heading1"/>
        <w:spacing w:before="320" w:after="120"/>
      </w:pPr>
      <w:r>
        <w:rPr>
          <w:rFonts w:ascii="Arial" w:hAnsi="Arial"/>
          <w:b/>
          <w:color w:val="0A192F"/>
          <w:sz w:val="32"/>
        </w:rPr>
        <w:t>Website Description</w:t>
      </w:r>
    </w:p>
    <w:p>
      <w:pPr>
        <w:spacing w:line="276" w:lineRule="auto" w:after="200"/>
      </w:pPr>
      <w:r>
        <w:rPr>
          <w:rFonts w:ascii="Arial" w:hAnsi="Arial"/>
          <w:color w:val="1E293B"/>
          <w:sz w:val="22"/>
        </w:rPr>
        <w:t>This project is a modern, responsive, and interactive website designed to provide a smooth and visually engaging user experience. The website combines HTML, CSS, and JavaScript to create a structured layout, attractive visual styling, interactive components, and smooth scrolling animations.</w:t>
      </w:r>
    </w:p>
    <w:p>
      <w:pPr>
        <w:spacing w:line="276" w:lineRule="auto" w:after="200"/>
      </w:pPr>
      <w:r>
        <w:rPr>
          <w:rFonts w:ascii="Arial" w:hAnsi="Arial"/>
          <w:color w:val="1E293B"/>
          <w:sz w:val="22"/>
        </w:rPr>
        <w:t>The structure of the website is developed using HTML5, with different sections organized to create a clear and user-friendly navigation flow. CSS3 is used for the overall design, including layouts, typography, colors, spacing, responsive design, hover effects, transitions, and animated elements. JavaScript adds interactivity and dynamic behavior to the website, such as scroll-based animations, navigation interactions, buttons, and other user-triggered effects.</w:t>
      </w:r>
    </w:p>
    <w:p>
      <w:pPr>
        <w:spacing w:line="276" w:lineRule="auto" w:after="200"/>
      </w:pPr>
      <w:r>
        <w:rPr>
          <w:rFonts w:ascii="Arial" w:hAnsi="Arial"/>
          <w:color w:val="1E293B"/>
          <w:sz w:val="22"/>
        </w:rPr>
        <w:t>A key feature of the website is its smooth scrolling and scroll-reveal animations, where elements progressively appear, move, or transform as the user navigates through the page. These animations are implemented using a combination of CSS transitions/keyframes and JavaScript scroll detection (Intersection Observer), creating a more dynamic experience without making the interface unnecessarily complicated.</w:t>
      </w:r>
    </w:p>
    <w:p>
      <w:pPr>
        <w:spacing w:line="276" w:lineRule="auto" w:after="320"/>
      </w:pPr>
      <w:r>
        <w:rPr>
          <w:rFonts w:ascii="Arial" w:hAnsi="Arial"/>
          <w:color w:val="1E293B"/>
          <w:sz w:val="22"/>
        </w:rPr>
        <w:t>The website also focuses on responsive design, allowing the layout and components to adapt cleanly across desktop, tablet, and mobile screen sizes. Additional design techniques such as Flexbox/Grid, positioning, gradients, shadows, transitions, transforms, and reusable CSS classes are used to achieve a polished visual appearance.</w:t>
      </w:r>
    </w:p>
    <w:p>
      <w:pPr>
        <w:pStyle w:val="Heading1"/>
        <w:spacing w:before="320" w:after="160"/>
      </w:pPr>
      <w:r>
        <w:rPr>
          <w:rFonts w:ascii="Arial" w:hAnsi="Arial"/>
          <w:b/>
          <w:color w:val="0A192F"/>
          <w:sz w:val="32"/>
        </w:rPr>
        <w:t>Technologies &amp; Concepts Used</w:t>
      </w:r>
    </w:p>
    <w:p>
      <w:pPr>
        <w:pStyle w:val="ListBullet"/>
        <w:spacing w:after="80"/>
      </w:pPr>
      <w:r>
        <w:rPr>
          <w:rFonts w:ascii="Arial" w:hAnsi="Arial"/>
          <w:b/>
          <w:color w:val="0A192F"/>
        </w:rPr>
        <w:t xml:space="preserve">HTML5 – </w:t>
      </w:r>
      <w:r>
        <w:rPr>
          <w:rFonts w:ascii="Arial" w:hAnsi="Arial"/>
          <w:color w:val="1E293B"/>
        </w:rPr>
        <w:t>Website structure and semantic sections</w:t>
      </w:r>
    </w:p>
    <w:p>
      <w:pPr>
        <w:pStyle w:val="ListBullet"/>
        <w:spacing w:after="80"/>
      </w:pPr>
      <w:r>
        <w:rPr>
          <w:rFonts w:ascii="Arial" w:hAnsi="Arial"/>
          <w:b/>
          <w:color w:val="0A192F"/>
        </w:rPr>
        <w:t xml:space="preserve">CSS3 – </w:t>
      </w:r>
      <w:r>
        <w:rPr>
          <w:rFonts w:ascii="Arial" w:hAnsi="Arial"/>
          <w:color w:val="1E293B"/>
        </w:rPr>
        <w:t>Styling, layouts, responsiveness, transitions and animations</w:t>
      </w:r>
    </w:p>
    <w:p>
      <w:pPr>
        <w:pStyle w:val="ListBullet"/>
        <w:spacing w:after="80"/>
      </w:pPr>
      <w:r>
        <w:rPr>
          <w:rFonts w:ascii="Arial" w:hAnsi="Arial"/>
          <w:b/>
          <w:color w:val="0A192F"/>
        </w:rPr>
        <w:t xml:space="preserve">JavaScript &amp; TypeScript – </w:t>
      </w:r>
      <w:r>
        <w:rPr>
          <w:rFonts w:ascii="Arial" w:hAnsi="Arial"/>
          <w:color w:val="1E293B"/>
        </w:rPr>
        <w:t>Interactivity, type safety, and dynamic functionality</w:t>
      </w:r>
    </w:p>
    <w:p>
      <w:pPr>
        <w:pStyle w:val="ListBullet"/>
        <w:spacing w:after="80"/>
      </w:pPr>
      <w:r>
        <w:rPr>
          <w:rFonts w:ascii="Arial" w:hAnsi="Arial"/>
          <w:b/>
          <w:color w:val="0A192F"/>
        </w:rPr>
        <w:t xml:space="preserve">CSS Flexbox &amp; Grid – </w:t>
      </w:r>
      <w:r>
        <w:rPr>
          <w:rFonts w:ascii="Arial" w:hAnsi="Arial"/>
          <w:color w:val="1E293B"/>
        </w:rPr>
        <w:t>Flexible and responsive layouts</w:t>
      </w:r>
    </w:p>
    <w:p>
      <w:pPr>
        <w:pStyle w:val="ListBullet"/>
        <w:spacing w:after="80"/>
      </w:pPr>
      <w:r>
        <w:rPr>
          <w:rFonts w:ascii="Arial" w:hAnsi="Arial"/>
          <w:b/>
          <w:color w:val="0A192F"/>
        </w:rPr>
        <w:t xml:space="preserve">DOM Manipulation – </w:t>
      </w:r>
      <w:r>
        <w:rPr>
          <w:rFonts w:ascii="Arial" w:hAnsi="Arial"/>
          <w:color w:val="1E293B"/>
        </w:rPr>
        <w:t>Controlling webpage elements dynamically</w:t>
      </w:r>
    </w:p>
    <w:p>
      <w:pPr>
        <w:pStyle w:val="ListBullet"/>
        <w:spacing w:after="80"/>
      </w:pPr>
      <w:r>
        <w:rPr>
          <w:rFonts w:ascii="Arial" w:hAnsi="Arial"/>
          <w:b/>
          <w:color w:val="0A192F"/>
        </w:rPr>
        <w:t xml:space="preserve">Intersection Observer API – </w:t>
      </w:r>
      <w:r>
        <w:rPr>
          <w:rFonts w:ascii="Arial" w:hAnsi="Arial"/>
          <w:color w:val="1E293B"/>
        </w:rPr>
        <w:t>Detecting scrolling and triggering high-performance reveal animations</w:t>
      </w:r>
    </w:p>
    <w:p>
      <w:pPr>
        <w:pStyle w:val="ListBullet"/>
        <w:spacing w:after="80"/>
      </w:pPr>
      <w:r>
        <w:rPr>
          <w:rFonts w:ascii="Arial" w:hAnsi="Arial"/>
          <w:b/>
          <w:color w:val="0A192F"/>
        </w:rPr>
        <w:t xml:space="preserve">CSS Transitions &amp; Keyframes – </w:t>
      </w:r>
      <w:r>
        <w:rPr>
          <w:rFonts w:ascii="Arial" w:hAnsi="Arial"/>
          <w:color w:val="1E293B"/>
        </w:rPr>
        <w:t>Smooth visual micro-effects and state transforms</w:t>
      </w:r>
    </w:p>
    <w:p>
      <w:pPr>
        <w:pStyle w:val="ListBullet"/>
        <w:spacing w:after="80"/>
      </w:pPr>
      <w:r>
        <w:rPr>
          <w:rFonts w:ascii="Arial" w:hAnsi="Arial"/>
          <w:b/>
          <w:color w:val="0A192F"/>
        </w:rPr>
        <w:t xml:space="preserve">Responsive Web Design – </w:t>
      </w:r>
      <w:r>
        <w:rPr>
          <w:rFonts w:ascii="Arial" w:hAnsi="Arial"/>
          <w:color w:val="1E293B"/>
        </w:rPr>
        <w:t>Seamless compatibility across desktop, tablet, and mobile screens</w:t>
      </w:r>
    </w:p>
    <w:p>
      <w:pPr>
        <w:pStyle w:val="ListBullet"/>
        <w:spacing w:after="80"/>
      </w:pPr>
      <w:r>
        <w:rPr>
          <w:rFonts w:ascii="Arial" w:hAnsi="Arial"/>
          <w:b/>
          <w:color w:val="0A192F"/>
        </w:rPr>
        <w:t xml:space="preserve">Hover &amp; Interaction Effects – </w:t>
      </w:r>
      <w:r>
        <w:rPr>
          <w:rFonts w:ascii="Arial" w:hAnsi="Arial"/>
          <w:color w:val="1E293B"/>
        </w:rPr>
        <w:t>Enhanced tactile user engagement with clinical confidence metrics</w:t>
      </w:r>
    </w:p>
    <w:p>
      <w:pPr>
        <w:pStyle w:val="ListBullet"/>
        <w:spacing w:after="80"/>
      </w:pPr>
      <w:r>
        <w:rPr>
          <w:rFonts w:ascii="Arial" w:hAnsi="Arial"/>
          <w:b/>
          <w:color w:val="0A192F"/>
        </w:rPr>
        <w:t xml:space="preserve">Modern UI Design Principles – </w:t>
      </w:r>
      <w:r>
        <w:rPr>
          <w:rFonts w:ascii="Arial" w:hAnsi="Arial"/>
          <w:color w:val="1E293B"/>
        </w:rPr>
        <w:t>Spacing, typography, hierarchy, and visual consistency (Seraphyne aesthetic)</w:t>
      </w:r>
    </w:p>
    <w:p>
      <w:pPr>
        <w:pStyle w:val="Heading1"/>
        <w:spacing w:before="320" w:after="160"/>
      </w:pPr>
      <w:r>
        <w:rPr>
          <w:rFonts w:ascii="Arial" w:hAnsi="Arial"/>
          <w:b/>
          <w:color w:val="0A192F"/>
          <w:sz w:val="32"/>
        </w:rPr>
        <w:t>Seraphyne Clinical Features &amp; Capabilities</w:t>
      </w:r>
    </w:p>
    <w:p>
      <w:pPr>
        <w:pStyle w:val="ListBullet"/>
        <w:spacing w:after="80"/>
      </w:pPr>
      <w:r>
        <w:rPr>
          <w:rFonts w:ascii="Arial" w:hAnsi="Arial"/>
          <w:b/>
          <w:color w:val="0D9488"/>
        </w:rPr>
        <w:t xml:space="preserve">Clinical Technology Aesthetic: </w:t>
      </w:r>
      <w:r>
        <w:rPr>
          <w:rFonts w:ascii="Arial" w:hAnsi="Arial"/>
          <w:color w:val="1E293B"/>
        </w:rPr>
        <w:t>White/light-neutral background, deep navy typography, medical teal accents, soft shadows, rounded 12–16px corners, and clean typography hierarchy (Inter/Manrope).</w:t>
      </w:r>
    </w:p>
    <w:p>
      <w:pPr>
        <w:pStyle w:val="ListBullet"/>
        <w:spacing w:after="80"/>
      </w:pPr>
      <w:r>
        <w:rPr>
          <w:rFonts w:ascii="Arial" w:hAnsi="Arial"/>
          <w:b/>
          <w:color w:val="0D9488"/>
        </w:rPr>
        <w:t xml:space="preserve">Multi-Organ Digital Twin: </w:t>
      </w:r>
      <w:r>
        <w:rPr>
          <w:rFonts w:ascii="Arial" w:hAnsi="Arial"/>
          <w:color w:val="1E293B"/>
        </w:rPr>
        <w:t>Interactive biological schematic with 6 modeled organ systems and real-time state alerts (Stable, Watch, Critical).</w:t>
      </w:r>
    </w:p>
    <w:p>
      <w:pPr>
        <w:pStyle w:val="ListBullet"/>
        <w:spacing w:after="80"/>
      </w:pPr>
      <w:r>
        <w:rPr>
          <w:rFonts w:ascii="Arial" w:hAnsi="Arial"/>
          <w:b/>
          <w:color w:val="0D9488"/>
        </w:rPr>
        <w:t xml:space="preserve">Side-by-Side Case Comparison: </w:t>
      </w:r>
      <w:r>
        <w:rPr>
          <w:rFonts w:ascii="Arial" w:hAnsi="Arial"/>
          <w:color w:val="1E293B"/>
        </w:rPr>
        <w:t>Dual-patient analytical view comparing vitals deltas, diagnostic probabilities, and outcome trajectories simultaneously.</w:t>
      </w:r>
    </w:p>
    <w:p>
      <w:pPr>
        <w:pStyle w:val="ListBullet"/>
        <w:spacing w:after="80"/>
      </w:pPr>
      <w:r>
        <w:rPr>
          <w:rFonts w:ascii="Arial" w:hAnsi="Arial"/>
          <w:b/>
          <w:color w:val="0D9488"/>
        </w:rPr>
        <w:t xml:space="preserve">Model Confidence Visualizer: </w:t>
      </w:r>
      <w:r>
        <w:rPr>
          <w:rFonts w:ascii="Arial" w:hAnsi="Arial"/>
          <w:color w:val="1E293B"/>
        </w:rPr>
        <w:t>Calibrated Bayesian and machine learning confidence scores with likelihood ratio breakdowns and uncertainty bounds.</w:t>
      </w:r>
    </w:p>
    <w:p>
      <w:pPr>
        <w:pStyle w:val="ListBullet"/>
        <w:spacing w:after="80"/>
      </w:pPr>
      <w:r>
        <w:rPr>
          <w:rFonts w:ascii="Arial" w:hAnsi="Arial"/>
          <w:b/>
          <w:color w:val="0D9488"/>
        </w:rPr>
        <w:t xml:space="preserve">Case History &amp; Audit Replay: </w:t>
      </w:r>
      <w:r>
        <w:rPr>
          <w:rFonts w:ascii="Arial" w:hAnsi="Arial"/>
          <w:color w:val="1E293B"/>
        </w:rPr>
        <w:t>Comprehensive record of analyzed patient sessions with diagnostic accuracy scores and decision review.</w:t>
      </w:r>
    </w:p>
    <w:p>
      <w:pPr>
        <w:pStyle w:val="ListBullet"/>
        <w:spacing w:after="80"/>
      </w:pPr>
      <w:r>
        <w:rPr>
          <w:rFonts w:ascii="Arial" w:hAnsi="Arial"/>
          <w:b/>
          <w:color w:val="0D9488"/>
        </w:rPr>
        <w:t xml:space="preserve">Light &amp; Dark Mode Gravity: </w:t>
      </w:r>
      <w:r>
        <w:rPr>
          <w:rFonts w:ascii="Arial" w:hAnsi="Arial"/>
          <w:color w:val="1E293B"/>
        </w:rPr>
        <w:t>Precision-engineered themes with balanced contrast and reduced clinical eye-strain.</w:t>
      </w:r>
    </w:p>
    <w:p>
      <w:pPr>
        <w:pStyle w:val="ListBullet"/>
        <w:spacing w:after="80"/>
      </w:pPr>
      <w:r>
        <w:rPr>
          <w:rFonts w:ascii="Arial" w:hAnsi="Arial"/>
          <w:b/>
          <w:color w:val="0D9488"/>
        </w:rPr>
        <w:t xml:space="preserve">Ask Seraphyne Clinical Assistant: </w:t>
      </w:r>
      <w:r>
        <w:rPr>
          <w:rFonts w:ascii="Arial" w:hAnsi="Arial"/>
          <w:color w:val="1E293B"/>
        </w:rPr>
        <w:t>Interactive AI assistant equipped with 'Golden Words' highlighting essential clinical pearls and high-yield physiological thresholds.</w:t>
      </w:r>
    </w:p>
    <w:p>
      <w:pPr>
        <w:pStyle w:val="ListBullet"/>
        <w:spacing w:after="80"/>
      </w:pPr>
      <w:r>
        <w:rPr>
          <w:rFonts w:ascii="Arial" w:hAnsi="Arial"/>
          <w:b/>
          <w:color w:val="0D9488"/>
        </w:rPr>
        <w:t xml:space="preserve">Counterfactual Trajectory Explorer: </w:t>
      </w:r>
      <w:r>
        <w:rPr>
          <w:rFonts w:ascii="Arial" w:hAnsi="Arial"/>
          <w:color w:val="1E293B"/>
        </w:rPr>
        <w:t>Analytical bar evaluating 'what-if' decision branches against gold-standard resuscitation pathways.</w:t>
      </w:r>
    </w:p>
    <w:p>
      <w:pPr>
        <w:pStyle w:val="Heading1"/>
        <w:spacing w:before="320" w:after="120"/>
      </w:pPr>
      <w:r>
        <w:rPr>
          <w:rFonts w:ascii="Arial" w:hAnsi="Arial"/>
          <w:b/>
          <w:color w:val="0A192F"/>
          <w:sz w:val="32"/>
        </w:rPr>
        <w:t>Conclusion</w:t>
      </w:r>
    </w:p>
    <w:p>
      <w:pPr>
        <w:spacing w:line="276" w:lineRule="auto" w:after="200"/>
      </w:pPr>
      <w:r>
        <w:rPr>
          <w:rFonts w:ascii="Arial" w:hAnsi="Arial"/>
          <w:color w:val="1E293B"/>
          <w:sz w:val="22"/>
        </w:rPr>
        <w:t>Overall, the project demonstrates how HTML, CSS, and JavaScript can be combined to transform a simple static webpage into a responsive, interactive, and visually engaging web experience adapted to the rigorous demands of clinical reasoning and medical decision-making.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