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A2508"/>
          <w:sz w:val="40"/>
        </w:rPr>
        <w:t>SELLER COMMISSION POLICY</w:t>
      </w:r>
    </w:p>
    <w:p>
      <w:pPr>
        <w:jc w:val="center"/>
      </w:pPr>
      <w:r>
        <w:rPr>
          <w:b/>
          <w:color w:val="F05A00"/>
          <w:sz w:val="24"/>
        </w:rPr>
        <w:t>10% Commission on Successful Sales</w:t>
      </w:r>
    </w:p>
    <w:p>
      <w:pPr>
        <w:jc w:val="center"/>
      </w:pPr>
      <w:r>
        <w:rPr>
          <w:i/>
          <w:color w:val="4A2508"/>
          <w:sz w:val="20"/>
        </w:rPr>
        <w:t>“Every Purchase Builds Africa”</w:t>
      </w:r>
    </w:p>
    <w:p>
      <w:pPr>
        <w:spacing w:before="160" w:after="60"/>
      </w:pPr>
      <w:r>
        <w:rPr>
          <w:b/>
          <w:color w:val="F05A00"/>
          <w:sz w:val="24"/>
        </w:rPr>
        <w:t>1. Purpose</w:t>
      </w:r>
    </w:p>
    <w:p>
      <w:r>
        <w:t>This policy explains the commission charged by Africlay Market for facilitating sales through its marketplace. It is intended to provide clear, consistent expectations for Africlay Market and participating sellers.</w:t>
      </w:r>
    </w:p>
    <w:p>
      <w:pPr>
        <w:spacing w:before="160" w:after="60"/>
      </w:pPr>
      <w:r>
        <w:rPr>
          <w:b/>
          <w:color w:val="F05A00"/>
          <w:sz w:val="24"/>
        </w:rPr>
        <w:t>2. Commission Rate</w:t>
      </w:r>
    </w:p>
    <w:p>
      <w:r>
        <w:t>Africlay Market will retain a commission of 10% of the agreed product sale price for each completed and successful sale made through the platform. The seller is entitled to the remaining 90% of that sale price, before any other charges that have been separately disclosed and agreed in writing.</w:t>
      </w:r>
    </w:p>
    <w:p>
      <w:pPr>
        <w:spacing w:before="160" w:after="60"/>
      </w:pPr>
      <w:r>
        <w:rPr>
          <w:b/>
          <w:color w:val="F05A00"/>
          <w:sz w:val="24"/>
        </w:rPr>
        <w:t>3. Example of Commission Calculation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F05A00"/>
          </w:tcPr>
          <w:p>
            <w:r>
              <w:rPr>
                <w:b/>
                <w:color w:val="FFFFFF"/>
              </w:rPr>
              <w:t>Sale Price</w:t>
            </w:r>
          </w:p>
        </w:tc>
        <w:tc>
          <w:tcPr>
            <w:tcW w:type="dxa" w:w="3264"/>
            <w:vAlign w:val="center"/>
            <w:shd w:fill="F05A00"/>
          </w:tcPr>
          <w:p>
            <w:r>
              <w:rPr>
                <w:b/>
                <w:color w:val="FFFFFF"/>
              </w:rPr>
              <w:t>Africlay Market (10%)</w:t>
            </w:r>
          </w:p>
        </w:tc>
        <w:tc>
          <w:tcPr>
            <w:tcW w:type="dxa" w:w="3264"/>
            <w:vAlign w:val="center"/>
            <w:shd w:fill="F05A00"/>
          </w:tcPr>
          <w:p>
            <w:r>
              <w:rPr>
                <w:b/>
                <w:color w:val="FFFFFF"/>
              </w:rPr>
              <w:t>Seller Share (90%)</w:t>
            </w:r>
          </w:p>
        </w:tc>
      </w:tr>
      <w:tr>
        <w:tc>
          <w:tcPr>
            <w:tcW w:type="dxa" w:w="3264"/>
            <w:vAlign w:val="center"/>
          </w:tcPr>
          <w:p>
            <w:pPr>
              <w:spacing w:after="40"/>
            </w:pPr>
            <w:r>
              <w:t>KSh 100</w:t>
            </w:r>
          </w:p>
        </w:tc>
        <w:tc>
          <w:tcPr>
            <w:tcW w:type="dxa" w:w="3264"/>
            <w:vAlign w:val="center"/>
          </w:tcPr>
          <w:p>
            <w:pPr>
              <w:spacing w:after="40"/>
            </w:pPr>
            <w:r>
              <w:t>KSh 10</w:t>
            </w:r>
          </w:p>
        </w:tc>
        <w:tc>
          <w:tcPr>
            <w:tcW w:type="dxa" w:w="3264"/>
            <w:vAlign w:val="center"/>
          </w:tcPr>
          <w:p>
            <w:pPr>
              <w:spacing w:after="40"/>
            </w:pPr>
            <w:r>
              <w:t>KSh 90</w:t>
            </w:r>
          </w:p>
        </w:tc>
      </w:tr>
      <w:tr>
        <w:tc>
          <w:tcPr>
            <w:tcW w:type="dxa" w:w="3264"/>
            <w:vAlign w:val="center"/>
          </w:tcPr>
          <w:p>
            <w:pPr>
              <w:spacing w:after="40"/>
            </w:pPr>
            <w:r>
              <w:t>KSh 500</w:t>
            </w:r>
          </w:p>
        </w:tc>
        <w:tc>
          <w:tcPr>
            <w:tcW w:type="dxa" w:w="3264"/>
            <w:vAlign w:val="center"/>
          </w:tcPr>
          <w:p>
            <w:pPr>
              <w:spacing w:after="40"/>
            </w:pPr>
            <w:r>
              <w:t>KSh 50</w:t>
            </w:r>
          </w:p>
        </w:tc>
        <w:tc>
          <w:tcPr>
            <w:tcW w:type="dxa" w:w="3264"/>
            <w:vAlign w:val="center"/>
          </w:tcPr>
          <w:p>
            <w:pPr>
              <w:spacing w:after="40"/>
            </w:pPr>
            <w:r>
              <w:t>KSh 450</w:t>
            </w:r>
          </w:p>
        </w:tc>
      </w:tr>
      <w:tr>
        <w:tc>
          <w:tcPr>
            <w:tcW w:type="dxa" w:w="3264"/>
            <w:vAlign w:val="center"/>
          </w:tcPr>
          <w:p>
            <w:pPr>
              <w:spacing w:after="40"/>
            </w:pPr>
            <w:r>
              <w:t>KSh 1,000</w:t>
            </w:r>
          </w:p>
        </w:tc>
        <w:tc>
          <w:tcPr>
            <w:tcW w:type="dxa" w:w="3264"/>
            <w:vAlign w:val="center"/>
          </w:tcPr>
          <w:p>
            <w:pPr>
              <w:spacing w:after="40"/>
            </w:pPr>
            <w:r>
              <w:t>KSh 100</w:t>
            </w:r>
          </w:p>
        </w:tc>
        <w:tc>
          <w:tcPr>
            <w:tcW w:type="dxa" w:w="3264"/>
            <w:vAlign w:val="center"/>
          </w:tcPr>
          <w:p>
            <w:pPr>
              <w:spacing w:after="40"/>
            </w:pPr>
            <w:r>
              <w:t>KSh 900</w:t>
            </w:r>
          </w:p>
        </w:tc>
      </w:tr>
      <w:tr>
        <w:tc>
          <w:tcPr>
            <w:tcW w:type="dxa" w:w="3264"/>
            <w:vAlign w:val="center"/>
          </w:tcPr>
          <w:p>
            <w:pPr>
              <w:spacing w:after="40"/>
            </w:pPr>
            <w:r>
              <w:t>KSh 5,000</w:t>
            </w:r>
          </w:p>
        </w:tc>
        <w:tc>
          <w:tcPr>
            <w:tcW w:type="dxa" w:w="3264"/>
            <w:vAlign w:val="center"/>
          </w:tcPr>
          <w:p>
            <w:pPr>
              <w:spacing w:after="40"/>
            </w:pPr>
            <w:r>
              <w:t>KSh 500</w:t>
            </w:r>
          </w:p>
        </w:tc>
        <w:tc>
          <w:tcPr>
            <w:tcW w:type="dxa" w:w="3264"/>
            <w:vAlign w:val="center"/>
          </w:tcPr>
          <w:p>
            <w:pPr>
              <w:spacing w:after="40"/>
            </w:pPr>
            <w:r>
              <w:t>KSh 4,500</w:t>
            </w:r>
          </w:p>
        </w:tc>
      </w:tr>
      <w:tr>
        <w:tc>
          <w:tcPr>
            <w:tcW w:type="dxa" w:w="3264"/>
            <w:vAlign w:val="center"/>
          </w:tcPr>
          <w:p>
            <w:pPr>
              <w:spacing w:after="40"/>
            </w:pPr>
            <w:r>
              <w:t>KSh 10,000</w:t>
            </w:r>
          </w:p>
        </w:tc>
        <w:tc>
          <w:tcPr>
            <w:tcW w:type="dxa" w:w="3264"/>
            <w:vAlign w:val="center"/>
          </w:tcPr>
          <w:p>
            <w:pPr>
              <w:spacing w:after="40"/>
            </w:pPr>
            <w:r>
              <w:t>KSh 1,000</w:t>
            </w:r>
          </w:p>
        </w:tc>
        <w:tc>
          <w:tcPr>
            <w:tcW w:type="dxa" w:w="3264"/>
            <w:vAlign w:val="center"/>
          </w:tcPr>
          <w:p>
            <w:pPr>
              <w:spacing w:after="40"/>
            </w:pPr>
            <w:r>
              <w:t>KSh 9,000</w:t>
            </w:r>
          </w:p>
        </w:tc>
      </w:tr>
    </w:tbl>
    <w:p>
      <w:pPr>
        <w:spacing w:before="160" w:after="60"/>
      </w:pPr>
      <w:r>
        <w:rPr>
          <w:b/>
          <w:color w:val="F05A00"/>
          <w:sz w:val="24"/>
        </w:rPr>
        <w:t>4. When the Commission Applies</w:t>
      </w:r>
    </w:p>
    <w:p>
      <w:pPr>
        <w:pStyle w:val="ListBullet"/>
      </w:pPr>
      <w:r>
        <w:t>The order was placed through Africlay Market.</w:t>
      </w:r>
    </w:p>
    <w:p>
      <w:pPr>
        <w:pStyle w:val="ListBullet"/>
      </w:pPr>
      <w:r>
        <w:t>The product was supplied or delivered to the customer, or otherwise confirmed as successfully completed under the applicable order terms.</w:t>
      </w:r>
    </w:p>
    <w:p>
      <w:pPr>
        <w:pStyle w:val="ListBullet"/>
      </w:pPr>
      <w:r>
        <w:t>The customer’s payment has been received or confirmed in accordance with the payment method used.</w:t>
      </w:r>
    </w:p>
    <w:p>
      <w:pPr>
        <w:spacing w:before="160" w:after="60"/>
      </w:pPr>
      <w:r>
        <w:rPr>
          <w:b/>
          <w:color w:val="F05A00"/>
          <w:sz w:val="24"/>
        </w:rPr>
        <w:t>5. Seller Payments</w:t>
      </w:r>
    </w:p>
    <w:p>
      <w:r>
        <w:t>Africlay Market will calculate the seller’s amount due after deducting its 10% commission. Seller payments will be processed according to the payment and settlement schedule communicated by Africlay Market. Any payment-processing fees, delivery fees, withholding taxes, or other deductions must be disclosed separately where applicable; they are not included in the 10% commission unless the parties expressly agree otherwise in writing.</w:t>
      </w:r>
    </w:p>
    <w:p>
      <w:pPr>
        <w:spacing w:before="160" w:after="60"/>
      </w:pPr>
      <w:r>
        <w:rPr>
          <w:b/>
          <w:color w:val="F05A00"/>
          <w:sz w:val="24"/>
        </w:rPr>
        <w:t>6. Cancellations, Returns and Refunds</w:t>
      </w:r>
    </w:p>
    <w:p>
      <w:r>
        <w:t>A commission should not be treated as finally earned on an order that is cancelled before completion. If an order is refunded, returned, disputed, or only partly fulfilled, Africlay Market will review the transaction and adjust or reverse the commission where appropriate under its returns and refund rules and applicable law.</w:t>
      </w:r>
    </w:p>
    <w:p>
      <w:pPr>
        <w:spacing w:before="160" w:after="60"/>
      </w:pPr>
      <w:r>
        <w:rPr>
          <w:b/>
          <w:color w:val="F05A00"/>
          <w:sz w:val="24"/>
        </w:rPr>
        <w:t>7. Seller Responsibilities</w:t>
      </w:r>
    </w:p>
    <w:p>
      <w:pPr>
        <w:pStyle w:val="ListBullet"/>
      </w:pPr>
      <w:r>
        <w:t>Provide accurate product descriptions, prices, availability and seller contact details.</w:t>
      </w:r>
    </w:p>
    <w:p>
      <w:pPr>
        <w:pStyle w:val="ListBullet"/>
      </w:pPr>
      <w:r>
        <w:t>Fulfil accepted orders honestly and within the agreed timeframe.</w:t>
      </w:r>
    </w:p>
    <w:p>
      <w:pPr>
        <w:pStyle w:val="ListBullet"/>
      </w:pPr>
      <w:r>
        <w:t>Follow Africlay Market’s marketplace rules, customer-service standards and applicable Kenyan laws.</w:t>
      </w:r>
    </w:p>
    <w:p>
      <w:pPr>
        <w:pStyle w:val="ListBullet"/>
      </w:pPr>
      <w:r>
        <w:t>Raise any commission or settlement dispute promptly and provide the relevant order details.</w:t>
      </w:r>
    </w:p>
    <w:p>
      <w:pPr>
        <w:spacing w:before="160" w:after="60"/>
      </w:pPr>
      <w:r>
        <w:rPr>
          <w:b/>
          <w:color w:val="F05A00"/>
          <w:sz w:val="24"/>
        </w:rPr>
        <w:t>8. Records and Transparency</w:t>
      </w:r>
    </w:p>
    <w:p>
      <w:r>
        <w:t>Africlay Market should maintain an order record showing the sale price, commission deducted, other agreed deductions (if any), refunds or adjustments, and the net amount payable to the seller. Sellers may request clarification of a transaction through Africlay Market’s official support channel.</w:t>
      </w:r>
    </w:p>
    <w:p>
      <w:pPr>
        <w:spacing w:before="160" w:after="60"/>
      </w:pPr>
      <w:r>
        <w:rPr>
          <w:b/>
          <w:color w:val="F05A00"/>
          <w:sz w:val="24"/>
        </w:rPr>
        <w:t>9. Changes to this Policy</w:t>
      </w:r>
    </w:p>
    <w:p>
      <w:r>
        <w:t>Any change to the commission rate or the method of calculation should be communicated to sellers in advance and applied prospectively, subject to the seller agreement and applicable law. The commission rate under this policy is 10% unless a different rate is expressly agreed in writing.</w:t>
      </w:r>
    </w:p>
    <w:p>
      <w:pPr>
        <w:spacing w:before="160" w:after="60"/>
      </w:pPr>
      <w:r>
        <w:rPr>
          <w:b/>
          <w:color w:val="F05A00"/>
          <w:sz w:val="24"/>
        </w:rPr>
        <w:t>10. Acceptance</w:t>
      </w:r>
    </w:p>
    <w:p>
      <w:r>
        <w:t>By registering as a seller and accepting this policy, the seller acknowledges the 10% commission arrangement described above. Africlay Market should provide the seller with a copy of the accepted policy and any applicable seller agreement.</w:t>
      </w:r>
    </w:p>
    <w:p/>
    <w:p>
      <w:pPr>
        <w:spacing w:before="160"/>
      </w:pPr>
      <w:r>
        <w:rPr>
          <w:b/>
          <w:color w:val="4A2508"/>
          <w:sz w:val="22"/>
        </w:rPr>
        <w:t>AFRICLAY MARKET</w:t>
      </w:r>
    </w:p>
    <w:p>
      <w:r>
        <w:t>Official email: africlaymarket@gmail.com</w:t>
      </w:r>
    </w:p>
    <w:p>
      <w:r>
        <w:t>Telephone: 0798958113</w:t>
      </w:r>
    </w:p>
    <w:p>
      <w:r>
        <w:t>Website: www.africlaymarket.com</w:t>
      </w:r>
    </w:p>
    <w:p>
      <w:pPr>
        <w:spacing w:before="160"/>
      </w:pPr>
      <w:r>
        <w:rPr>
          <w:b/>
          <w:color w:val="F05A00"/>
        </w:rPr>
        <w:t>Seller Acknowledgement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t>Seller / Business Name:</w:t>
            </w:r>
          </w:p>
        </w:tc>
        <w:tc>
          <w:tcPr>
            <w:tcW w:type="dxa" w:w="4896"/>
            <w:vAlign w:val="center"/>
          </w:tcPr>
          <w:p>
            <w:r>
              <w:t>________________________________</w:t>
            </w:r>
          </w:p>
        </w:tc>
      </w:tr>
      <w:tr>
        <w:tc>
          <w:tcPr>
            <w:tcW w:type="dxa" w:w="4896"/>
            <w:vAlign w:val="center"/>
          </w:tcPr>
          <w:p>
            <w:r>
              <w:t>Seller Signature:</w:t>
            </w:r>
          </w:p>
        </w:tc>
        <w:tc>
          <w:tcPr>
            <w:tcW w:type="dxa" w:w="4896"/>
            <w:vAlign w:val="center"/>
          </w:tcPr>
          <w:p>
            <w:r>
              <w:t>________________________________</w:t>
            </w:r>
          </w:p>
        </w:tc>
      </w:tr>
      <w:tr>
        <w:tc>
          <w:tcPr>
            <w:tcW w:type="dxa" w:w="4896"/>
            <w:vAlign w:val="center"/>
          </w:tcPr>
          <w:p>
            <w:r>
              <w:t>Date:</w:t>
            </w:r>
          </w:p>
        </w:tc>
        <w:tc>
          <w:tcPr>
            <w:tcW w:type="dxa" w:w="4896"/>
            <w:vAlign w:val="center"/>
          </w:tcPr>
          <w:p>
            <w:r>
              <w:t>________________________________</w:t>
            </w:r>
          </w:p>
        </w:tc>
      </w:tr>
    </w:tbl>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2508"/>
        <w:sz w:val="16"/>
      </w:rPr>
      <w:t>Africlay Market | Every Purchase Builds Africa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F05A00"/>
        <w:sz w:val="32"/>
      </w:rPr>
      <w:t>AFRICLAY MARKET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