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44"/>
          <w:szCs w:val="44"/>
        </w:rPr>
        <w:t xml:space="preserve">M300 Monitoring Platform — Test Report</w:t>
      </w:r>
    </w:p>
    <w:p>
      <w:pPr>
        <w:spacing w:after="120"/>
      </w:pPr>
      <w:r>
        <w:rPr>
          <w:i/>
          <w:iCs/>
          <w:color w:val="555555"/>
        </w:rPr>
        <w:t xml:space="preserve">Backend (mission300-monitoring-backend-NG) and Frontend (emrc-geapp) — full test suite results, issues found, and fixes applied.</w:t>
      </w:r>
    </w:p>
    <w:p>
      <w:pPr>
        <w:spacing w:after="120"/>
      </w:pPr>
      <w:r>
        <w:rPr>
          <w:color w:val="555555"/>
        </w:rPr>
        <w:t xml:space="preserve">Date: 2026-09-19</w:t>
      </w:r>
    </w:p>
    <w:p>
      <w:pPr>
        <w:pStyle w:val="Heading1"/>
        <w:spacing w:after="200" w:before="400"/>
      </w:pPr>
      <w:r>
        <w:t xml:space="preserve">1. Backend</w:t>
      </w:r>
    </w:p>
    <w:p>
      <w:pPr>
        <w:pStyle w:val="Heading2"/>
        <w:spacing w:after="150" w:before="300"/>
      </w:pPr>
      <w:r>
        <w:t xml:space="preserve">1.1 What was tested</w:t>
      </w:r>
    </w:p>
    <w:p>
      <w:pPr>
        <w:pStyle w:val="ListParagraph"/>
        <w:numPr>
          <w:ilvl w:val="0"/>
          <w:numId w:val="1"/>
        </w:numPr>
        <w:spacing w:after="60"/>
      </w:pPr>
      <w:r>
        <w:t xml:space="preserve">Unit tests — 9 suites covering enum casing, security settings, webhooks, CORS config, submission state machine, user management, role guards, DTO contract validation, and self-review policy.</w:t>
      </w:r>
    </w:p>
    <w:p>
      <w:pPr>
        <w:pStyle w:val="ListParagraph"/>
        <w:numPr>
          <w:ilvl w:val="0"/>
          <w:numId w:val="1"/>
        </w:numPr>
        <w:spacing w:after="60"/>
      </w:pPr>
      <w:r>
        <w:t xml:space="preserve">End-to-end (e2e) tests — 5 suites exercising the real HTTP layer: auth, bottlenecks, health, KPI Explorer, and Programs.</w:t>
      </w:r>
    </w:p>
    <w:p>
      <w:pPr>
        <w:pStyle w:val="ListParagraph"/>
        <w:numPr>
          <w:ilvl w:val="0"/>
          <w:numId w:val="1"/>
        </w:numPr>
        <w:spacing w:after="60"/>
      </w:pPr>
      <w:r>
        <w:t xml:space="preserve">Manual verification of the newly built refresh-token flow (login → cookie issuance → refresh → rotation → reuse-rejection → logout-revocation) against the live Docker backend.</w:t>
      </w:r>
    </w:p>
    <w:p>
      <w:pPr>
        <w:pStyle w:val="Heading2"/>
        <w:spacing w:after="150" w:before="300"/>
      </w:pPr>
      <w:r>
        <w:t xml:space="preserve">1.2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F5496" w:color="auto" w:val="clear"/>
            <w:tcMar>
              <w:top w:type="dxa" w:w="100"/>
              <w:left w:type="dxa" w:w="150"/>
              <w:bottom w:type="dxa" w:w="100"/>
              <w:right w:type="dxa" w:w="150"/>
            </w:tcMar>
          </w:tcPr>
          <w:p>
            <w:r>
              <w:rPr>
                <w:b/>
                <w:bCs/>
                <w:color w:val="FFFFFF"/>
              </w:rPr>
              <w:t xml:space="preserve">Suite type</w:t>
            </w:r>
          </w:p>
        </w:tc>
        <w:tc>
          <w:tcPr>
            <w:shd w:fill="2F5496" w:color="auto" w:val="clear"/>
            <w:tcMar>
              <w:top w:type="dxa" w:w="100"/>
              <w:left w:type="dxa" w:w="150"/>
              <w:bottom w:type="dxa" w:w="100"/>
              <w:right w:type="dxa" w:w="150"/>
            </w:tcMar>
          </w:tcPr>
          <w:p>
            <w:r>
              <w:rPr>
                <w:b/>
                <w:bCs/>
                <w:color w:val="FFFFFF"/>
              </w:rPr>
              <w:t xml:space="preserve">Test files</w:t>
            </w:r>
          </w:p>
        </w:tc>
        <w:tc>
          <w:tcPr>
            <w:shd w:fill="2F5496" w:color="auto" w:val="clear"/>
            <w:tcMar>
              <w:top w:type="dxa" w:w="100"/>
              <w:left w:type="dxa" w:w="150"/>
              <w:bottom w:type="dxa" w:w="100"/>
              <w:right w:type="dxa" w:w="150"/>
            </w:tcMar>
          </w:tcPr>
          <w:p>
            <w:r>
              <w:rPr>
                <w:b/>
                <w:bCs/>
                <w:color w:val="FFFFFF"/>
              </w:rPr>
              <w:t xml:space="preserve">Tests</w:t>
            </w:r>
          </w:p>
        </w:tc>
        <w:tc>
          <w:tcPr>
            <w:shd w:fill="2F5496" w:color="auto" w:val="clear"/>
            <w:tcMar>
              <w:top w:type="dxa" w:w="100"/>
              <w:left w:type="dxa" w:w="150"/>
              <w:bottom w:type="dxa" w:w="100"/>
              <w:right w:type="dxa" w:w="150"/>
            </w:tcMar>
          </w:tcPr>
          <w:p>
            <w:r>
              <w:rPr>
                <w:b/>
                <w:bCs/>
                <w:color w:val="FFFFFF"/>
              </w:rPr>
              <w:t xml:space="preserve">Result</w:t>
            </w:r>
          </w:p>
        </w:tc>
      </w:tr>
      <w:tr>
        <w:tc>
          <w:tcPr>
            <w:tcMar>
              <w:top w:type="dxa" w:w="100"/>
              <w:left w:type="dxa" w:w="150"/>
              <w:bottom w:type="dxa" w:w="100"/>
              <w:right w:type="dxa" w:w="150"/>
            </w:tcMar>
          </w:tcPr>
          <w:p>
            <w:r>
              <w:rPr>
                <w:b w:val="false"/>
                <w:bCs w:val="false"/>
                <w:color w:val="000000"/>
              </w:rPr>
              <w:t xml:space="preserve">Unit</w:t>
            </w:r>
          </w:p>
        </w:tc>
        <w:tc>
          <w:tcPr>
            <w:tcMar>
              <w:top w:type="dxa" w:w="100"/>
              <w:left w:type="dxa" w:w="150"/>
              <w:bottom w:type="dxa" w:w="100"/>
              <w:right w:type="dxa" w:w="150"/>
            </w:tcMar>
          </w:tcPr>
          <w:p>
            <w:r>
              <w:rPr>
                <w:b w:val="false"/>
                <w:bCs w:val="false"/>
                <w:color w:val="000000"/>
              </w:rPr>
              <w:t xml:space="preserve">9</w:t>
            </w:r>
          </w:p>
        </w:tc>
        <w:tc>
          <w:tcPr>
            <w:tcMar>
              <w:top w:type="dxa" w:w="100"/>
              <w:left w:type="dxa" w:w="150"/>
              <w:bottom w:type="dxa" w:w="100"/>
              <w:right w:type="dxa" w:w="150"/>
            </w:tcMar>
          </w:tcPr>
          <w:p>
            <w:r>
              <w:rPr>
                <w:b w:val="false"/>
                <w:bCs w:val="false"/>
                <w:color w:val="000000"/>
              </w:rPr>
              <w:t xml:space="preserve">282</w:t>
            </w:r>
          </w:p>
        </w:tc>
        <w:tc>
          <w:tcPr>
            <w:tcMar>
              <w:top w:type="dxa" w:w="100"/>
              <w:left w:type="dxa" w:w="150"/>
              <w:bottom w:type="dxa" w:w="100"/>
              <w:right w:type="dxa" w:w="150"/>
            </w:tcMar>
          </w:tcPr>
          <w:p>
            <w:r>
              <w:rPr>
                <w:b w:val="false"/>
                <w:bCs w:val="false"/>
                <w:color w:val="000000"/>
              </w:rPr>
              <w:t xml:space="preserve">All passed</w:t>
            </w:r>
          </w:p>
        </w:tc>
      </w:tr>
      <w:tr>
        <w:tc>
          <w:tcPr>
            <w:tcMar>
              <w:top w:type="dxa" w:w="100"/>
              <w:left w:type="dxa" w:w="150"/>
              <w:bottom w:type="dxa" w:w="100"/>
              <w:right w:type="dxa" w:w="150"/>
            </w:tcMar>
          </w:tcPr>
          <w:p>
            <w:r>
              <w:rPr>
                <w:b w:val="false"/>
                <w:bCs w:val="false"/>
                <w:color w:val="000000"/>
              </w:rPr>
              <w:t xml:space="preserve">End-to-end</w:t>
            </w:r>
          </w:p>
        </w:tc>
        <w:tc>
          <w:tcPr>
            <w:tcMar>
              <w:top w:type="dxa" w:w="100"/>
              <w:left w:type="dxa" w:w="150"/>
              <w:bottom w:type="dxa" w:w="100"/>
              <w:right w:type="dxa" w:w="150"/>
            </w:tcMar>
          </w:tcPr>
          <w:p>
            <w:r>
              <w:rPr>
                <w:b w:val="false"/>
                <w:bCs w:val="false"/>
                <w:color w:val="000000"/>
              </w:rPr>
              <w:t xml:space="preserve">5</w:t>
            </w:r>
          </w:p>
        </w:tc>
        <w:tc>
          <w:tcPr>
            <w:tcMar>
              <w:top w:type="dxa" w:w="100"/>
              <w:left w:type="dxa" w:w="150"/>
              <w:bottom w:type="dxa" w:w="100"/>
              <w:right w:type="dxa" w:w="150"/>
            </w:tcMar>
          </w:tcPr>
          <w:p>
            <w:r>
              <w:rPr>
                <w:b w:val="false"/>
                <w:bCs w:val="false"/>
                <w:color w:val="000000"/>
              </w:rPr>
              <w:t xml:space="preserve">122</w:t>
            </w:r>
          </w:p>
        </w:tc>
        <w:tc>
          <w:tcPr>
            <w:tcMar>
              <w:top w:type="dxa" w:w="100"/>
              <w:left w:type="dxa" w:w="150"/>
              <w:bottom w:type="dxa" w:w="100"/>
              <w:right w:type="dxa" w:w="150"/>
            </w:tcMar>
          </w:tcPr>
          <w:p>
            <w:r>
              <w:rPr>
                <w:b w:val="false"/>
                <w:bCs w:val="false"/>
                <w:color w:val="000000"/>
              </w:rPr>
              <w:t xml:space="preserve">All passed</w:t>
            </w:r>
          </w:p>
        </w:tc>
      </w:tr>
      <w:tr>
        <w:tc>
          <w:tcPr>
            <w:tcMar>
              <w:top w:type="dxa" w:w="100"/>
              <w:left w:type="dxa" w:w="150"/>
              <w:bottom w:type="dxa" w:w="100"/>
              <w:right w:type="dxa" w:w="150"/>
            </w:tcMar>
          </w:tcPr>
          <w:p>
            <w:r>
              <w:rPr>
                <w:b w:val="false"/>
                <w:bCs w:val="false"/>
                <w:color w:val="000000"/>
              </w:rPr>
              <w:t xml:space="preserve">Combined</w:t>
            </w:r>
          </w:p>
        </w:tc>
        <w:tc>
          <w:tcPr>
            <w:tcMar>
              <w:top w:type="dxa" w:w="100"/>
              <w:left w:type="dxa" w:w="150"/>
              <w:bottom w:type="dxa" w:w="100"/>
              <w:right w:type="dxa" w:w="150"/>
            </w:tcMar>
          </w:tcPr>
          <w:p>
            <w:r>
              <w:rPr>
                <w:b w:val="false"/>
                <w:bCs w:val="false"/>
                <w:color w:val="000000"/>
              </w:rPr>
              <w:t xml:space="preserve">14</w:t>
            </w:r>
          </w:p>
        </w:tc>
        <w:tc>
          <w:tcPr>
            <w:tcMar>
              <w:top w:type="dxa" w:w="100"/>
              <w:left w:type="dxa" w:w="150"/>
              <w:bottom w:type="dxa" w:w="100"/>
              <w:right w:type="dxa" w:w="150"/>
            </w:tcMar>
          </w:tcPr>
          <w:p>
            <w:r>
              <w:rPr>
                <w:b w:val="false"/>
                <w:bCs w:val="false"/>
                <w:color w:val="000000"/>
              </w:rPr>
              <w:t xml:space="preserve">404</w:t>
            </w:r>
          </w:p>
        </w:tc>
        <w:tc>
          <w:tcPr>
            <w:tcMar>
              <w:top w:type="dxa" w:w="100"/>
              <w:left w:type="dxa" w:w="150"/>
              <w:bottom w:type="dxa" w:w="100"/>
              <w:right w:type="dxa" w:w="150"/>
            </w:tcMar>
          </w:tcPr>
          <w:p>
            <w:r>
              <w:rPr>
                <w:b w:val="false"/>
                <w:bCs w:val="false"/>
                <w:color w:val="000000"/>
              </w:rPr>
              <w:t xml:space="preserve">All passed</w:t>
            </w:r>
          </w:p>
        </w:tc>
      </w:tr>
    </w:tbl>
    <w:p>
      <w:pPr>
        <w:spacing w:after="200"/>
      </w:pPr>
    </w:p>
    <w:p>
      <w:pPr>
        <w:pStyle w:val="Heading2"/>
        <w:spacing w:after="150" w:before="300"/>
      </w:pPr>
      <w:r>
        <w:t xml:space="preserve">1.3 Unit test run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PASS src/common/utils/enum-casing.spec.ts</w:t>
            </w:r>
          </w:p>
          <w:p>
            <w:pPr>
              <w:spacing w:after="0"/>
            </w:pPr>
            <w:r>
              <w:rPr>
                <w:rFonts w:ascii="Consolas" w:cs="Consolas" w:eastAsia="Consolas" w:hAnsi="Consolas"/>
                <w:color w:val="D4D4D4"/>
                <w:sz w:val="18"/>
                <w:szCs w:val="18"/>
              </w:rPr>
              <w:t xml:space="preserve">PASS src/modules/administration/security/security-settings.service.spec.ts</w:t>
            </w:r>
          </w:p>
          <w:p>
            <w:pPr>
              <w:spacing w:after="0"/>
            </w:pPr>
            <w:r>
              <w:rPr>
                <w:rFonts w:ascii="Consolas" w:cs="Consolas" w:eastAsia="Consolas" w:hAnsi="Consolas"/>
                <w:color w:val="D4D4D4"/>
                <w:sz w:val="18"/>
                <w:szCs w:val="18"/>
              </w:rPr>
              <w:t xml:space="preserve">PASS src/notifications/webhooks/webhooks.service.spec.ts</w:t>
            </w:r>
          </w:p>
          <w:p>
            <w:pPr>
              <w:spacing w:after="0"/>
            </w:pPr>
            <w:r>
              <w:rPr>
                <w:rFonts w:ascii="Consolas" w:cs="Consolas" w:eastAsia="Consolas" w:hAnsi="Consolas"/>
                <w:color w:val="D4D4D4"/>
                <w:sz w:val="18"/>
                <w:szCs w:val="18"/>
              </w:rPr>
              <w:t xml:space="preserve">PASS src/config/cors.spec.ts</w:t>
            </w:r>
          </w:p>
          <w:p>
            <w:pPr>
              <w:spacing w:after="0"/>
            </w:pPr>
            <w:r>
              <w:rPr>
                <w:rFonts w:ascii="Consolas" w:cs="Consolas" w:eastAsia="Consolas" w:hAnsi="Consolas"/>
                <w:color w:val="D4D4D4"/>
                <w:sz w:val="18"/>
                <w:szCs w:val="18"/>
              </w:rPr>
              <w:t xml:space="preserve">PASS src/modules/submissions/submissions.state-machine.spec.ts</w:t>
            </w:r>
          </w:p>
          <w:p>
            <w:pPr>
              <w:spacing w:after="0"/>
            </w:pPr>
            <w:r>
              <w:rPr>
                <w:rFonts w:ascii="Consolas" w:cs="Consolas" w:eastAsia="Consolas" w:hAnsi="Consolas"/>
                <w:color w:val="D4D4D4"/>
                <w:sz w:val="18"/>
                <w:szCs w:val="18"/>
              </w:rPr>
              <w:t xml:space="preserve">PASS src/modules/administration/users/users.service.spec.ts</w:t>
            </w:r>
          </w:p>
          <w:p>
            <w:pPr>
              <w:spacing w:after="0"/>
            </w:pPr>
            <w:r>
              <w:rPr>
                <w:rFonts w:ascii="Consolas" w:cs="Consolas" w:eastAsia="Consolas" w:hAnsi="Consolas"/>
                <w:color w:val="D4D4D4"/>
                <w:sz w:val="18"/>
                <w:szCs w:val="18"/>
              </w:rPr>
              <w:t xml:space="preserve">PASS src/common/guards/roles.guard.spec.ts</w:t>
            </w:r>
          </w:p>
          <w:p>
            <w:pPr>
              <w:spacing w:after="0"/>
            </w:pPr>
            <w:r>
              <w:rPr>
                <w:rFonts w:ascii="Consolas" w:cs="Consolas" w:eastAsia="Consolas" w:hAnsi="Consolas"/>
                <w:color w:val="D4D4D4"/>
                <w:sz w:val="18"/>
                <w:szCs w:val="18"/>
              </w:rPr>
              <w:t xml:space="preserve">PASS src/common/validation/dto-contracts.spec.ts</w:t>
            </w:r>
          </w:p>
          <w:p>
            <w:pPr>
              <w:spacing w:after="0"/>
            </w:pPr>
            <w:r>
              <w:rPr>
                <w:rFonts w:ascii="Consolas" w:cs="Consolas" w:eastAsia="Consolas" w:hAnsi="Consolas"/>
                <w:color w:val="D4D4D4"/>
                <w:sz w:val="18"/>
                <w:szCs w:val="18"/>
              </w:rPr>
              <w:t xml:space="preserve">PASS src/modules/data-submissions/self-review-policy.spec.ts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Test Suites: 9 passed, 9 total</w:t>
            </w:r>
          </w:p>
          <w:p>
            <w:pPr>
              <w:spacing w:after="0"/>
            </w:pPr>
            <w:r>
              <w:rPr>
                <w:rFonts w:ascii="Consolas" w:cs="Consolas" w:eastAsia="Consolas" w:hAnsi="Consolas"/>
                <w:color w:val="D4D4D4"/>
                <w:sz w:val="18"/>
                <w:szCs w:val="18"/>
              </w:rPr>
              <w:t xml:space="preserve">Tests:       282 passed, 282 total</w:t>
            </w:r>
          </w:p>
          <w:p>
            <w:pPr>
              <w:spacing w:after="0"/>
            </w:pPr>
            <w:r>
              <w:rPr>
                <w:rFonts w:ascii="Consolas" w:cs="Consolas" w:eastAsia="Consolas" w:hAnsi="Consolas"/>
                <w:color w:val="D4D4D4"/>
                <w:sz w:val="18"/>
                <w:szCs w:val="18"/>
              </w:rPr>
              <w:t xml:space="preserve">Time:        35.672 s</w:t>
            </w:r>
          </w:p>
        </w:tc>
      </w:tr>
    </w:tbl>
    <w:p>
      <w:pPr>
        <w:pStyle w:val="Heading2"/>
        <w:spacing w:after="150" w:before="300"/>
      </w:pPr>
      <w:r>
        <w:t xml:space="preserve">1.4 End-to-end test run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PASS test/auth.e2e-spec.ts</w:t>
            </w:r>
          </w:p>
          <w:p>
            <w:pPr>
              <w:spacing w:after="0"/>
            </w:pPr>
            <w:r>
              <w:rPr>
                <w:rFonts w:ascii="Consolas" w:cs="Consolas" w:eastAsia="Consolas" w:hAnsi="Consolas"/>
                <w:color w:val="D4D4D4"/>
                <w:sz w:val="18"/>
                <w:szCs w:val="18"/>
              </w:rPr>
              <w:t xml:space="preserve">PASS test/bottlenecks.e2e-spec.ts</w:t>
            </w:r>
          </w:p>
          <w:p>
            <w:pPr>
              <w:spacing w:after="0"/>
            </w:pPr>
            <w:r>
              <w:rPr>
                <w:rFonts w:ascii="Consolas" w:cs="Consolas" w:eastAsia="Consolas" w:hAnsi="Consolas"/>
                <w:color w:val="D4D4D4"/>
                <w:sz w:val="18"/>
                <w:szCs w:val="18"/>
              </w:rPr>
              <w:t xml:space="preserve">PASS test/health.e2e-spec.ts</w:t>
            </w:r>
          </w:p>
          <w:p>
            <w:pPr>
              <w:spacing w:after="0"/>
            </w:pPr>
            <w:r>
              <w:rPr>
                <w:rFonts w:ascii="Consolas" w:cs="Consolas" w:eastAsia="Consolas" w:hAnsi="Consolas"/>
                <w:color w:val="D4D4D4"/>
                <w:sz w:val="18"/>
                <w:szCs w:val="18"/>
              </w:rPr>
              <w:t xml:space="preserve">PASS test/kpi-explorer.e2e-spec.ts</w:t>
            </w:r>
          </w:p>
          <w:p>
            <w:pPr>
              <w:spacing w:after="0"/>
            </w:pPr>
            <w:r>
              <w:rPr>
                <w:rFonts w:ascii="Consolas" w:cs="Consolas" w:eastAsia="Consolas" w:hAnsi="Consolas"/>
                <w:color w:val="D4D4D4"/>
                <w:sz w:val="18"/>
                <w:szCs w:val="18"/>
              </w:rPr>
              <w:t xml:space="preserve">PASS test/programs.e2e-spec.ts</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Test Suites: 5 passed, 5 total</w:t>
            </w:r>
          </w:p>
          <w:p>
            <w:pPr>
              <w:spacing w:after="0"/>
            </w:pPr>
            <w:r>
              <w:rPr>
                <w:rFonts w:ascii="Consolas" w:cs="Consolas" w:eastAsia="Consolas" w:hAnsi="Consolas"/>
                <w:color w:val="D4D4D4"/>
                <w:sz w:val="18"/>
                <w:szCs w:val="18"/>
              </w:rPr>
              <w:t xml:space="preserve">Tests:       122 passed, 122 total</w:t>
            </w:r>
          </w:p>
          <w:p>
            <w:pPr>
              <w:spacing w:after="0"/>
            </w:pPr>
            <w:r>
              <w:rPr>
                <w:rFonts w:ascii="Consolas" w:cs="Consolas" w:eastAsia="Consolas" w:hAnsi="Consolas"/>
                <w:color w:val="D4D4D4"/>
                <w:sz w:val="18"/>
                <w:szCs w:val="18"/>
              </w:rPr>
              <w:t xml:space="preserve">Time:        99.356 s</w:t>
            </w:r>
          </w:p>
        </w:tc>
      </w:tr>
    </w:tbl>
    <w:p>
      <w:pPr>
        <w:pStyle w:val="Heading2"/>
        <w:spacing w:after="150" w:before="300"/>
      </w:pPr>
      <w:r>
        <w:t xml:space="preserve">1.5 Manual verification — refresh-token flow</w:t>
      </w:r>
    </w:p>
    <w:p>
      <w:pPr>
        <w:spacing w:after="120"/>
      </w:pPr>
      <w:r>
        <w:t xml:space="preserve">The refresh-token feature (httpOnly cookie, rotation, logout revocation) is new work built this session and is not yet covered by an automated e2e spec. It was verified manually against the live Docker backend with the sequence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login status 200   body keys: [ "accessToken", "user" ]</w:t>
            </w:r>
          </w:p>
          <w:p>
            <w:pPr>
              <w:spacing w:after="0"/>
            </w:pPr>
            <w:r>
              <w:rPr>
                <w:rFonts w:ascii="Consolas" w:cs="Consolas" w:eastAsia="Consolas" w:hAnsi="Consolas"/>
                <w:color w:val="D4D4D4"/>
                <w:sz w:val="18"/>
                <w:szCs w:val="18"/>
              </w:rPr>
              <w:t xml:space="preserve">Set-Cookie present: true   (refreshToken=..., HttpOnly)</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refresh status 200 -&gt; new accessToken issued</w:t>
            </w:r>
          </w:p>
          <w:p>
            <w:pPr>
              <w:spacing w:after="0"/>
            </w:pPr>
            <w:r>
              <w:rPr>
                <w:rFonts w:ascii="Consolas" w:cs="Consolas" w:eastAsia="Consolas" w:hAnsi="Consolas"/>
                <w:color w:val="D4D4D4"/>
                <w:sz w:val="18"/>
                <w:szCs w:val="18"/>
              </w:rPr>
              <w:t xml:space="preserve">Rotated Set-Cookie present: true</w:t>
            </w:r>
          </w:p>
          <w:p>
            <w:pPr>
              <w:spacing w:after="0"/>
            </w:pPr>
            <w:r>
              <w:rPr>
                <w:rFonts w:ascii="Consolas" w:cs="Consolas" w:eastAsia="Consolas" w:hAnsi="Consolas"/>
                <w:color w:val="D4D4D4"/>
                <w:sz w:val="18"/>
                <w:szCs w:val="18"/>
              </w:rPr>
              <w:t xml:space="preserve">Cookie actually rotated (different value): true</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Reusing revoked old refresh token -&gt; status 401</w:t>
            </w:r>
          </w:p>
          <w:p>
            <w:pPr>
              <w:spacing w:after="0"/>
            </w:pPr>
            <w:r>
              <w:rPr>
                <w:rFonts w:ascii="Consolas" w:cs="Consolas" w:eastAsia="Consolas" w:hAnsi="Consolas"/>
                <w:color w:val="D4D4D4"/>
                <w:sz w:val="18"/>
                <w:szCs w:val="18"/>
              </w:rPr>
              <w:t xml:space="preserve">  "Session expired - please log in again."</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New access token works on a real endpoint -&gt; status 200</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logout status 200</w:t>
            </w:r>
          </w:p>
          <w:p>
            <w:pPr>
              <w:spacing w:after="0"/>
            </w:pPr>
            <w:r>
              <w:rPr>
                <w:rFonts w:ascii="Consolas" w:cs="Consolas" w:eastAsia="Consolas" w:hAnsi="Consolas"/>
                <w:color w:val="D4D4D4"/>
                <w:sz w:val="18"/>
                <w:szCs w:val="18"/>
              </w:rPr>
              <w:t xml:space="preserve">Refresh after logout -&gt; status 401</w:t>
            </w:r>
          </w:p>
          <w:p>
            <w:pPr>
              <w:spacing w:after="0"/>
            </w:pPr>
            <w:r>
              <w:rPr>
                <w:rFonts w:ascii="Consolas" w:cs="Consolas" w:eastAsia="Consolas" w:hAnsi="Consolas"/>
                <w:color w:val="D4D4D4"/>
                <w:sz w:val="18"/>
                <w:szCs w:val="18"/>
              </w:rPr>
              <w:t xml:space="preserve">  "Session expired - please log in again."</w:t>
            </w:r>
          </w:p>
        </w:tc>
      </w:tr>
    </w:tbl>
    <w:p>
      <w:pPr>
        <w:spacing w:after="120"/>
      </w:pPr>
      <w:r>
        <w:t xml:space="preserve">All six checks passed: cookie issuance, httpOnly flag, rotation, rejection of a reused/revoked token, continued validity of the new access token, and full revocation on logout.</w:t>
      </w:r>
    </w:p>
    <w:p>
      <w:pPr>
        <w:pStyle w:val="Heading2"/>
        <w:spacing w:after="150" w:before="300"/>
      </w:pPr>
      <w:r>
        <w:t xml:space="preserve">1.6 Issues found and fixed (backend)</w:t>
      </w:r>
    </w:p>
    <w:p>
      <w:pPr>
        <w:pStyle w:val="ListParagraph"/>
        <w:numPr>
          <w:ilvl w:val="0"/>
          <w:numId w:val="1"/>
        </w:numPr>
        <w:spacing w:after="60"/>
      </w:pPr>
      <w:r>
        <w:t xml:space="preserve">None — all automated backend tests passed on the first full run after this session’s feature work (NERC template consolidation, bulk decisions, KPI history editing, refresh tokens, state-disco formatting) was committed.</w:t>
      </w:r>
    </w:p>
    <w:p>
      <w:pPr>
        <w:pStyle w:val="Heading1"/>
        <w:spacing w:after="200" w:before="400"/>
      </w:pPr>
      <w:r>
        <w:t xml:space="preserve">2. Frontend</w:t>
      </w:r>
    </w:p>
    <w:p>
      <w:pPr>
        <w:pStyle w:val="Heading2"/>
        <w:spacing w:after="150" w:before="300"/>
      </w:pPr>
      <w:r>
        <w:t xml:space="preserve">2.1 What was tested</w:t>
      </w:r>
    </w:p>
    <w:p>
      <w:pPr>
        <w:pStyle w:val="ListParagraph"/>
        <w:numPr>
          <w:ilvl w:val="0"/>
          <w:numId w:val="1"/>
        </w:numPr>
        <w:spacing w:after="60"/>
      </w:pPr>
      <w:r>
        <w:t xml:space="preserve">Full Vitest suite — 48 test files covering components (layout, UI primitives), features (auth, dashboard, KPI Explorer, data submissions, administration, programs), schema/mock contract tests, and integration flows.</w:t>
      </w:r>
    </w:p>
    <w:p>
      <w:pPr>
        <w:pStyle w:val="Heading2"/>
        <w:spacing w:after="150" w:before="300"/>
      </w:pPr>
      <w:r>
        <w:t xml:space="preserve">2.2 Results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2F5496" w:color="auto" w:val="clear"/>
            <w:tcMar>
              <w:top w:type="dxa" w:w="100"/>
              <w:left w:type="dxa" w:w="150"/>
              <w:bottom w:type="dxa" w:w="100"/>
              <w:right w:type="dxa" w:w="150"/>
            </w:tcMar>
          </w:tcPr>
          <w:p>
            <w:r>
              <w:rPr>
                <w:b/>
                <w:bCs/>
                <w:color w:val="FFFFFF"/>
              </w:rPr>
              <w:t xml:space="preserve">Stage</w:t>
            </w:r>
          </w:p>
        </w:tc>
        <w:tc>
          <w:tcPr>
            <w:shd w:fill="2F5496" w:color="auto" w:val="clear"/>
            <w:tcMar>
              <w:top w:type="dxa" w:w="100"/>
              <w:left w:type="dxa" w:w="150"/>
              <w:bottom w:type="dxa" w:w="100"/>
              <w:right w:type="dxa" w:w="150"/>
            </w:tcMar>
          </w:tcPr>
          <w:p>
            <w:r>
              <w:rPr>
                <w:b/>
                <w:bCs/>
                <w:color w:val="FFFFFF"/>
              </w:rPr>
              <w:t xml:space="preserve">Test files</w:t>
            </w:r>
          </w:p>
        </w:tc>
        <w:tc>
          <w:tcPr>
            <w:shd w:fill="2F5496" w:color="auto" w:val="clear"/>
            <w:tcMar>
              <w:top w:type="dxa" w:w="100"/>
              <w:left w:type="dxa" w:w="150"/>
              <w:bottom w:type="dxa" w:w="100"/>
              <w:right w:type="dxa" w:w="150"/>
            </w:tcMar>
          </w:tcPr>
          <w:p>
            <w:r>
              <w:rPr>
                <w:b/>
                <w:bCs/>
                <w:color w:val="FFFFFF"/>
              </w:rPr>
              <w:t xml:space="preserve">Tests</w:t>
            </w:r>
          </w:p>
        </w:tc>
        <w:tc>
          <w:tcPr>
            <w:shd w:fill="2F5496" w:color="auto" w:val="clear"/>
            <w:tcMar>
              <w:top w:type="dxa" w:w="100"/>
              <w:left w:type="dxa" w:w="150"/>
              <w:bottom w:type="dxa" w:w="100"/>
              <w:right w:type="dxa" w:w="150"/>
            </w:tcMar>
          </w:tcPr>
          <w:p>
            <w:r>
              <w:rPr>
                <w:b/>
                <w:bCs/>
                <w:color w:val="FFFFFF"/>
              </w:rPr>
              <w:t xml:space="preserve">Result</w:t>
            </w:r>
          </w:p>
        </w:tc>
      </w:tr>
      <w:tr>
        <w:tc>
          <w:tcPr>
            <w:tcMar>
              <w:top w:type="dxa" w:w="100"/>
              <w:left w:type="dxa" w:w="150"/>
              <w:bottom w:type="dxa" w:w="100"/>
              <w:right w:type="dxa" w:w="150"/>
            </w:tcMar>
          </w:tcPr>
          <w:p>
            <w:r>
              <w:rPr>
                <w:b w:val="false"/>
                <w:bCs w:val="false"/>
                <w:color w:val="000000"/>
              </w:rPr>
              <w:t xml:space="preserve">Before any fix</w:t>
            </w:r>
          </w:p>
        </w:tc>
        <w:tc>
          <w:tcPr>
            <w:tcMar>
              <w:top w:type="dxa" w:w="100"/>
              <w:left w:type="dxa" w:w="150"/>
              <w:bottom w:type="dxa" w:w="100"/>
              <w:right w:type="dxa" w:w="150"/>
            </w:tcMar>
          </w:tcPr>
          <w:p>
            <w:r>
              <w:rPr>
                <w:b w:val="false"/>
                <w:bCs w:val="false"/>
                <w:color w:val="000000"/>
              </w:rPr>
              <w:t xml:space="preserve">0 runnable</w:t>
            </w:r>
          </w:p>
        </w:tc>
        <w:tc>
          <w:tcPr>
            <w:tcMar>
              <w:top w:type="dxa" w:w="100"/>
              <w:left w:type="dxa" w:w="150"/>
              <w:bottom w:type="dxa" w:w="100"/>
              <w:right w:type="dxa" w:w="150"/>
            </w:tcMar>
          </w:tcPr>
          <w:p>
            <w:r>
              <w:rPr>
                <w:b w:val="false"/>
                <w:bCs w:val="false"/>
                <w:color w:val="000000"/>
              </w:rPr>
              <w:t xml:space="preserve">0</w:t>
            </w:r>
          </w:p>
        </w:tc>
        <w:tc>
          <w:tcPr>
            <w:tcMar>
              <w:top w:type="dxa" w:w="100"/>
              <w:left w:type="dxa" w:w="150"/>
              <w:bottom w:type="dxa" w:w="100"/>
              <w:right w:type="dxa" w:w="150"/>
            </w:tcMar>
          </w:tcPr>
          <w:p>
            <w:r>
              <w:rPr>
                <w:b w:val="false"/>
                <w:bCs w:val="false"/>
                <w:color w:val="000000"/>
              </w:rPr>
              <w:t xml:space="preserve">48 errors — suite could not start</w:t>
            </w:r>
          </w:p>
        </w:tc>
      </w:tr>
      <w:tr>
        <w:tc>
          <w:tcPr>
            <w:tcMar>
              <w:top w:type="dxa" w:w="100"/>
              <w:left w:type="dxa" w:w="150"/>
              <w:bottom w:type="dxa" w:w="100"/>
              <w:right w:type="dxa" w:w="150"/>
            </w:tcMar>
          </w:tcPr>
          <w:p>
            <w:r>
              <w:rPr>
                <w:b w:val="false"/>
                <w:bCs w:val="false"/>
                <w:color w:val="000000"/>
              </w:rPr>
              <w:t xml:space="preserve">After environment fix</w:t>
            </w:r>
          </w:p>
        </w:tc>
        <w:tc>
          <w:tcPr>
            <w:tcMar>
              <w:top w:type="dxa" w:w="100"/>
              <w:left w:type="dxa" w:w="150"/>
              <w:bottom w:type="dxa" w:w="100"/>
              <w:right w:type="dxa" w:w="150"/>
            </w:tcMar>
          </w:tcPr>
          <w:p>
            <w:r>
              <w:rPr>
                <w:b w:val="false"/>
                <w:bCs w:val="false"/>
                <w:color w:val="000000"/>
              </w:rPr>
              <w:t xml:space="preserve">48</w:t>
            </w:r>
          </w:p>
        </w:tc>
        <w:tc>
          <w:tcPr>
            <w:tcMar>
              <w:top w:type="dxa" w:w="100"/>
              <w:left w:type="dxa" w:w="150"/>
              <w:bottom w:type="dxa" w:w="100"/>
              <w:right w:type="dxa" w:w="150"/>
            </w:tcMar>
          </w:tcPr>
          <w:p>
            <w:r>
              <w:rPr>
                <w:b w:val="false"/>
                <w:bCs w:val="false"/>
                <w:color w:val="000000"/>
              </w:rPr>
              <w:t xml:space="preserve">479</w:t>
            </w:r>
          </w:p>
        </w:tc>
        <w:tc>
          <w:tcPr>
            <w:tcMar>
              <w:top w:type="dxa" w:w="100"/>
              <w:left w:type="dxa" w:w="150"/>
              <w:bottom w:type="dxa" w:w="100"/>
              <w:right w:type="dxa" w:w="150"/>
            </w:tcMar>
          </w:tcPr>
          <w:p>
            <w:r>
              <w:rPr>
                <w:b w:val="false"/>
                <w:bCs w:val="false"/>
                <w:color w:val="000000"/>
              </w:rPr>
              <w:t xml:space="preserve">422 passed, 57 failed</w:t>
            </w:r>
          </w:p>
        </w:tc>
      </w:tr>
      <w:tr>
        <w:tc>
          <w:tcPr>
            <w:tcMar>
              <w:top w:type="dxa" w:w="100"/>
              <w:left w:type="dxa" w:w="150"/>
              <w:bottom w:type="dxa" w:w="100"/>
              <w:right w:type="dxa" w:w="150"/>
            </w:tcMar>
          </w:tcPr>
          <w:p>
            <w:r>
              <w:rPr>
                <w:b w:val="false"/>
                <w:bCs w:val="false"/>
                <w:color w:val="000000"/>
              </w:rPr>
              <w:t xml:space="preserve">Final</w:t>
            </w:r>
          </w:p>
        </w:tc>
        <w:tc>
          <w:tcPr>
            <w:tcMar>
              <w:top w:type="dxa" w:w="100"/>
              <w:left w:type="dxa" w:w="150"/>
              <w:bottom w:type="dxa" w:w="100"/>
              <w:right w:type="dxa" w:w="150"/>
            </w:tcMar>
          </w:tcPr>
          <w:p>
            <w:r>
              <w:rPr>
                <w:b w:val="false"/>
                <w:bCs w:val="false"/>
                <w:color w:val="000000"/>
              </w:rPr>
              <w:t xml:space="preserve">48</w:t>
            </w:r>
          </w:p>
        </w:tc>
        <w:tc>
          <w:tcPr>
            <w:tcMar>
              <w:top w:type="dxa" w:w="100"/>
              <w:left w:type="dxa" w:w="150"/>
              <w:bottom w:type="dxa" w:w="100"/>
              <w:right w:type="dxa" w:w="150"/>
            </w:tcMar>
          </w:tcPr>
          <w:p>
            <w:r>
              <w:rPr>
                <w:b w:val="false"/>
                <w:bCs w:val="false"/>
                <w:color w:val="000000"/>
              </w:rPr>
              <w:t xml:space="preserve">480</w:t>
            </w:r>
          </w:p>
        </w:tc>
        <w:tc>
          <w:tcPr>
            <w:tcMar>
              <w:top w:type="dxa" w:w="100"/>
              <w:left w:type="dxa" w:w="150"/>
              <w:bottom w:type="dxa" w:w="100"/>
              <w:right w:type="dxa" w:w="150"/>
            </w:tcMar>
          </w:tcPr>
          <w:p>
            <w:r>
              <w:rPr>
                <w:b w:val="false"/>
                <w:bCs w:val="false"/>
                <w:color w:val="000000"/>
              </w:rPr>
              <w:t xml:space="preserve">479 passed, 1 skipped</w:t>
            </w:r>
          </w:p>
        </w:tc>
      </w:tr>
    </w:tbl>
    <w:p>
      <w:pPr>
        <w:spacing w:after="200"/>
      </w:pPr>
    </w:p>
    <w:p>
      <w:pPr>
        <w:pStyle w:val="Heading2"/>
        <w:spacing w:after="150" w:before="300"/>
      </w:pPr>
      <w:r>
        <w:t xml:space="preserve">2.3 Root-cause fix: the suite could not run at all</w:t>
      </w:r>
    </w:p>
    <w:p>
      <w:pPr>
        <w:spacing w:after="120"/>
      </w:pPr>
      <w:r>
        <w:t xml:space="preserve">Every test failed to even start with a module-resolution error inside jsdom. Root cause: a dependency override (added by a separate branch merged this session) pinned "undici" to version 8+ with no upper bound. jsdom internally requires undici ^7.25.0 and directly requires a file undici 8 removed. Fix: constrained the override to "&gt;=7.29.0 &lt;8.0.0" in package.json.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BEFORE:</w:t>
            </w:r>
          </w:p>
          <w:p>
            <w:pPr>
              <w:spacing w:after="0"/>
            </w:pPr>
            <w:r>
              <w:rPr>
                <w:rFonts w:ascii="Consolas" w:cs="Consolas" w:eastAsia="Consolas" w:hAnsi="Consolas"/>
                <w:color w:val="D4D4D4"/>
                <w:sz w:val="18"/>
                <w:szCs w:val="18"/>
              </w:rPr>
              <w:t xml:space="preserve">  "undici": "&gt;=7.29.0"          // resolved to 8.10.2 - broke jsdom</w:t>
            </w:r>
          </w:p>
          <w:p>
            <w:pPr>
              <w:spacing w:after="0"/>
            </w:pPr>
            <w:r>
              <w:rPr>
                <w:rFonts w:ascii="Consolas" w:cs="Consolas" w:eastAsia="Consolas" w:hAnsi="Consolas"/>
                <w:color w:val="D4D4D4"/>
                <w:sz w:val="18"/>
                <w:szCs w:val="18"/>
              </w:rPr>
              <w:t xml:space="preserve"> </w:t>
            </w:r>
          </w:p>
          <w:p>
            <w:pPr>
              <w:spacing w:after="0"/>
            </w:pPr>
            <w:r>
              <w:rPr>
                <w:rFonts w:ascii="Consolas" w:cs="Consolas" w:eastAsia="Consolas" w:hAnsi="Consolas"/>
                <w:color w:val="D4D4D4"/>
                <w:sz w:val="18"/>
                <w:szCs w:val="18"/>
              </w:rPr>
              <w:t xml:space="preserve">AFTER:</w:t>
            </w:r>
          </w:p>
          <w:p>
            <w:pPr>
              <w:spacing w:after="0"/>
            </w:pPr>
            <w:r>
              <w:rPr>
                <w:rFonts w:ascii="Consolas" w:cs="Consolas" w:eastAsia="Consolas" w:hAnsi="Consolas"/>
                <w:color w:val="D4D4D4"/>
                <w:sz w:val="18"/>
                <w:szCs w:val="18"/>
              </w:rPr>
              <w:t xml:space="preserve">  "undici": "&gt;=7.29.0 &lt;8.0.0"   // resolved to 7.29.1 - jsdom loads fine</w:t>
            </w:r>
          </w:p>
        </w:tc>
      </w:tr>
    </w:tbl>
    <w:p>
      <w:pPr>
        <w:pStyle w:val="Heading2"/>
        <w:spacing w:after="150" w:before="300"/>
      </w:pPr>
      <w:r>
        <w:t xml:space="preserve">2.4 Remaining 57 failures — root causes and fixes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2F5496" w:color="auto" w:val="clear"/>
            <w:tcMar>
              <w:top w:type="dxa" w:w="100"/>
              <w:left w:type="dxa" w:w="150"/>
              <w:bottom w:type="dxa" w:w="100"/>
              <w:right w:type="dxa" w:w="150"/>
            </w:tcMar>
          </w:tcPr>
          <w:p>
            <w:r>
              <w:rPr>
                <w:b/>
                <w:bCs/>
                <w:color w:val="FFFFFF"/>
              </w:rPr>
              <w:t xml:space="preserve">Cause</w:t>
            </w:r>
          </w:p>
        </w:tc>
        <w:tc>
          <w:tcPr>
            <w:shd w:fill="2F5496" w:color="auto" w:val="clear"/>
            <w:tcMar>
              <w:top w:type="dxa" w:w="100"/>
              <w:left w:type="dxa" w:w="150"/>
              <w:bottom w:type="dxa" w:w="100"/>
              <w:right w:type="dxa" w:w="150"/>
            </w:tcMar>
          </w:tcPr>
          <w:p>
            <w:r>
              <w:rPr>
                <w:b/>
                <w:bCs/>
                <w:color w:val="FFFFFF"/>
              </w:rPr>
              <w:t xml:space="preserve">Files affected</w:t>
            </w:r>
          </w:p>
        </w:tc>
        <w:tc>
          <w:tcPr>
            <w:shd w:fill="2F5496" w:color="auto" w:val="clear"/>
            <w:tcMar>
              <w:top w:type="dxa" w:w="100"/>
              <w:left w:type="dxa" w:w="150"/>
              <w:bottom w:type="dxa" w:w="100"/>
              <w:right w:type="dxa" w:w="150"/>
            </w:tcMar>
          </w:tcPr>
          <w:p>
            <w:r>
              <w:rPr>
                <w:b/>
                <w:bCs/>
                <w:color w:val="FFFFFF"/>
              </w:rPr>
              <w:t xml:space="preserve">Fix</w:t>
            </w:r>
          </w:p>
        </w:tc>
      </w:tr>
      <w:tr>
        <w:tc>
          <w:tcPr>
            <w:tcMar>
              <w:top w:type="dxa" w:w="100"/>
              <w:left w:type="dxa" w:w="150"/>
              <w:bottom w:type="dxa" w:w="100"/>
              <w:right w:type="dxa" w:w="150"/>
            </w:tcMar>
          </w:tcPr>
          <w:p>
            <w:r>
              <w:rPr>
                <w:b w:val="false"/>
                <w:bCs w:val="false"/>
                <w:color w:val="000000"/>
              </w:rPr>
              <w:t xml:space="preserve">Real regression: login page gained a background data prefetch that needs a QueryClientProvider the test didn’t provide</w:t>
            </w:r>
          </w:p>
        </w:tc>
        <w:tc>
          <w:tcPr>
            <w:tcMar>
              <w:top w:type="dxa" w:w="100"/>
              <w:left w:type="dxa" w:w="150"/>
              <w:bottom w:type="dxa" w:w="100"/>
              <w:right w:type="dxa" w:w="150"/>
            </w:tcMar>
          </w:tcPr>
          <w:p>
            <w:r>
              <w:rPr>
                <w:b w:val="false"/>
                <w:bCs w:val="false"/>
                <w:color w:val="000000"/>
              </w:rPr>
              <w:t xml:space="preserve">login-page.test.tsx</w:t>
            </w:r>
          </w:p>
        </w:tc>
        <w:tc>
          <w:tcPr>
            <w:tcMar>
              <w:top w:type="dxa" w:w="100"/>
              <w:left w:type="dxa" w:w="150"/>
              <w:bottom w:type="dxa" w:w="100"/>
              <w:right w:type="dxa" w:w="150"/>
            </w:tcMar>
          </w:tcPr>
          <w:p>
            <w:r>
              <w:rPr>
                <w:b w:val="false"/>
                <w:bCs w:val="false"/>
                <w:color w:val="000000"/>
              </w:rPr>
              <w:t xml:space="preserve">Wrapped the test render in a QueryClientProvider</w:t>
            </w:r>
          </w:p>
        </w:tc>
      </w:tr>
      <w:tr>
        <w:tc>
          <w:tcPr>
            <w:tcMar>
              <w:top w:type="dxa" w:w="100"/>
              <w:left w:type="dxa" w:w="150"/>
              <w:bottom w:type="dxa" w:w="100"/>
              <w:right w:type="dxa" w:w="150"/>
            </w:tcMar>
          </w:tcPr>
          <w:p>
            <w:r>
              <w:rPr>
                <w:b w:val="false"/>
                <w:bCs w:val="false"/>
                <w:color w:val="000000"/>
              </w:rPr>
              <w:t xml:space="preserve">Real regression: Sidebar now filters every nav item by role; with no session seeded, the nav renders empty</w:t>
            </w:r>
          </w:p>
        </w:tc>
        <w:tc>
          <w:tcPr>
            <w:tcMar>
              <w:top w:type="dxa" w:w="100"/>
              <w:left w:type="dxa" w:w="150"/>
              <w:bottom w:type="dxa" w:w="100"/>
              <w:right w:type="dxa" w:w="150"/>
            </w:tcMar>
          </w:tcPr>
          <w:p>
            <w:r>
              <w:rPr>
                <w:b w:val="false"/>
                <w:bCs w:val="false"/>
                <w:color w:val="000000"/>
              </w:rPr>
              <w:t xml:space="preserve">sidebar.test.tsx, app-shell.test.tsx, data-submissions.test.tsx</w:t>
            </w:r>
          </w:p>
        </w:tc>
        <w:tc>
          <w:tcPr>
            <w:tcMar>
              <w:top w:type="dxa" w:w="100"/>
              <w:left w:type="dxa" w:w="150"/>
              <w:bottom w:type="dxa" w:w="100"/>
              <w:right w:type="dxa" w:w="150"/>
            </w:tcMar>
          </w:tcPr>
          <w:p>
            <w:r>
              <w:rPr>
                <w:b w:val="false"/>
                <w:bCs w:val="false"/>
                <w:color w:val="000000"/>
              </w:rPr>
              <w:t xml:space="preserve">Seeded a valid auth session (matching a real mock user) in beforeEach</w:t>
            </w:r>
          </w:p>
        </w:tc>
      </w:tr>
      <w:tr>
        <w:tc>
          <w:tcPr>
            <w:tcMar>
              <w:top w:type="dxa" w:w="100"/>
              <w:left w:type="dxa" w:w="150"/>
              <w:bottom w:type="dxa" w:w="100"/>
              <w:right w:type="dxa" w:w="150"/>
            </w:tcMar>
          </w:tcPr>
          <w:p>
            <w:r>
              <w:rPr>
                <w:b w:val="false"/>
                <w:bCs w:val="false"/>
                <w:color w:val="000000"/>
              </w:rPr>
              <w:t xml:space="preserve">Real regression: the notification bell became backend-connected but no mock handler was ever added for it</w:t>
            </w:r>
          </w:p>
        </w:tc>
        <w:tc>
          <w:tcPr>
            <w:tcMar>
              <w:top w:type="dxa" w:w="100"/>
              <w:left w:type="dxa" w:w="150"/>
              <w:bottom w:type="dxa" w:w="100"/>
              <w:right w:type="dxa" w:w="150"/>
            </w:tcMar>
          </w:tcPr>
          <w:p>
            <w:r>
              <w:rPr>
                <w:b w:val="false"/>
                <w:bCs w:val="false"/>
                <w:color w:val="000000"/>
              </w:rPr>
              <w:t xml:space="preserve">topbar.test.tsx</w:t>
            </w:r>
          </w:p>
        </w:tc>
        <w:tc>
          <w:tcPr>
            <w:tcMar>
              <w:top w:type="dxa" w:w="100"/>
              <w:left w:type="dxa" w:w="150"/>
              <w:bottom w:type="dxa" w:w="100"/>
              <w:right w:type="dxa" w:w="150"/>
            </w:tcMar>
          </w:tcPr>
          <w:p>
            <w:r>
              <w:rPr>
                <w:b w:val="false"/>
                <w:bCs w:val="false"/>
                <w:color w:val="000000"/>
              </w:rPr>
              <w:t xml:space="preserve">Added GET/PATCH notification handlers + mock data; wrapped render in QueryClientProvider</w:t>
            </w:r>
          </w:p>
        </w:tc>
      </w:tr>
      <w:tr>
        <w:tc>
          <w:tcPr>
            <w:tcMar>
              <w:top w:type="dxa" w:w="100"/>
              <w:left w:type="dxa" w:w="150"/>
              <w:bottom w:type="dxa" w:w="100"/>
              <w:right w:type="dxa" w:w="150"/>
            </w:tcMar>
          </w:tcPr>
          <w:p>
            <w:r>
              <w:rPr>
                <w:b w:val="false"/>
                <w:bCs w:val="false"/>
                <w:color w:val="000000"/>
              </w:rPr>
              <w:t xml:space="preserve">Real regression: the invite-user institution picker calls a real endpoint with no mock handler</w:t>
            </w:r>
          </w:p>
        </w:tc>
        <w:tc>
          <w:tcPr>
            <w:tcMar>
              <w:top w:type="dxa" w:w="100"/>
              <w:left w:type="dxa" w:w="150"/>
              <w:bottom w:type="dxa" w:w="100"/>
              <w:right w:type="dxa" w:w="150"/>
            </w:tcMar>
          </w:tcPr>
          <w:p>
            <w:r>
              <w:rPr>
                <w:b w:val="false"/>
                <w:bCs w:val="false"/>
                <w:color w:val="000000"/>
              </w:rPr>
              <w:t xml:space="preserve">administration-page.test.tsx</w:t>
            </w:r>
          </w:p>
        </w:tc>
        <w:tc>
          <w:tcPr>
            <w:tcMar>
              <w:top w:type="dxa" w:w="100"/>
              <w:left w:type="dxa" w:w="150"/>
              <w:bottom w:type="dxa" w:w="100"/>
              <w:right w:type="dxa" w:w="150"/>
            </w:tcMar>
          </w:tcPr>
          <w:p>
            <w:r>
              <w:rPr>
                <w:b w:val="false"/>
                <w:bCs w:val="false"/>
                <w:color w:val="000000"/>
              </w:rPr>
              <w:t xml:space="preserve">Added a GET /institutions mock handler</w:t>
            </w:r>
          </w:p>
        </w:tc>
      </w:tr>
      <w:tr>
        <w:tc>
          <w:tcPr>
            <w:tcMar>
              <w:top w:type="dxa" w:w="100"/>
              <w:left w:type="dxa" w:w="150"/>
              <w:bottom w:type="dxa" w:w="100"/>
              <w:right w:type="dxa" w:w="150"/>
            </w:tcMar>
          </w:tcPr>
          <w:p>
            <w:r>
              <w:rPr>
                <w:b w:val="false"/>
                <w:bCs w:val="false"/>
                <w:color w:val="000000"/>
              </w:rPr>
              <w:t xml:space="preserve">Stale fixture data: shared mock data grew (8→12 projects; a KPI value changed) without updating hardcoded test expectations</w:t>
            </w:r>
          </w:p>
        </w:tc>
        <w:tc>
          <w:tcPr>
            <w:tcMar>
              <w:top w:type="dxa" w:w="100"/>
              <w:left w:type="dxa" w:w="150"/>
              <w:bottom w:type="dxa" w:w="100"/>
              <w:right w:type="dxa" w:w="150"/>
            </w:tcMar>
          </w:tcPr>
          <w:p>
            <w:r>
              <w:rPr>
                <w:b w:val="false"/>
                <w:bCs w:val="false"/>
                <w:color w:val="000000"/>
              </w:rPr>
              <w:t xml:space="preserve">sections.test.tsx, dashboard-page.test.tsx, navigation.test.ts</w:t>
            </w:r>
          </w:p>
        </w:tc>
        <w:tc>
          <w:tcPr>
            <w:tcMar>
              <w:top w:type="dxa" w:w="100"/>
              <w:left w:type="dxa" w:w="150"/>
              <w:bottom w:type="dxa" w:w="100"/>
              <w:right w:type="dxa" w:w="150"/>
            </w:tcMar>
          </w:tcPr>
          <w:p>
            <w:r>
              <w:rPr>
                <w:b w:val="false"/>
                <w:bCs w:val="false"/>
                <w:color w:val="000000"/>
              </w:rPr>
              <w:t xml:space="preserve">Made assertions derive expected counts from the fixture instead of hardcoding them; updated the one changed figure</w:t>
            </w:r>
          </w:p>
        </w:tc>
      </w:tr>
      <w:tr>
        <w:tc>
          <w:tcPr>
            <w:tcMar>
              <w:top w:type="dxa" w:w="100"/>
              <w:left w:type="dxa" w:w="150"/>
              <w:bottom w:type="dxa" w:w="100"/>
              <w:right w:type="dxa" w:w="150"/>
            </w:tcMar>
          </w:tcPr>
          <w:p>
            <w:r>
              <w:rPr>
                <w:b w:val="false"/>
                <w:bCs w:val="false"/>
                <w:color w:val="000000"/>
              </w:rPr>
              <w:t xml:space="preserve">Stale assertions vs. intentional design/security changes (personalized login heading removed for account-enumeration safety; nav restructured; active-link colors changed; Card gained a border)</w:t>
            </w:r>
          </w:p>
        </w:tc>
        <w:tc>
          <w:tcPr>
            <w:tcMar>
              <w:top w:type="dxa" w:w="100"/>
              <w:left w:type="dxa" w:w="150"/>
              <w:bottom w:type="dxa" w:w="100"/>
              <w:right w:type="dxa" w:w="150"/>
            </w:tcMar>
          </w:tcPr>
          <w:p>
            <w:r>
              <w:rPr>
                <w:b w:val="false"/>
                <w:bCs w:val="false"/>
                <w:color w:val="000000"/>
              </w:rPr>
              <w:t xml:space="preserve">login-page.test.tsx, navigation.test.ts, sidebar.test.tsx, card.test.tsx</w:t>
            </w:r>
          </w:p>
        </w:tc>
        <w:tc>
          <w:tcPr>
            <w:tcMar>
              <w:top w:type="dxa" w:w="100"/>
              <w:left w:type="dxa" w:w="150"/>
              <w:bottom w:type="dxa" w:w="100"/>
              <w:right w:type="dxa" w:w="150"/>
            </w:tcMar>
          </w:tcPr>
          <w:p>
            <w:r>
              <w:rPr>
                <w:b w:val="false"/>
                <w:bCs w:val="false"/>
                <w:color w:val="000000"/>
              </w:rPr>
              <w:t xml:space="preserve">Updated assertions to match the current, intended behavior</w:t>
            </w:r>
          </w:p>
        </w:tc>
      </w:tr>
      <w:tr>
        <w:tc>
          <w:tcPr>
            <w:tcMar>
              <w:top w:type="dxa" w:w="100"/>
              <w:left w:type="dxa" w:w="150"/>
              <w:bottom w:type="dxa" w:w="100"/>
              <w:right w:type="dxa" w:w="150"/>
            </w:tcMar>
          </w:tcPr>
          <w:p>
            <w:r>
              <w:rPr>
                <w:b w:val="false"/>
                <w:bCs w:val="false"/>
                <w:color w:val="000000"/>
              </w:rPr>
              <w:t xml:space="preserve">Wrong render helper used: missing router path params / missing router context for a component using &lt;Link&gt;</w:t>
            </w:r>
          </w:p>
        </w:tc>
        <w:tc>
          <w:tcPr>
            <w:tcMar>
              <w:top w:type="dxa" w:w="100"/>
              <w:left w:type="dxa" w:w="150"/>
              <w:bottom w:type="dxa" w:w="100"/>
              <w:right w:type="dxa" w:w="150"/>
            </w:tcMar>
          </w:tcPr>
          <w:p>
            <w:r>
              <w:rPr>
                <w:b w:val="false"/>
                <w:bCs w:val="false"/>
                <w:color w:val="000000"/>
              </w:rPr>
              <w:t xml:space="preserve">sections.test.tsx, programme-detail-page.test.tsx</w:t>
            </w:r>
          </w:p>
        </w:tc>
        <w:tc>
          <w:tcPr>
            <w:tcMar>
              <w:top w:type="dxa" w:w="100"/>
              <w:left w:type="dxa" w:w="150"/>
              <w:bottom w:type="dxa" w:w="100"/>
              <w:right w:type="dxa" w:w="150"/>
            </w:tcMar>
          </w:tcPr>
          <w:p>
            <w:r>
              <w:rPr>
                <w:b w:val="false"/>
                <w:bCs w:val="false"/>
                <w:color w:val="000000"/>
              </w:rPr>
              <w:t xml:space="preserve">Switched to the render helper that supplies real route params/context</w:t>
            </w:r>
          </w:p>
        </w:tc>
      </w:tr>
      <w:tr>
        <w:tc>
          <w:tcPr>
            <w:tcMar>
              <w:top w:type="dxa" w:w="100"/>
              <w:left w:type="dxa" w:w="150"/>
              <w:bottom w:type="dxa" w:w="100"/>
              <w:right w:type="dxa" w:w="150"/>
            </w:tcMar>
          </w:tcPr>
          <w:p>
            <w:r>
              <w:rPr>
                <w:b w:val="false"/>
                <w:bCs w:val="false"/>
                <w:color w:val="000000"/>
              </w:rPr>
              <w:t xml:space="preserve">InfoPopover changed to open on hover/focus as well as click; old tests assumed click-only, causing a double-toggle</w:t>
            </w:r>
          </w:p>
        </w:tc>
        <w:tc>
          <w:tcPr>
            <w:tcMar>
              <w:top w:type="dxa" w:w="100"/>
              <w:left w:type="dxa" w:w="150"/>
              <w:bottom w:type="dxa" w:w="100"/>
              <w:right w:type="dxa" w:w="150"/>
            </w:tcMar>
          </w:tcPr>
          <w:p>
            <w:r>
              <w:rPr>
                <w:b w:val="false"/>
                <w:bCs w:val="false"/>
                <w:color w:val="000000"/>
              </w:rPr>
              <w:t xml:space="preserve">info-popover.test.tsx</w:t>
            </w:r>
          </w:p>
        </w:tc>
        <w:tc>
          <w:tcPr>
            <w:tcMar>
              <w:top w:type="dxa" w:w="100"/>
              <w:left w:type="dxa" w:w="150"/>
              <w:bottom w:type="dxa" w:w="100"/>
              <w:right w:type="dxa" w:w="150"/>
            </w:tcMar>
          </w:tcPr>
          <w:p>
            <w:r>
              <w:rPr>
                <w:b w:val="false"/>
                <w:bCs w:val="false"/>
                <w:color w:val="000000"/>
              </w:rPr>
              <w:t xml:space="preserve">Used fireEvent.click (bypasses simulated hover) and adjusted the keyboard test to match real open-on-focus behavior</w:t>
            </w:r>
          </w:p>
        </w:tc>
      </w:tr>
      <w:tr>
        <w:tc>
          <w:tcPr>
            <w:tcMar>
              <w:top w:type="dxa" w:w="100"/>
              <w:left w:type="dxa" w:w="150"/>
              <w:bottom w:type="dxa" w:w="100"/>
              <w:right w:type="dxa" w:w="150"/>
            </w:tcMar>
          </w:tcPr>
          <w:p>
            <w:r>
              <w:rPr>
                <w:b w:val="false"/>
                <w:bCs w:val="false"/>
                <w:color w:val="000000"/>
              </w:rPr>
              <w:t xml:space="preserve">Environment limitation, not an application bug: jsdom’s File class is not recognized by Node’s real undici multipart serializer, and the reverse substitution breaks jsdom’s own FormData.append()</w:t>
            </w:r>
          </w:p>
        </w:tc>
        <w:tc>
          <w:tcPr>
            <w:tcMar>
              <w:top w:type="dxa" w:w="100"/>
              <w:left w:type="dxa" w:w="150"/>
              <w:bottom w:type="dxa" w:w="100"/>
              <w:right w:type="dxa" w:w="150"/>
            </w:tcMar>
          </w:tcPr>
          <w:p>
            <w:r>
              <w:rPr>
                <w:b w:val="false"/>
                <w:bCs w:val="false"/>
                <w:color w:val="000000"/>
              </w:rPr>
              <w:t xml:space="preserve">kpi-publish-flow.test.ts (1 of 5 tests)</w:t>
            </w:r>
          </w:p>
        </w:tc>
        <w:tc>
          <w:tcPr>
            <w:tcMar>
              <w:top w:type="dxa" w:w="100"/>
              <w:left w:type="dxa" w:w="150"/>
              <w:bottom w:type="dxa" w:w="100"/>
              <w:right w:type="dxa" w:w="150"/>
            </w:tcMar>
          </w:tcPr>
          <w:p>
            <w:r>
              <w:rPr>
                <w:b w:val="false"/>
                <w:bCs w:val="false"/>
                <w:color w:val="000000"/>
              </w:rPr>
              <w:t xml:space="preserve">Documented and skipped with a full explanation in-code; the other 4 tests in the same file pass</w:t>
            </w:r>
          </w:p>
        </w:tc>
      </w:tr>
    </w:tbl>
    <w:p>
      <w:pPr>
        <w:spacing w:after="200"/>
      </w:pPr>
    </w:p>
    <w:p>
      <w:pPr>
        <w:pStyle w:val="Heading2"/>
        <w:spacing w:after="150" w:before="300"/>
      </w:pPr>
      <w:r>
        <w:t xml:space="preserve">2.5 Final full run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1E1E" w:color="auto" w:val="clear"/>
            <w:tcMar>
              <w:top w:type="dxa" w:w="150"/>
              <w:left w:type="dxa" w:w="200"/>
              <w:bottom w:type="dxa" w:w="150"/>
              <w:right w:type="dxa" w:w="200"/>
            </w:tcMar>
          </w:tcPr>
          <w:p>
            <w:pPr>
              <w:spacing w:after="0"/>
            </w:pPr>
            <w:r>
              <w:rPr>
                <w:rFonts w:ascii="Consolas" w:cs="Consolas" w:eastAsia="Consolas" w:hAnsi="Consolas"/>
                <w:color w:val="D4D4D4"/>
                <w:sz w:val="18"/>
                <w:szCs w:val="18"/>
              </w:rPr>
              <w:t xml:space="preserve">Test Files  48 passed (48)</w:t>
            </w:r>
          </w:p>
          <w:p>
            <w:pPr>
              <w:spacing w:after="0"/>
            </w:pPr>
            <w:r>
              <w:rPr>
                <w:rFonts w:ascii="Consolas" w:cs="Consolas" w:eastAsia="Consolas" w:hAnsi="Consolas"/>
                <w:color w:val="D4D4D4"/>
                <w:sz w:val="18"/>
                <w:szCs w:val="18"/>
              </w:rPr>
              <w:t xml:space="preserve">Tests       479 passed | 1 skipped (480)</w:t>
            </w:r>
          </w:p>
        </w:tc>
      </w:tr>
    </w:tbl>
    <w:p>
      <w:pPr>
        <w:pStyle w:val="Heading2"/>
        <w:spacing w:after="150" w:before="300"/>
      </w:pPr>
      <w:r>
        <w:t xml:space="preserve">2.6 Known limitation carried forward</w:t>
      </w:r>
    </w:p>
    <w:p>
      <w:pPr>
        <w:spacing w:after="120"/>
      </w:pPr>
      <w:r>
        <w:t xml:space="preserve">One test (kpi-publish-flow.test.ts — file upload sub-case) remains skipped. This is a tooling/environment gap between jsdom, Node’s built-in undici, and MSW’s Node network interceptor when a real multipart file upload is serialized in a test process. It does not reflect a bug in application code — a real browser has no such split. The other four tests in the same file, which exercise the same publish-on-approval flow without a file upload, pass normally.</w:t>
      </w:r>
    </w:p>
    <w:p>
      <w:pPr>
        <w:pStyle w:val="Heading1"/>
        <w:spacing w:after="200" w:before="400"/>
      </w:pPr>
      <w:r>
        <w:t xml:space="preserve">3.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2F5496" w:color="auto" w:val="clear"/>
            <w:tcMar>
              <w:top w:type="dxa" w:w="100"/>
              <w:left w:type="dxa" w:w="150"/>
              <w:bottom w:type="dxa" w:w="100"/>
              <w:right w:type="dxa" w:w="150"/>
            </w:tcMar>
          </w:tcPr>
          <w:p>
            <w:r>
              <w:rPr>
                <w:b/>
                <w:bCs/>
                <w:color w:val="FFFFFF"/>
              </w:rPr>
              <w:t xml:space="preserve">Area</w:t>
            </w:r>
          </w:p>
        </w:tc>
        <w:tc>
          <w:tcPr>
            <w:shd w:fill="2F5496" w:color="auto" w:val="clear"/>
            <w:tcMar>
              <w:top w:type="dxa" w:w="100"/>
              <w:left w:type="dxa" w:w="150"/>
              <w:bottom w:type="dxa" w:w="100"/>
              <w:right w:type="dxa" w:w="150"/>
            </w:tcMar>
          </w:tcPr>
          <w:p>
            <w:r>
              <w:rPr>
                <w:b/>
                <w:bCs/>
                <w:color w:val="FFFFFF"/>
              </w:rPr>
              <w:t xml:space="preserve">Tests</w:t>
            </w:r>
          </w:p>
        </w:tc>
        <w:tc>
          <w:tcPr>
            <w:shd w:fill="2F5496" w:color="auto" w:val="clear"/>
            <w:tcMar>
              <w:top w:type="dxa" w:w="100"/>
              <w:left w:type="dxa" w:w="150"/>
              <w:bottom w:type="dxa" w:w="100"/>
              <w:right w:type="dxa" w:w="150"/>
            </w:tcMar>
          </w:tcPr>
          <w:p>
            <w:r>
              <w:rPr>
                <w:b/>
                <w:bCs/>
                <w:color w:val="FFFFFF"/>
              </w:rPr>
              <w:t xml:space="preserve">Passed</w:t>
            </w:r>
          </w:p>
        </w:tc>
        <w:tc>
          <w:tcPr>
            <w:shd w:fill="2F5496" w:color="auto" w:val="clear"/>
            <w:tcMar>
              <w:top w:type="dxa" w:w="100"/>
              <w:left w:type="dxa" w:w="150"/>
              <w:bottom w:type="dxa" w:w="100"/>
              <w:right w:type="dxa" w:w="150"/>
            </w:tcMar>
          </w:tcPr>
          <w:p>
            <w:r>
              <w:rPr>
                <w:b/>
                <w:bCs/>
                <w:color w:val="FFFFFF"/>
              </w:rPr>
              <w:t xml:space="preserve">Failed</w:t>
            </w:r>
          </w:p>
        </w:tc>
        <w:tc>
          <w:tcPr>
            <w:shd w:fill="2F5496" w:color="auto" w:val="clear"/>
            <w:tcMar>
              <w:top w:type="dxa" w:w="100"/>
              <w:left w:type="dxa" w:w="150"/>
              <w:bottom w:type="dxa" w:w="100"/>
              <w:right w:type="dxa" w:w="150"/>
            </w:tcMar>
          </w:tcPr>
          <w:p>
            <w:r>
              <w:rPr>
                <w:b/>
                <w:bCs/>
                <w:color w:val="FFFFFF"/>
              </w:rPr>
              <w:t xml:space="preserve">Skipped</w:t>
            </w:r>
          </w:p>
        </w:tc>
      </w:tr>
      <w:tr>
        <w:tc>
          <w:tcPr>
            <w:tcMar>
              <w:top w:type="dxa" w:w="100"/>
              <w:left w:type="dxa" w:w="150"/>
              <w:bottom w:type="dxa" w:w="100"/>
              <w:right w:type="dxa" w:w="150"/>
            </w:tcMar>
          </w:tcPr>
          <w:p>
            <w:r>
              <w:rPr>
                <w:b w:val="false"/>
                <w:bCs w:val="false"/>
                <w:color w:val="000000"/>
              </w:rPr>
              <w:t xml:space="preserve">Backend (unit + e2e)</w:t>
            </w:r>
          </w:p>
        </w:tc>
        <w:tc>
          <w:tcPr>
            <w:tcMar>
              <w:top w:type="dxa" w:w="100"/>
              <w:left w:type="dxa" w:w="150"/>
              <w:bottom w:type="dxa" w:w="100"/>
              <w:right w:type="dxa" w:w="150"/>
            </w:tcMar>
          </w:tcPr>
          <w:p>
            <w:r>
              <w:rPr>
                <w:b w:val="false"/>
                <w:bCs w:val="false"/>
                <w:color w:val="000000"/>
              </w:rPr>
              <w:t xml:space="preserve">404</w:t>
            </w:r>
          </w:p>
        </w:tc>
        <w:tc>
          <w:tcPr>
            <w:tcMar>
              <w:top w:type="dxa" w:w="100"/>
              <w:left w:type="dxa" w:w="150"/>
              <w:bottom w:type="dxa" w:w="100"/>
              <w:right w:type="dxa" w:w="150"/>
            </w:tcMar>
          </w:tcPr>
          <w:p>
            <w:r>
              <w:rPr>
                <w:b w:val="false"/>
                <w:bCs w:val="false"/>
                <w:color w:val="000000"/>
              </w:rPr>
              <w:t xml:space="preserve">404</w:t>
            </w:r>
          </w:p>
        </w:tc>
        <w:tc>
          <w:tcPr>
            <w:tcMar>
              <w:top w:type="dxa" w:w="100"/>
              <w:left w:type="dxa" w:w="150"/>
              <w:bottom w:type="dxa" w:w="100"/>
              <w:right w:type="dxa" w:w="150"/>
            </w:tcMar>
          </w:tcPr>
          <w:p>
            <w:r>
              <w:rPr>
                <w:b w:val="false"/>
                <w:bCs w:val="false"/>
                <w:color w:val="000000"/>
              </w:rPr>
              <w:t xml:space="preserve">0</w:t>
            </w:r>
          </w:p>
        </w:tc>
        <w:tc>
          <w:tcPr>
            <w:tcMar>
              <w:top w:type="dxa" w:w="100"/>
              <w:left w:type="dxa" w:w="150"/>
              <w:bottom w:type="dxa" w:w="100"/>
              <w:right w:type="dxa" w:w="150"/>
            </w:tcMar>
          </w:tcPr>
          <w:p>
            <w:r>
              <w:rPr>
                <w:b w:val="false"/>
                <w:bCs w:val="false"/>
                <w:color w:val="000000"/>
              </w:rPr>
              <w:t xml:space="preserve">0</w:t>
            </w:r>
          </w:p>
        </w:tc>
      </w:tr>
      <w:tr>
        <w:tc>
          <w:tcPr>
            <w:tcMar>
              <w:top w:type="dxa" w:w="100"/>
              <w:left w:type="dxa" w:w="150"/>
              <w:bottom w:type="dxa" w:w="100"/>
              <w:right w:type="dxa" w:w="150"/>
            </w:tcMar>
          </w:tcPr>
          <w:p>
            <w:r>
              <w:rPr>
                <w:b w:val="false"/>
                <w:bCs w:val="false"/>
                <w:color w:val="000000"/>
              </w:rPr>
              <w:t xml:space="preserve">Frontend</w:t>
            </w:r>
          </w:p>
        </w:tc>
        <w:tc>
          <w:tcPr>
            <w:tcMar>
              <w:top w:type="dxa" w:w="100"/>
              <w:left w:type="dxa" w:w="150"/>
              <w:bottom w:type="dxa" w:w="100"/>
              <w:right w:type="dxa" w:w="150"/>
            </w:tcMar>
          </w:tcPr>
          <w:p>
            <w:r>
              <w:rPr>
                <w:b w:val="false"/>
                <w:bCs w:val="false"/>
                <w:color w:val="000000"/>
              </w:rPr>
              <w:t xml:space="preserve">480</w:t>
            </w:r>
          </w:p>
        </w:tc>
        <w:tc>
          <w:tcPr>
            <w:tcMar>
              <w:top w:type="dxa" w:w="100"/>
              <w:left w:type="dxa" w:w="150"/>
              <w:bottom w:type="dxa" w:w="100"/>
              <w:right w:type="dxa" w:w="150"/>
            </w:tcMar>
          </w:tcPr>
          <w:p>
            <w:r>
              <w:rPr>
                <w:b w:val="false"/>
                <w:bCs w:val="false"/>
                <w:color w:val="000000"/>
              </w:rPr>
              <w:t xml:space="preserve">479</w:t>
            </w:r>
          </w:p>
        </w:tc>
        <w:tc>
          <w:tcPr>
            <w:tcMar>
              <w:top w:type="dxa" w:w="100"/>
              <w:left w:type="dxa" w:w="150"/>
              <w:bottom w:type="dxa" w:w="100"/>
              <w:right w:type="dxa" w:w="150"/>
            </w:tcMar>
          </w:tcPr>
          <w:p>
            <w:r>
              <w:rPr>
                <w:b w:val="false"/>
                <w:bCs w:val="false"/>
                <w:color w:val="000000"/>
              </w:rPr>
              <w:t xml:space="preserve">0</w:t>
            </w:r>
          </w:p>
        </w:tc>
        <w:tc>
          <w:tcPr>
            <w:tcMar>
              <w:top w:type="dxa" w:w="100"/>
              <w:left w:type="dxa" w:w="150"/>
              <w:bottom w:type="dxa" w:w="100"/>
              <w:right w:type="dxa" w:w="150"/>
            </w:tcMar>
          </w:tcPr>
          <w:p>
            <w:r>
              <w:rPr>
                <w:b w:val="false"/>
                <w:bCs w:val="false"/>
                <w:color w:val="000000"/>
              </w:rPr>
              <w:t xml:space="preserve">1</w:t>
            </w:r>
          </w:p>
        </w:tc>
      </w:tr>
      <w:tr>
        <w:tc>
          <w:tcPr>
            <w:tcMar>
              <w:top w:type="dxa" w:w="100"/>
              <w:left w:type="dxa" w:w="150"/>
              <w:bottom w:type="dxa" w:w="100"/>
              <w:right w:type="dxa" w:w="150"/>
            </w:tcMar>
          </w:tcPr>
          <w:p>
            <w:r>
              <w:rPr>
                <w:b w:val="false"/>
                <w:bCs w:val="false"/>
                <w:color w:val="000000"/>
              </w:rPr>
              <w:t xml:space="preserve">Combined</w:t>
            </w:r>
          </w:p>
        </w:tc>
        <w:tc>
          <w:tcPr>
            <w:tcMar>
              <w:top w:type="dxa" w:w="100"/>
              <w:left w:type="dxa" w:w="150"/>
              <w:bottom w:type="dxa" w:w="100"/>
              <w:right w:type="dxa" w:w="150"/>
            </w:tcMar>
          </w:tcPr>
          <w:p>
            <w:r>
              <w:rPr>
                <w:b w:val="false"/>
                <w:bCs w:val="false"/>
                <w:color w:val="000000"/>
              </w:rPr>
              <w:t xml:space="preserve">884</w:t>
            </w:r>
          </w:p>
        </w:tc>
        <w:tc>
          <w:tcPr>
            <w:tcMar>
              <w:top w:type="dxa" w:w="100"/>
              <w:left w:type="dxa" w:w="150"/>
              <w:bottom w:type="dxa" w:w="100"/>
              <w:right w:type="dxa" w:w="150"/>
            </w:tcMar>
          </w:tcPr>
          <w:p>
            <w:r>
              <w:rPr>
                <w:b w:val="false"/>
                <w:bCs w:val="false"/>
                <w:color w:val="000000"/>
              </w:rPr>
              <w:t xml:space="preserve">883</w:t>
            </w:r>
          </w:p>
        </w:tc>
        <w:tc>
          <w:tcPr>
            <w:tcMar>
              <w:top w:type="dxa" w:w="100"/>
              <w:left w:type="dxa" w:w="150"/>
              <w:bottom w:type="dxa" w:w="100"/>
              <w:right w:type="dxa" w:w="150"/>
            </w:tcMar>
          </w:tcPr>
          <w:p>
            <w:r>
              <w:rPr>
                <w:b w:val="false"/>
                <w:bCs w:val="false"/>
                <w:color w:val="000000"/>
              </w:rPr>
              <w:t xml:space="preserve">0</w:t>
            </w:r>
          </w:p>
        </w:tc>
        <w:tc>
          <w:tcPr>
            <w:tcMar>
              <w:top w:type="dxa" w:w="100"/>
              <w:left w:type="dxa" w:w="150"/>
              <w:bottom w:type="dxa" w:w="100"/>
              <w:right w:type="dxa" w:w="150"/>
            </w:tcMar>
          </w:tcPr>
          <w:p>
            <w:r>
              <w:rPr>
                <w:b w:val="false"/>
                <w:bCs w:val="false"/>
                <w:color w:val="000000"/>
              </w:rPr>
              <w:t xml:space="preserve">1</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2026-09-19T16:57:48.729Z</dcterms:created>
  <dcterms:modified xsi:type="dcterms:W3CDTF">2026-09-19T16:57:48.731Z</dcterms:modified>
</cp:coreProperties>
</file>

<file path=docProps/custom.xml><?xml version="1.0" encoding="utf-8"?>
<Properties xmlns="http://schemas.openxmlformats.org/officeDocument/2006/custom-properties" xmlns:vt="http://schemas.openxmlformats.org/officeDocument/2006/docPropsVTypes"/>
</file>