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EC4F" w14:textId="77777777" w:rsidR="005678D4" w:rsidRP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b/>
          <w:bCs/>
          <w:color w:val="282828"/>
          <w:sz w:val="18"/>
          <w:szCs w:val="18"/>
        </w:rPr>
      </w:pPr>
      <w:r w:rsidRPr="005678D4">
        <w:rPr>
          <w:rFonts w:ascii="MuseoSans-300" w:hAnsi="MuseoSans-300" w:cs="MuseoSans-300"/>
          <w:b/>
          <w:bCs/>
          <w:color w:val="282828"/>
          <w:sz w:val="18"/>
          <w:szCs w:val="18"/>
        </w:rPr>
        <w:t xml:space="preserve">Introduction: </w:t>
      </w:r>
    </w:p>
    <w:p w14:paraId="54F39F2F" w14:textId="58C2175E" w:rsid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282828"/>
          <w:sz w:val="18"/>
          <w:szCs w:val="18"/>
        </w:rPr>
      </w:pPr>
      <w:r>
        <w:rPr>
          <w:rFonts w:ascii="MuseoSans-300" w:hAnsi="MuseoSans-300" w:cs="MuseoSans-300"/>
          <w:color w:val="282828"/>
          <w:sz w:val="18"/>
          <w:szCs w:val="18"/>
        </w:rPr>
        <w:t>E</w:t>
      </w:r>
      <w:r w:rsidR="00AC61D8">
        <w:rPr>
          <w:rFonts w:ascii="Calibri" w:eastAsia="Calibri" w:hAnsi="Calibri" w:cs="Calibri"/>
          <w:color w:val="282828"/>
          <w:sz w:val="18"/>
          <w:szCs w:val="18"/>
        </w:rPr>
        <w:t>ff</w:t>
      </w:r>
      <w:r>
        <w:rPr>
          <w:rFonts w:ascii="MuseoSans-300" w:hAnsi="MuseoSans-300" w:cs="MuseoSans-300"/>
          <w:color w:val="282828"/>
          <w:sz w:val="18"/>
          <w:szCs w:val="18"/>
        </w:rPr>
        <w:t>orts to collect ecological data have intensified over the last decade. This is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especially true for freshwater habitats, which are among the most impacted by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human activity and yet lagging behind in terms of data availability. Now, to support</w:t>
      </w:r>
    </w:p>
    <w:p w14:paraId="48DD35A8" w14:textId="06CA30A1" w:rsid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282828"/>
          <w:sz w:val="18"/>
          <w:szCs w:val="18"/>
        </w:rPr>
      </w:pPr>
      <w:r>
        <w:rPr>
          <w:rFonts w:ascii="MuseoSans-300" w:hAnsi="MuseoSans-300" w:cs="MuseoSans-300"/>
          <w:color w:val="282828"/>
          <w:sz w:val="18"/>
          <w:szCs w:val="18"/>
        </w:rPr>
        <w:t>conservation programmes and management decisions, these data need to be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proofErr w:type="spellStart"/>
      <w:r>
        <w:rPr>
          <w:rFonts w:ascii="MuseoSans-300" w:hAnsi="MuseoSans-300" w:cs="MuseoSans-300"/>
          <w:color w:val="282828"/>
          <w:sz w:val="18"/>
          <w:szCs w:val="18"/>
        </w:rPr>
        <w:t>analyzed</w:t>
      </w:r>
      <w:proofErr w:type="spellEnd"/>
      <w:r>
        <w:rPr>
          <w:rFonts w:ascii="MuseoSans-300" w:hAnsi="MuseoSans-300" w:cs="MuseoSans-300"/>
          <w:color w:val="282828"/>
          <w:sz w:val="18"/>
          <w:szCs w:val="18"/>
        </w:rPr>
        <w:t xml:space="preserve"> and interpreted; a process that can be complex and time consuming.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The South African Biodiversity Data Pipeline for Wetlands and Waterbirds (BIRDIE)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aims to help fast and efficient information uptake, bridging the gap between raw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ecological datasets and the information final users need.</w:t>
      </w:r>
    </w:p>
    <w:p w14:paraId="32A0635E" w14:textId="77777777" w:rsidR="005678D4" w:rsidRP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b/>
          <w:bCs/>
          <w:color w:val="282828"/>
          <w:sz w:val="18"/>
          <w:szCs w:val="18"/>
        </w:rPr>
      </w:pPr>
      <w:r w:rsidRPr="005678D4">
        <w:rPr>
          <w:rFonts w:ascii="MuseoSans-300" w:hAnsi="MuseoSans-300" w:cs="MuseoSans-300"/>
          <w:b/>
          <w:bCs/>
          <w:color w:val="282828"/>
          <w:sz w:val="18"/>
          <w:szCs w:val="18"/>
        </w:rPr>
        <w:t>Methods:</w:t>
      </w:r>
    </w:p>
    <w:p w14:paraId="4ED701D6" w14:textId="17C4DBCA" w:rsid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282828"/>
          <w:sz w:val="18"/>
          <w:szCs w:val="18"/>
        </w:rPr>
      </w:pPr>
      <w:r>
        <w:rPr>
          <w:rFonts w:ascii="MuseoSans-300" w:hAnsi="MuseoSans-300" w:cs="MuseoSans-300"/>
          <w:color w:val="282828"/>
          <w:sz w:val="18"/>
          <w:szCs w:val="18"/>
        </w:rPr>
        <w:t>BIRDIE is a full data pipeline that takes up raw data, and estimates indicators related to waterbird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populations</w:t>
      </w:r>
      <w:r>
        <w:rPr>
          <w:rFonts w:ascii="MuseoSans-300" w:hAnsi="MuseoSans-300" w:cs="MuseoSans-300"/>
          <w:color w:val="282828"/>
          <w:sz w:val="18"/>
          <w:szCs w:val="18"/>
        </w:rPr>
        <w:t>, while keeping track of their associated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uncertainty. At present, 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>we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 focus on the assessment of 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species abundance and distribution </w:t>
      </w:r>
      <w:r>
        <w:rPr>
          <w:rFonts w:ascii="MuseoSans-300" w:hAnsi="MuseoSans-300" w:cs="MuseoSans-300"/>
          <w:color w:val="282828"/>
          <w:sz w:val="18"/>
          <w:szCs w:val="18"/>
        </w:rPr>
        <w:t>in South Africa using two citizen-science bird monitoring datasets,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namely: the African Bird Atlas Project and the Coordinated Waterbird Counts.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These data are analysed with occupancy and state-space models, respectively.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 In</w:t>
      </w:r>
    </w:p>
    <w:p w14:paraId="4EEDD79B" w14:textId="42AD087E" w:rsidR="005678D4" w:rsidRDefault="005678D4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282828"/>
          <w:sz w:val="18"/>
          <w:szCs w:val="18"/>
        </w:rPr>
      </w:pPr>
      <w:r>
        <w:rPr>
          <w:rFonts w:ascii="MuseoSans-300" w:hAnsi="MuseoSans-300" w:cs="MuseoSans-300"/>
          <w:color w:val="282828"/>
          <w:sz w:val="18"/>
          <w:szCs w:val="18"/>
        </w:rPr>
        <w:t>addition, a suite of environmental layers help contextualize waterbird population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indicators, and link these to the ecological condition of the supporting wetlands. Both data and </w:t>
      </w:r>
      <w:r w:rsidR="00BF7A9E">
        <w:rPr>
          <w:rFonts w:ascii="MuseoSans-300" w:hAnsi="MuseoSans-300" w:cs="MuseoSans-300"/>
          <w:color w:val="282828"/>
          <w:sz w:val="18"/>
          <w:szCs w:val="18"/>
        </w:rPr>
        <w:t xml:space="preserve">estimated </w:t>
      </w:r>
      <w:r>
        <w:rPr>
          <w:rFonts w:ascii="MuseoSans-300" w:hAnsi="MuseoSans-300" w:cs="MuseoSans-300"/>
          <w:color w:val="282828"/>
          <w:sz w:val="18"/>
          <w:szCs w:val="18"/>
        </w:rPr>
        <w:t>indicators are accessible to end users through an</w:t>
      </w:r>
      <w:r w:rsidR="00BF7A9E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>
        <w:rPr>
          <w:rFonts w:ascii="MuseoSans-300" w:hAnsi="MuseoSans-300" w:cs="MuseoSans-300"/>
          <w:color w:val="282828"/>
          <w:sz w:val="18"/>
          <w:szCs w:val="18"/>
        </w:rPr>
        <w:t>online portal and web services</w:t>
      </w:r>
    </w:p>
    <w:p w14:paraId="56E519FF" w14:textId="032A5BE9" w:rsidR="005678D4" w:rsidRPr="005678D4" w:rsidRDefault="00494DCA" w:rsidP="005678D4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b/>
          <w:bCs/>
          <w:color w:val="282828"/>
          <w:sz w:val="18"/>
          <w:szCs w:val="18"/>
        </w:rPr>
      </w:pPr>
      <w:r>
        <w:rPr>
          <w:rFonts w:ascii="MuseoSans-300" w:hAnsi="MuseoSans-300" w:cs="MuseoSans-300"/>
          <w:b/>
          <w:bCs/>
          <w:color w:val="282828"/>
          <w:sz w:val="18"/>
          <w:szCs w:val="18"/>
        </w:rPr>
        <w:t>Results and d</w:t>
      </w:r>
      <w:r w:rsidR="005678D4" w:rsidRPr="005678D4">
        <w:rPr>
          <w:rFonts w:ascii="MuseoSans-300" w:hAnsi="MuseoSans-300" w:cs="MuseoSans-300"/>
          <w:b/>
          <w:bCs/>
          <w:color w:val="282828"/>
          <w:sz w:val="18"/>
          <w:szCs w:val="18"/>
        </w:rPr>
        <w:t>iscussion:</w:t>
      </w:r>
    </w:p>
    <w:p w14:paraId="3E1012E6" w14:textId="089A7AA2" w:rsidR="00BF7A9E" w:rsidRDefault="00BF7A9E" w:rsidP="00BF7A9E">
      <w:pPr>
        <w:autoSpaceDE w:val="0"/>
        <w:autoSpaceDN w:val="0"/>
        <w:adjustRightInd w:val="0"/>
        <w:spacing w:after="0" w:line="240" w:lineRule="auto"/>
        <w:rPr>
          <w:rFonts w:ascii="MuseoSans-300" w:hAnsi="MuseoSans-300" w:cs="MuseoSans-300"/>
          <w:color w:val="282828"/>
          <w:sz w:val="18"/>
          <w:szCs w:val="18"/>
        </w:rPr>
      </w:pPr>
      <w:r>
        <w:rPr>
          <w:rFonts w:ascii="MuseoSans-300" w:hAnsi="MuseoSans-300" w:cs="MuseoSans-300"/>
          <w:color w:val="282828"/>
          <w:sz w:val="18"/>
          <w:szCs w:val="18"/>
        </w:rPr>
        <w:t xml:space="preserve">We have designed a 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modular </w:t>
      </w:r>
      <w:r>
        <w:rPr>
          <w:rFonts w:ascii="MuseoSans-300" w:hAnsi="MuseoSans-300" w:cs="MuseoSans-300"/>
          <w:color w:val="282828"/>
          <w:sz w:val="18"/>
          <w:szCs w:val="18"/>
        </w:rPr>
        <w:t>system that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include tasks, such as: data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 xml:space="preserve">cleaning, statistical analysis, 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diagnostics,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and computation of indicators. Envisioned users of BIRDIE include government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officials, conservation managers, researchers and the general public, all of whom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have been engaged throughout the project. Acknowledging that conservation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programmes run at multiple spatial and temporal scales, we have developed a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granular framework in which indicators are estimated at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small scales, and then these are aggregated to compute similar indicators at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broader scales.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 Thus, t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he online portal is designed to provide spatial and temporal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visualization of the indicators using maps, time series and pre-compiled reports for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species, sites and conservation programmes. In the future, we aim to</w:t>
      </w:r>
      <w:r>
        <w:rPr>
          <w:rFonts w:ascii="MuseoSans-300" w:hAnsi="MuseoSans-300" w:cs="MuseoSans-300"/>
          <w:color w:val="282828"/>
          <w:sz w:val="18"/>
          <w:szCs w:val="18"/>
        </w:rPr>
        <w:t xml:space="preserve"> expand the geographical coverage of the pipeline to other African countries, and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 xml:space="preserve"> develop more indicators specific to the ecological</w:t>
      </w:r>
      <w:r w:rsidR="00ED7A1C">
        <w:rPr>
          <w:rFonts w:ascii="MuseoSans-300" w:hAnsi="MuseoSans-300" w:cs="MuseoSans-300"/>
          <w:color w:val="282828"/>
          <w:sz w:val="18"/>
          <w:szCs w:val="18"/>
        </w:rPr>
        <w:t xml:space="preserve"> 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 xml:space="preserve">structure and function of </w:t>
      </w:r>
      <w:r>
        <w:rPr>
          <w:rFonts w:ascii="MuseoSans-300" w:hAnsi="MuseoSans-300" w:cs="MuseoSans-300"/>
          <w:color w:val="282828"/>
          <w:sz w:val="18"/>
          <w:szCs w:val="18"/>
        </w:rPr>
        <w:t>wetlands</w:t>
      </w:r>
      <w:r w:rsidR="005678D4">
        <w:rPr>
          <w:rFonts w:ascii="MuseoSans-300" w:hAnsi="MuseoSans-300" w:cs="MuseoSans-300"/>
          <w:color w:val="282828"/>
          <w:sz w:val="18"/>
          <w:szCs w:val="18"/>
        </w:rPr>
        <w:t>.</w:t>
      </w:r>
    </w:p>
    <w:p w14:paraId="45B432C0" w14:textId="09B1D913" w:rsidR="005678D4" w:rsidRDefault="005678D4" w:rsidP="005678D4"/>
    <w:sectPr w:rsidR="0056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Sans-3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D4"/>
    <w:rsid w:val="00060A86"/>
    <w:rsid w:val="000A6459"/>
    <w:rsid w:val="00134A72"/>
    <w:rsid w:val="00494DCA"/>
    <w:rsid w:val="005678D4"/>
    <w:rsid w:val="00651C4F"/>
    <w:rsid w:val="0073296E"/>
    <w:rsid w:val="00AC61D8"/>
    <w:rsid w:val="00AE5010"/>
    <w:rsid w:val="00BF7A9E"/>
    <w:rsid w:val="00D14FD5"/>
    <w:rsid w:val="00ED7A1C"/>
    <w:rsid w:val="00F10825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85CE"/>
  <w15:chartTrackingRefBased/>
  <w15:docId w15:val="{68571803-D8C2-4359-9DBE-3355922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 Cervantes</dc:creator>
  <cp:keywords/>
  <dc:description/>
  <cp:lastModifiedBy>Pachi Cervantes</cp:lastModifiedBy>
  <cp:revision>5</cp:revision>
  <dcterms:created xsi:type="dcterms:W3CDTF">2023-02-28T13:14:00Z</dcterms:created>
  <dcterms:modified xsi:type="dcterms:W3CDTF">2023-02-28T14:51:00Z</dcterms:modified>
</cp:coreProperties>
</file>