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4AE3C" w14:textId="112FB5AE" w:rsidR="003E49AD" w:rsidRDefault="003A6E84" w:rsidP="003E49AD">
      <w:r>
        <w:t>Freshwater ecosystems</w:t>
      </w:r>
      <w:r w:rsidRPr="003A6E84">
        <w:t xml:space="preserve"> are amongst the most productive</w:t>
      </w:r>
      <w:r>
        <w:t xml:space="preserve">, </w:t>
      </w:r>
      <w:r w:rsidRPr="003A6E84">
        <w:t xml:space="preserve">biodiverse ecosystems on Earth, and </w:t>
      </w:r>
      <w:r>
        <w:t xml:space="preserve">more efficient at storing </w:t>
      </w:r>
      <w:r w:rsidRPr="003A6E84">
        <w:t xml:space="preserve">carbon. </w:t>
      </w:r>
      <w:r>
        <w:t>Unfortunately</w:t>
      </w:r>
      <w:r w:rsidRPr="003A6E84">
        <w:t xml:space="preserve">, these ecosystems are also amongst the most impacted by human activity, and climate change will only exacerbate the pressure on freshwater </w:t>
      </w:r>
      <w:r>
        <w:t>re</w:t>
      </w:r>
      <w:r w:rsidRPr="003A6E84">
        <w:t>sources in years to come. This is particularly true for the African continent, which host</w:t>
      </w:r>
      <w:r w:rsidR="003E49AD">
        <w:t>s</w:t>
      </w:r>
      <w:r w:rsidRPr="003A6E84">
        <w:t xml:space="preserve"> a wealth of </w:t>
      </w:r>
      <w:r w:rsidR="003E49AD">
        <w:t xml:space="preserve">wetlands and </w:t>
      </w:r>
      <w:r w:rsidRPr="003A6E84">
        <w:t xml:space="preserve">freshwater species. </w:t>
      </w:r>
      <w:r w:rsidRPr="003A6E84">
        <w:t xml:space="preserve">In this paper we introduce BIRDIE, </w:t>
      </w:r>
      <w:r w:rsidR="003E49AD">
        <w:t xml:space="preserve">the South African </w:t>
      </w:r>
      <w:r w:rsidRPr="003A6E84">
        <w:t xml:space="preserve">biodiversity data pipeline for wetlands and waterbirds. </w:t>
      </w:r>
      <w:r w:rsidRPr="003A6E84">
        <w:t>BIRDIE leverages two long-term citizen-science programmes that have been running in South Africa for more than two decades: the Southern African Bird Atlas Project and the Coordinated Waterbird Counts</w:t>
      </w:r>
      <w:r>
        <w:t>, together with other environmental layers, such as the South African Wetland Inventory</w:t>
      </w:r>
      <w:r w:rsidRPr="003A6E84">
        <w:t xml:space="preserve">. Its objective is to link nation-wide waterbird monitoring datasets with wetland conservation managers, by streamlining data processing and analysis, and presenting management-useful indicators </w:t>
      </w:r>
      <w:r>
        <w:t xml:space="preserve"> through web services and </w:t>
      </w:r>
      <w:r w:rsidRPr="003A6E84">
        <w:t>on an online dashboard.</w:t>
      </w:r>
      <w:r w:rsidR="003E49AD">
        <w:t xml:space="preserve"> </w:t>
      </w:r>
      <w:r w:rsidR="003E49AD" w:rsidRPr="003E49AD">
        <w:t>Our web application was designed to present indicators that are easily accessed, visualised and interpreted</w:t>
      </w:r>
      <w:r w:rsidR="003E49AD" w:rsidRPr="003E49AD">
        <w:t xml:space="preserve">. </w:t>
      </w:r>
      <w:r w:rsidR="003E49AD">
        <w:t>S</w:t>
      </w:r>
      <w:r w:rsidR="003E49AD" w:rsidRPr="003E49AD">
        <w:t>tatistical analyses require technical knowledge and are time-consuming. Therefore, having their outputs pre-computed and readily available could dramatically increase the impact of the data</w:t>
      </w:r>
      <w:r w:rsidR="003E49AD" w:rsidRPr="003E49AD">
        <w:t xml:space="preserve"> on conservation action.</w:t>
      </w:r>
    </w:p>
    <w:p w14:paraId="05F93D58" w14:textId="77777777" w:rsidR="003E49AD" w:rsidRDefault="003E49AD"/>
    <w:sectPr w:rsidR="003E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84"/>
    <w:rsid w:val="00060A86"/>
    <w:rsid w:val="000A6459"/>
    <w:rsid w:val="00134A72"/>
    <w:rsid w:val="003A6E84"/>
    <w:rsid w:val="003E49AD"/>
    <w:rsid w:val="00651C4F"/>
    <w:rsid w:val="0073296E"/>
    <w:rsid w:val="00AE5010"/>
    <w:rsid w:val="00D14FD5"/>
    <w:rsid w:val="00F10825"/>
    <w:rsid w:val="00F5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7A2D"/>
  <w15:chartTrackingRefBased/>
  <w15:docId w15:val="{8ECCA5ED-8057-492D-BE07-202BD78D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Pachi Cervantes</dc:creator>
  <cp:keywords/>
  <dc:description/>
  <cp:lastModifiedBy>Pachi Cervantes</cp:lastModifiedBy>
  <cp:revision>2</cp:revision>
  <dcterms:created xsi:type="dcterms:W3CDTF">2022-12-24T08:25:00Z</dcterms:created>
  <dcterms:modified xsi:type="dcterms:W3CDTF">2022-12-24T08:48:00Z</dcterms:modified>
</cp:coreProperties>
</file>