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BIRDIE Abundance Pipeline – Working Summary</w:t>
      </w:r>
    </w:p>
    <w:p>
      <w:r>
        <w:rPr>
          <w:i/>
        </w:rPr>
        <w:t>Prepared as a working reference for updating the pipeline to 2024 and 2025.</w:t>
      </w:r>
    </w:p>
    <w:p>
      <w:pPr>
        <w:pStyle w:val="Heading1"/>
      </w:pPr>
      <w:r>
        <w:rPr>
          <w:color w:val="1F4E79"/>
        </w:rPr>
        <w:t>1. What this pipeline does</w:t>
      </w:r>
    </w:p>
    <w:p>
      <w:r>
        <w:rPr>
          <w:b w:val="0"/>
        </w:rPr>
        <w:t>The BIRDIE package has two analytical modules: distribution (DST, occupancy models on SABAP2/ABAP) and abundance (ABU, state-space models on CWAC). This document is restricted to the abundance module – the one we are extending to 2024 and 2025.</w:t>
      </w:r>
    </w:p>
    <w:p>
      <w:r>
        <w:rPr>
          <w:b w:val="0"/>
        </w:rPr>
        <w:t>The ABU module estimates summer and winter abundance of each waterbird species at every CWAC site for a chosen rolling window of years. It runs four steps – data preparation, model fitting, diagnostics and summary – for each species, one at a time.</w:t>
      </w:r>
    </w:p>
    <w:p>
      <w:pPr>
        <w:pStyle w:val="Heading1"/>
      </w:pPr>
      <w:r>
        <w:rPr>
          <w:color w:val="1F4E79"/>
        </w:rPr>
        <w:t>2. The model used</w:t>
      </w:r>
    </w:p>
    <w:p>
      <w:r>
        <w:rPr>
          <w:b w:val="0"/>
        </w:rPr>
        <w:t xml:space="preserve">A two-season state-space model (SSM) is fitted in JAGS via the jagsUI R package (jagsUI::jags.basic). The model file is </w:t>
      </w:r>
    </w:p>
    <w:p>
      <w:pPr>
        <w:ind w:left="283"/>
      </w:pPr>
      <w:r>
        <w:rPr>
          <w:rFonts w:ascii="Consolas" w:hAnsi="Consolas"/>
          <w:sz w:val="19"/>
        </w:rPr>
        <w:t>analysis/models/cwac_ssm_two_season_mean_rev_jump.R</w:t>
      </w:r>
    </w:p>
    <w:p>
      <w:r>
        <w:rPr>
          <w:b/>
        </w:rPr>
        <w:t>Core structure (paper §4.2 and vignette v05):</w:t>
      </w:r>
    </w:p>
    <w:p>
      <w:pPr>
        <w:pStyle w:val="ListBullet"/>
      </w:pPr>
      <w:r>
        <w:t>Counts are modelled on the log scale; one is added to all counts before logging to avoid log(0).</w:t>
      </w:r>
    </w:p>
    <w:p>
      <w:pPr>
        <w:pStyle w:val="ListBullet"/>
      </w:pPr>
      <w:r>
        <w:t>Two latent abundance states per site per year: summer (s_t) and winter (w_t = s_t + ξ_t).</w:t>
      </w:r>
    </w:p>
    <w:p>
      <w:pPr>
        <w:pStyle w:val="ListBullet"/>
      </w:pPr>
      <w:r>
        <w:t>Change in summer abundance (β_t) is autoregressive and mean-reverting around a site-specific mean ψ_s.</w:t>
      </w:r>
    </w:p>
    <w:p>
      <w:pPr>
        <w:pStyle w:val="ListBullet"/>
      </w:pPr>
      <w:r>
        <w:t>ξ_t (the winter-to-summer log ratio) is modelled with the same mean-reverting structure around ψ_w.</w:t>
      </w:r>
    </w:p>
    <w:p>
      <w:pPr>
        <w:pStyle w:val="ListBullet"/>
      </w:pPr>
      <w:r>
        <w:t>A jump process (Bernoulli × Normal) allows rare, large discrete shifts; jumps persist into the site mean.</w:t>
      </w:r>
    </w:p>
    <w:p>
      <w:pPr>
        <w:pStyle w:val="ListBullet"/>
      </w:pPr>
      <w:r>
        <w:t>Observation error is normal with site- and season-specific precisions (tau.alpha, tau.e).</w:t>
      </w:r>
    </w:p>
    <w:p>
      <w:pPr>
        <w:pStyle w:val="ListBullet"/>
      </w:pPr>
      <w:r>
        <w:t>Counts are scaled by per-site standard deviation before fitting and rescaled afterwards (sc_site).</w:t>
      </w:r>
    </w:p>
    <w:p>
      <w:r>
        <w:rPr>
          <w:b/>
        </w:rPr>
        <w:t>MCMC settings (R/ppl_fit_ssm_model.R):</w:t>
      </w:r>
    </w:p>
    <w:p>
      <w:pPr>
        <w:pStyle w:val="ListBullet"/>
      </w:pPr>
      <w:r>
        <w:t>3 chains, 20,000 iterations, 10,000 burn-in, thinning = 10.</w:t>
      </w:r>
    </w:p>
    <w:p>
      <w:pPr>
        <w:pStyle w:val="ListBullet"/>
      </w:pPr>
      <w:r>
        <w:t>parallel = TRUE, n.cores = 3 (one core per chain).</w:t>
      </w:r>
    </w:p>
    <w:p>
      <w:pPr>
        <w:pStyle w:val="ListBullet"/>
      </w:pPr>
      <w:r>
        <w:t>Monitored: beta, lambda, sig.zeta, sig.eps, sig.alpha, sig.e, stt_s, stt_w, phi, psi_s, psi_w, pj, tau.jump, log.lik.</w:t>
      </w:r>
    </w:p>
    <w:p>
      <w:pPr>
        <w:pStyle w:val="ListBullet"/>
      </w:pPr>
      <w:r>
        <w:t>DIC = TRUE.</w:t>
      </w:r>
    </w:p>
    <w:p>
      <w:r>
        <w:rPr>
          <w:b w:val="0"/>
        </w:rPr>
        <w:t>Note: the published Frontiers paper (Cervantes et al. 2023) describes a Poisson observation layer; the model currently in the repo uses a Normal log-count likelihood plus a discrete jump component (this is the 'mean_rev_jump' variant). The vignettes match the code.</w:t>
      </w:r>
    </w:p>
    <w:p>
      <w:pPr>
        <w:pStyle w:val="Heading1"/>
      </w:pPr>
      <w:r>
        <w:rPr>
          <w:color w:val="1F4E79"/>
        </w:rPr>
        <w:t>3. Data used by the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/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Brought in by</w:t>
            </w:r>
          </w:p>
        </w:tc>
      </w:tr>
      <w:tr>
        <w:tc>
          <w:tcPr>
            <w:tcW w:type="dxa" w:w="2880"/>
          </w:tcPr>
          <w:p>
            <w:r>
              <w:t>CWAC species counts</w:t>
            </w:r>
          </w:p>
        </w:tc>
        <w:tc>
          <w:tcPr>
            <w:tcW w:type="dxa" w:w="2880"/>
          </w:tcPr>
          <w:p>
            <w:r>
              <w:t>https://pipeline.birdmap.africa/cwac (API)</w:t>
            </w:r>
          </w:p>
        </w:tc>
        <w:tc>
          <w:tcPr>
            <w:tcW w:type="dxa" w:w="2880"/>
          </w:tcPr>
          <w:p>
            <w:r>
              <w:t>CWAC::getCwacSppCounts(), CWAC::getCwacSiteCounts()</w:t>
            </w:r>
          </w:p>
        </w:tc>
      </w:tr>
      <w:tr>
        <w:tc>
          <w:tcPr>
            <w:tcW w:type="dxa" w:w="2880"/>
          </w:tcPr>
          <w:p>
            <w:r>
              <w:t>CWAC missing visits</w:t>
            </w:r>
          </w:p>
        </w:tc>
        <w:tc>
          <w:tcPr>
            <w:tcW w:type="dxa" w:w="2880"/>
          </w:tcPr>
          <w:p>
            <w:r>
              <w:t>Computed from site counts</w:t>
            </w:r>
          </w:p>
        </w:tc>
        <w:tc>
          <w:tcPr>
            <w:tcW w:type="dxa" w:w="2880"/>
          </w:tcPr>
          <w:p>
            <w:r>
              <w:t>CWAC::addMissingCwacCounts()</w:t>
            </w:r>
          </w:p>
        </w:tc>
      </w:tr>
      <w:tr>
        <w:tc>
          <w:tcPr>
            <w:tcW w:type="dxa" w:w="2880"/>
          </w:tcPr>
          <w:p>
            <w:r>
              <w:t>DuToit's pan extra counts</w:t>
            </w:r>
          </w:p>
        </w:tc>
        <w:tc>
          <w:tcPr>
            <w:tcW w:type="dxa" w:w="2880"/>
          </w:tcPr>
          <w:p>
            <w:r>
              <w:t>analysis/data/28462448_data_2022_doug.csv</w:t>
            </w:r>
          </w:p>
        </w:tc>
        <w:tc>
          <w:tcPr>
            <w:tcW w:type="dxa" w:w="2880"/>
          </w:tcPr>
          <w:p>
            <w:r>
              <w:t>addDuToitCounts() (utils.R)</w:t>
            </w:r>
          </w:p>
        </w:tc>
      </w:tr>
      <w:tr>
        <w:tc>
          <w:tcPr>
            <w:tcW w:type="dxa" w:w="2880"/>
          </w:tcPr>
          <w:p>
            <w:r>
              <w:t>Quinary catchment polygons</w:t>
            </w:r>
          </w:p>
        </w:tc>
        <w:tc>
          <w:tcPr>
            <w:tcW w:type="dxa" w:w="2880"/>
          </w:tcPr>
          <w:p>
            <w:r>
              <w:t>analysis/data/quinary_catchmt_22.shp</w:t>
            </w:r>
          </w:p>
        </w:tc>
        <w:tc>
          <w:tcPr>
            <w:tcW w:type="dxa" w:w="2880"/>
          </w:tcPr>
          <w:p>
            <w:r>
              <w:t>sf::read_sf() in pipeline_script_abu.R</w:t>
            </w:r>
          </w:p>
        </w:tc>
      </w:tr>
      <w:tr>
        <w:tc>
          <w:tcPr>
            <w:tcW w:type="dxa" w:w="2880"/>
          </w:tcPr>
          <w:p>
            <w:r>
              <w:t>TerraClimate (prcp, tmmn, tmmx, pdsi)</w:t>
            </w:r>
          </w:p>
        </w:tc>
        <w:tc>
          <w:tcPr>
            <w:tcW w:type="dxa" w:w="2880"/>
          </w:tcPr>
          <w:p>
            <w:r>
              <w:t>IDAHO_EPSCOR/TERRACLIMATE (GEE)</w:t>
            </w:r>
          </w:p>
        </w:tc>
        <w:tc>
          <w:tcPr>
            <w:tcW w:type="dxa" w:w="2880"/>
          </w:tcPr>
          <w:p>
            <w:r>
              <w:t>prepGEECatchmData() / ABDtools</w:t>
            </w:r>
          </w:p>
        </w:tc>
      </w:tr>
      <w:tr>
        <w:tc>
          <w:tcPr>
            <w:tcW w:type="dxa" w:w="2880"/>
          </w:tcPr>
          <w:p>
            <w:r>
              <w:t>JRC surface water (watext, watrec)</w:t>
            </w:r>
          </w:p>
        </w:tc>
        <w:tc>
          <w:tcPr>
            <w:tcW w:type="dxa" w:w="2880"/>
          </w:tcPr>
          <w:p>
            <w:r>
              <w:t>JRC/GSW1_4/YearlyHistory (GEE)</w:t>
            </w:r>
          </w:p>
        </w:tc>
        <w:tc>
          <w:tcPr>
            <w:tcW w:type="dxa" w:w="2880"/>
          </w:tcPr>
          <w:p>
            <w:r>
              <w:t>prepGEECatchmData()</w:t>
            </w:r>
          </w:p>
        </w:tc>
      </w:tr>
      <w:tr>
        <w:tc>
          <w:tcPr>
            <w:tcW w:type="dxa" w:w="2880"/>
          </w:tcPr>
          <w:p>
            <w:r>
              <w:t>Permanent water occurrence</w:t>
            </w:r>
          </w:p>
        </w:tc>
        <w:tc>
          <w:tcPr>
            <w:tcW w:type="dxa" w:w="2880"/>
          </w:tcPr>
          <w:p>
            <w:r>
              <w:t>JRC/GSW1_4/GlobalSurfaceWater (GEE)</w:t>
            </w:r>
          </w:p>
        </w:tc>
        <w:tc>
          <w:tcPr>
            <w:tcW w:type="dxa" w:w="2880"/>
          </w:tcPr>
          <w:p>
            <w:r>
              <w:t>prepGEECatchmData()</w:t>
            </w:r>
          </w:p>
        </w:tc>
      </w:tr>
      <w:tr>
        <w:tc>
          <w:tcPr>
            <w:tcW w:type="dxa" w:w="2880"/>
          </w:tcPr>
          <w:p>
            <w:r>
              <w:t>MODIS NDVI (≥2000) / GIMMS (&lt;2000)</w:t>
            </w:r>
          </w:p>
        </w:tc>
        <w:tc>
          <w:tcPr>
            <w:tcW w:type="dxa" w:w="2880"/>
          </w:tcPr>
          <w:p>
            <w:r>
              <w:t>MODIS/006/MOD13A2, NASA/GIMMS/3GV0 (GEE)</w:t>
            </w:r>
          </w:p>
        </w:tc>
        <w:tc>
          <w:tcPr>
            <w:tcW w:type="dxa" w:w="2880"/>
          </w:tcPr>
          <w:p>
            <w:r>
              <w:t>prepGEECatchmData()</w:t>
            </w:r>
          </w:p>
        </w:tc>
      </w:tr>
      <w:tr>
        <w:tc>
          <w:tcPr>
            <w:tcW w:type="dxa" w:w="2880"/>
          </w:tcPr>
          <w:p>
            <w:r>
              <w:t>National Wetland Map (wetext, wetcon)</w:t>
            </w:r>
          </w:p>
        </w:tc>
        <w:tc>
          <w:tcPr>
            <w:tcW w:type="dxa" w:w="2880"/>
          </w:tcPr>
          <w:p>
            <w:r>
              <w:t>GEE asset 'wetland_map_sa'</w:t>
            </w:r>
          </w:p>
        </w:tc>
        <w:tc>
          <w:tcPr>
            <w:tcW w:type="dxa" w:w="2880"/>
          </w:tcPr>
          <w:p>
            <w:r>
              <w:t>prepGEECatchmData()</w:t>
            </w:r>
          </w:p>
        </w:tc>
      </w:tr>
      <w:tr>
        <w:tc>
          <w:tcPr>
            <w:tcW w:type="dxa" w:w="2880"/>
          </w:tcPr>
          <w:p>
            <w:r>
              <w:t>Species list</w:t>
            </w:r>
          </w:p>
        </w:tc>
        <w:tc>
          <w:tcPr>
            <w:tcW w:type="dxa" w:w="2880"/>
          </w:tcPr>
          <w:p>
            <w:r>
              <w:t>BIRDIE::waterbirds (unique SppRef)</w:t>
            </w:r>
          </w:p>
        </w:tc>
        <w:tc>
          <w:tcPr>
            <w:tcW w:type="dxa" w:w="2880"/>
          </w:tcPr>
          <w:p>
            <w:r>
              <w:t>configPipeline() default</w:t>
            </w:r>
          </w:p>
        </w:tc>
      </w:tr>
    </w:tbl>
    <w:p>
      <w:r>
        <w:rPr>
          <w:b w:val="0"/>
        </w:rPr>
        <w:t>Subsetting rules (ppl_create_data_ssm.R): only South African records, Year &gt; 1992, and only sites with ≥5 summer counts AND ≥5 winter counts between 1993 and 2021 are flagged as 'good_site = 1' for modelling. Species with fewer than 5 such sites are still written to disk but flagged in a 'Less_5_CWAC_sites' text file.</w:t>
      </w:r>
    </w:p>
    <w:p>
      <w:pPr>
        <w:pStyle w:val="Heading1"/>
      </w:pPr>
      <w:r>
        <w:rPr>
          <w:color w:val="1F4E79"/>
        </w:rPr>
        <w:t>4. What is created, and where it goes</w:t>
      </w:r>
    </w:p>
    <w:p>
      <w:r>
        <w:rPr>
          <w:b w:val="0"/>
        </w:rPr>
        <w:t>All outputs are written under config$out_dir. When configPipeline() is called with server = FALSE (local) the default is analysis/output; when server = TRUE the default is /drv_birdie/birdie_ftp. Species-level files are nested under a folder named after the SAFRING species code.</w:t>
      </w:r>
    </w:p>
    <w:p>
      <w:r>
        <w:rPr>
          <w:b/>
        </w:rPr>
        <w:t>Filename pattern (utils.R::setSpOutFilePath):</w:t>
      </w:r>
    </w:p>
    <w:p>
      <w:pPr>
        <w:ind w:left="283"/>
      </w:pPr>
      <w:r>
        <w:rPr>
          <w:rFonts w:ascii="Consolas" w:hAnsi="Consolas"/>
          <w:sz w:val="19"/>
        </w:rPr>
        <w:t>&lt;out_dir&gt;/&lt;sp_code&gt;/&lt;prefix&gt;_&lt;package&gt;_&lt;years_ch&gt;_&lt;sp_code&gt;_&lt;region&gt;&lt;ext&gt;</w:t>
      </w:r>
    </w:p>
    <w:p>
      <w:r>
        <w:rPr>
          <w:b w:val="0"/>
        </w:rPr>
        <w:t>where years_ch is e.g. '93_22' for year_range = 1993..2022 and region is 'ZA'.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 file (prefix)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1. data – subset</w:t>
            </w:r>
          </w:p>
        </w:tc>
        <w:tc>
          <w:tcPr>
            <w:tcW w:type="dxa" w:w="2160"/>
          </w:tcPr>
          <w:p>
            <w:r>
              <w:t>ppl_create_data_ssm() / 'subset'</w:t>
            </w:r>
          </w:p>
        </w:tc>
        <w:tc>
          <w:tcPr>
            <w:tcW w:type="dxa" w:w="2160"/>
          </w:tcPr>
          <w:p>
            <w:r>
              <w:t>tempdir()/&lt;sp&gt;_&lt;years_ch&gt;_ZA_cwac_data_subset.rds</w:t>
            </w:r>
          </w:p>
        </w:tc>
        <w:tc>
          <w:tcPr>
            <w:tcW w:type="dxa" w:w="2160"/>
          </w:tcPr>
          <w:p>
            <w:r>
              <w:t>Sites with ≥10y coverage flagged</w:t>
            </w:r>
          </w:p>
        </w:tc>
      </w:tr>
      <w:tr>
        <w:tc>
          <w:tcPr>
            <w:tcW w:type="dxa" w:w="2160"/>
          </w:tcPr>
          <w:p>
            <w:r>
              <w:t>1. data – missing</w:t>
            </w:r>
          </w:p>
        </w:tc>
        <w:tc>
          <w:tcPr>
            <w:tcW w:type="dxa" w:w="2160"/>
          </w:tcPr>
          <w:p>
            <w:r>
              <w:t>'missing' step</w:t>
            </w:r>
          </w:p>
        </w:tc>
        <w:tc>
          <w:tcPr>
            <w:tcW w:type="dxa" w:w="2160"/>
          </w:tcPr>
          <w:p>
            <w:r>
              <w:t>cwac_data_w_miss_*.csv</w:t>
            </w:r>
          </w:p>
        </w:tc>
        <w:tc>
          <w:tcPr>
            <w:tcW w:type="dxa" w:w="2160"/>
          </w:tcPr>
          <w:p>
            <w:r>
              <w:t>All site-years with NA for missing visits</w:t>
            </w:r>
          </w:p>
        </w:tc>
      </w:tr>
      <w:tr>
        <w:tc>
          <w:tcPr>
            <w:tcW w:type="dxa" w:w="2160"/>
          </w:tcPr>
          <w:p>
            <w:r>
              <w:t>1. data – gee</w:t>
            </w:r>
          </w:p>
        </w:tc>
        <w:tc>
          <w:tcPr>
            <w:tcW w:type="dxa" w:w="2160"/>
          </w:tcPr>
          <w:p>
            <w:r>
              <w:t>'gee' step + prepGEECatchmData()</w:t>
            </w:r>
          </w:p>
        </w:tc>
        <w:tc>
          <w:tcPr>
            <w:tcW w:type="dxa" w:w="2160"/>
          </w:tcPr>
          <w:p>
            <w:r>
              <w:t>catchm_dat_sa_gee_&lt;years_ch&gt;.csv (in out_dir root, shared across species); abu_gee_data_*.csv (per species)</w:t>
            </w:r>
          </w:p>
        </w:tc>
        <w:tc>
          <w:tcPr>
            <w:tcW w:type="dxa" w:w="2160"/>
          </w:tcPr>
          <w:p>
            <w:r>
              <w:t>GEE annotation, one-off per year window</w:t>
            </w:r>
          </w:p>
        </w:tc>
      </w:tr>
      <w:tr>
        <w:tc>
          <w:tcPr>
            <w:tcW w:type="dxa" w:w="2160"/>
          </w:tcPr>
          <w:p>
            <w:r>
              <w:t>1. data – model</w:t>
            </w:r>
          </w:p>
        </w:tc>
        <w:tc>
          <w:tcPr>
            <w:tcW w:type="dxa" w:w="2160"/>
          </w:tcPr>
          <w:p>
            <w:r>
              <w:t>'model' step</w:t>
            </w:r>
          </w:p>
        </w:tc>
        <w:tc>
          <w:tcPr>
            <w:tcW w:type="dxa" w:w="2160"/>
          </w:tcPr>
          <w:p>
            <w:r>
              <w:t>abu_model_data_*.csv</w:t>
            </w:r>
          </w:p>
        </w:tc>
        <w:tc>
          <w:tcPr>
            <w:tcW w:type="dxa" w:w="2160"/>
          </w:tcPr>
          <w:p>
            <w:r>
              <w:t>Final model-ready data</w:t>
            </w:r>
          </w:p>
        </w:tc>
      </w:tr>
      <w:tr>
        <w:tc>
          <w:tcPr>
            <w:tcW w:type="dxa" w:w="2160"/>
          </w:tcPr>
          <w:p>
            <w:r>
              <w:t>2. fit</w:t>
            </w:r>
          </w:p>
        </w:tc>
        <w:tc>
          <w:tcPr>
            <w:tcW w:type="dxa" w:w="2160"/>
          </w:tcPr>
          <w:p>
            <w:r>
              <w:t>ppl_fit_ssm_model() → jagsUI::jags.basic()</w:t>
            </w:r>
          </w:p>
        </w:tc>
        <w:tc>
          <w:tcPr>
            <w:tcW w:type="dxa" w:w="2160"/>
          </w:tcPr>
          <w:p>
            <w:r>
              <w:t>ssm_fit_*.rds</w:t>
            </w:r>
          </w:p>
        </w:tc>
        <w:tc>
          <w:tcPr>
            <w:tcW w:type="dxa" w:w="2160"/>
          </w:tcPr>
          <w:p>
            <w:r>
              <w:t>Raw mcmc samples</w:t>
            </w:r>
          </w:p>
        </w:tc>
      </w:tr>
      <w:tr>
        <w:tc>
          <w:tcPr>
            <w:tcW w:type="dxa" w:w="2160"/>
          </w:tcPr>
          <w:p>
            <w:r>
              <w:t>3. diagnose</w:t>
            </w:r>
          </w:p>
        </w:tc>
        <w:tc>
          <w:tcPr>
            <w:tcW w:type="dxa" w:w="2160"/>
          </w:tcPr>
          <w:p>
            <w:r>
              <w:t>ppl_diagnose_ssm()</w:t>
            </w:r>
          </w:p>
        </w:tc>
        <w:tc>
          <w:tcPr>
            <w:tcW w:type="dxa" w:w="2160"/>
          </w:tcPr>
          <w:p>
            <w:r>
              <w:t>ssm_diagnostics_*.csv</w:t>
            </w:r>
          </w:p>
        </w:tc>
        <w:tc>
          <w:tcPr>
            <w:tcW w:type="dxa" w:w="2160"/>
          </w:tcPr>
          <w:p>
            <w:r>
              <w:t>Rhat, Tmean/Tsd/Tdiff, high-uncertainty sites</w:t>
            </w:r>
          </w:p>
        </w:tc>
      </w:tr>
      <w:tr>
        <w:tc>
          <w:tcPr>
            <w:tcW w:type="dxa" w:w="2160"/>
          </w:tcPr>
          <w:p>
            <w:r>
              <w:t>4. summary</w:t>
            </w:r>
          </w:p>
        </w:tc>
        <w:tc>
          <w:tcPr>
            <w:tcW w:type="dxa" w:w="2160"/>
          </w:tcPr>
          <w:p>
            <w:r>
              <w:t>ppl_summarise_ssm() + addExtraSitesToSummary()</w:t>
            </w:r>
          </w:p>
        </w:tc>
        <w:tc>
          <w:tcPr>
            <w:tcW w:type="dxa" w:w="2160"/>
          </w:tcPr>
          <w:p>
            <w:r>
              <w:t>ssm_pred_*_all.csv</w:t>
            </w:r>
          </w:p>
        </w:tc>
        <w:tc>
          <w:tcPr>
            <w:tcW w:type="dxa" w:w="2160"/>
          </w:tcPr>
          <w:p>
            <w:r>
              <w:t>Summer/winter estimates per site/year</w:t>
            </w:r>
          </w:p>
        </w:tc>
      </w:tr>
      <w:tr>
        <w:tc>
          <w:tcPr>
            <w:tcW w:type="dxa" w:w="2160"/>
          </w:tcPr>
          <w:p>
            <w:r>
              <w:t>Activity log</w:t>
            </w:r>
          </w:p>
        </w:tc>
        <w:tc>
          <w:tcPr>
            <w:tcW w:type="dxa" w:w="2160"/>
          </w:tcPr>
          <w:p>
            <w:r>
              <w:t>createLog() (utils.R)</w:t>
            </w:r>
          </w:p>
        </w:tc>
        <w:tc>
          <w:tcPr>
            <w:tcW w:type="dxa" w:w="2160"/>
          </w:tcPr>
          <w:p>
            <w:r>
              <w:t>analysis/output/reports/pipe_log_abu_*.csv</w:t>
            </w:r>
          </w:p>
        </w:tc>
        <w:tc>
          <w:tcPr>
            <w:tcW w:type="dxa" w:w="2160"/>
          </w:tcPr>
          <w:p>
            <w:r>
              <w:t>One row per species per run</w:t>
            </w:r>
          </w:p>
        </w:tc>
      </w:tr>
    </w:tbl>
    <w:p>
      <w:pPr>
        <w:pStyle w:val="Heading1"/>
      </w:pPr>
      <w:r>
        <w:rPr>
          <w:color w:val="1F4E79"/>
        </w:rPr>
        <w:t>5. Year coverage and where years are hard-coded</w:t>
      </w:r>
    </w:p>
    <w:p>
      <w:r>
        <w:rPr>
          <w:b w:val="0"/>
        </w:rPr>
        <w:t>The intended year window is set by year and dur in configPipeline(). With year = 2022 and dur = 30 the window is 1993..2022. The script currently in the repo is set to year = 2022 (i.e. last year modelled is 2022).</w:t>
      </w:r>
    </w:p>
    <w:p>
      <w:r>
        <w:rPr>
          <w:b/>
        </w:rPr>
        <w:t>Hard-coded year boundaries that you must touch when extending past 2022: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is hard-coded</w:t>
            </w:r>
          </w:p>
        </w:tc>
      </w:tr>
      <w:tr>
        <w:tc>
          <w:tcPr>
            <w:tcW w:type="dxa" w:w="2880"/>
          </w:tcPr>
          <w:p>
            <w:r>
              <w:t>analysis/scripts/pipeline_script_abu.R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year = 2022, dur = 30 → window 1993:2022</w:t>
            </w:r>
          </w:p>
        </w:tc>
      </w:tr>
      <w:tr>
        <w:tc>
          <w:tcPr>
            <w:tcW w:type="dxa" w:w="2880"/>
          </w:tcPr>
          <w:p>
            <w:r>
              <w:t>R/ppl_create_data_ssm.R</w:t>
            </w:r>
          </w:p>
        </w:tc>
        <w:tc>
          <w:tcPr>
            <w:tcW w:type="dxa" w:w="2880"/>
          </w:tcPr>
          <w:p>
            <w:r>
              <w:t>61, 73, 82, 95, 103</w:t>
            </w:r>
          </w:p>
        </w:tc>
        <w:tc>
          <w:tcPr>
            <w:tcW w:type="dxa" w:w="2880"/>
          </w:tcPr>
          <w:p>
            <w:r>
              <w:t>Filtering and messages refer explicitly to 1993:2021 for the 'good site' definition</w:t>
            </w:r>
          </w:p>
        </w:tc>
      </w:tr>
      <w:tr>
        <w:tc>
          <w:tcPr>
            <w:tcW w:type="dxa" w:w="2880"/>
          </w:tcPr>
          <w:p>
            <w:r>
              <w:t>R/utils-gee.R</w:t>
            </w:r>
          </w:p>
        </w:tc>
        <w:tc>
          <w:tcPr>
            <w:tcW w:type="dxa" w:w="2880"/>
          </w:tcPr>
          <w:p>
            <w:r>
              <w:t>826, 828</w:t>
            </w:r>
          </w:p>
        </w:tc>
        <w:tc>
          <w:tcPr>
            <w:tcW w:type="dxa" w:w="2880"/>
          </w:tcPr>
          <w:p>
            <w:r>
              <w:t>JRC surface water (JRC/GSW1_4/YearlyHistory) only goes up to 2021; years &gt; 2021 are filled with NA</w:t>
            </w:r>
          </w:p>
        </w:tc>
      </w:tr>
      <w:tr>
        <w:tc>
          <w:tcPr>
            <w:tcW w:type="dxa" w:w="2880"/>
          </w:tcPr>
          <w:p>
            <w:r>
              <w:t>R/utils.R</w:t>
            </w:r>
          </w:p>
        </w:tc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DuToit CSV path 28462448_data_2022_doug.csv – only contains data through 2022</w:t>
            </w:r>
          </w:p>
        </w:tc>
      </w:tr>
      <w:tr>
        <w:tc>
          <w:tcPr>
            <w:tcW w:type="dxa" w:w="2880"/>
          </w:tcPr>
          <w:p>
            <w:r>
              <w:t>analysis/data/quinary_catchmt_22.shp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Catchment shapefile vintage 2022</w:t>
            </w:r>
          </w:p>
        </w:tc>
      </w:tr>
      <w:tr>
        <w:tc>
          <w:tcPr>
            <w:tcW w:type="dxa" w:w="2880"/>
          </w:tcPr>
          <w:p>
            <w:r>
              <w:t>BIRDIE Technical Design Document (DB schema)</w:t>
            </w:r>
          </w:p>
        </w:tc>
        <w:tc>
          <w:tcPr>
            <w:tcW w:type="dxa" w:w="2880"/>
          </w:tcPr>
          <w:p>
            <w:r>
              <w:t>year_1993..year_2022 columns</w:t>
            </w:r>
          </w:p>
        </w:tc>
        <w:tc>
          <w:tcPr>
            <w:tcW w:type="dxa" w:w="2880"/>
          </w:tcPr>
          <w:p>
            <w:r>
              <w:t>Data-mart tables defined column-per-year up to 2022</w:t>
            </w:r>
          </w:p>
        </w:tc>
      </w:tr>
    </w:tbl>
    <w:p>
      <w:r>
        <w:rPr>
          <w:b/>
        </w:rPr>
        <w:t>Years currently 'available' (i.e. that the code is set up to model without modification):</w:t>
      </w:r>
    </w:p>
    <w:p>
      <w:pPr>
        <w:pStyle w:val="ListBullet"/>
      </w:pPr>
      <w:r>
        <w:t>Counts: 1993 to 2022 (CWAC + DuToit through 2022).</w:t>
      </w:r>
    </w:p>
    <w:p>
      <w:pPr>
        <w:pStyle w:val="ListBullet"/>
      </w:pPr>
      <w:r>
        <w:t>Environmental covariates: TerraClimate, MODIS NDVI and the wetland map are global and current; JRC GSW1_4 stops at 2021, so 2022+ would currently be filled with NA.</w:t>
      </w:r>
    </w:p>
    <w:p>
      <w:pPr>
        <w:pStyle w:val="ListBullet"/>
      </w:pPr>
      <w:r>
        <w:t>To run a window ending in 2024 or 2025 you need to (a) extend the 1993:2021 filter, (b) confirm/refresh the JRC dataset (GSW1_4 has been superseded; check JRC/GSW1_4 or a newer collection), (c) update the DuToit CSV if you want DuToit's covered through 2024/2025, (d) decide whether dur stays at 30 (window 1995..2024) or grows to 32/33 to keep the start at 1993, (e) update the database schema column-per-year if outputs will be loaded to the data mart.</w:t>
      </w:r>
    </w:p>
    <w:p>
      <w:pPr>
        <w:pStyle w:val="Heading1"/>
      </w:pPr>
      <w:r>
        <w:rPr>
          <w:color w:val="1F4E79"/>
        </w:rPr>
        <w:t>6. How the script aligns with the package</w:t>
      </w:r>
    </w:p>
    <w:p>
      <w:r>
        <w:rPr>
          <w:b w:val="0"/>
        </w:rPr>
        <w:t>pipeline_script_abu.R is intentionally thin – it loads BIRDIE, builds a config, reads the catchment shapefile, creates a log file, then loops over species calling ppl_run_pipe_abu1(). All of the work lives inside the package.</w:t>
      </w:r>
    </w:p>
    <w:p>
      <w:r>
        <w:rPr>
          <w:b/>
        </w:rPr>
        <w:t>Call chain for one species:</w:t>
      </w:r>
    </w:p>
    <w:p>
      <w:pPr>
        <w:ind w:left="283"/>
      </w:pPr>
      <w:r>
        <w:rPr>
          <w:rFonts w:ascii="Consolas" w:hAnsi="Consolas"/>
          <w:sz w:val="19"/>
        </w:rPr>
        <w:t>pipeline_script_abu.R</w:t>
        <w:br/>
        <w:t xml:space="preserve">  └─ configPipeline()                       # R/configPipeline.R</w:t>
        <w:br/>
        <w:t xml:space="preserve">  └─ createLog()                            # R/utils.R</w:t>
        <w:br/>
        <w:t xml:space="preserve">  └─ ppl_run_pipe_abu1(sp_code, config,…)   # R/ppl_run_pipe_abu1.R</w:t>
        <w:br/>
        <w:t xml:space="preserve">        ├─ ppl_create_data_ssm()            # R/ppl_create_data_ssm.R</w:t>
        <w:br/>
        <w:t xml:space="preserve">        │     ├─ CWAC::getCwacSppCounts()</w:t>
        <w:br/>
        <w:t xml:space="preserve">        │     ├─ addDuToitCounts()          # R/utils.R</w:t>
        <w:br/>
        <w:t xml:space="preserve">        │     ├─ CWAC::getCwacSiteCounts() + CWAC::addMissingCwacCounts()</w:t>
        <w:br/>
        <w:t xml:space="preserve">        │     ├─ prepSsmData()              # R/prepSsmData.R</w:t>
        <w:br/>
        <w:t xml:space="preserve">        │     └─ prepGEECatchmData()        # R/utils-gee.R (rgee + ABDtools)</w:t>
        <w:br/>
        <w:t xml:space="preserve">        ├─ ppl_fit_ssm_model()              # R/ppl_fit_ssm_model.R  → jagsUI::jags.basic()</w:t>
        <w:br/>
        <w:t xml:space="preserve">        ├─ ppl_diagnose_ssm()               # R/ppl_diagnose_ssm.R</w:t>
        <w:br/>
        <w:t xml:space="preserve">        │     ├─ diagnoseRhatJagsSsm()      # R/utils-jags.R</w:t>
        <w:br/>
        <w:t xml:space="preserve">        │     └─ diagnoseGofJagsSsm()       # R/utils-jags.R</w:t>
        <w:br/>
        <w:t xml:space="preserve">        └─ ppl_summarise_ssm()              # R/ppl_summarise_ssm.R</w:t>
        <w:br/>
        <w:t xml:space="preserve">              └─ addExtraSitesToSummary()   # R/addExtraSitesToSummary.R</w:t>
      </w:r>
    </w:p>
    <w:p>
      <w:pPr>
        <w:pStyle w:val="Heading1"/>
      </w:pPr>
      <w:r>
        <w:rPr>
          <w:color w:val="1F4E79"/>
        </w:rPr>
        <w:t>7. Is the pipeline optimised for the server?</w:t>
      </w:r>
    </w:p>
    <w:p>
      <w:r>
        <w:rPr>
          <w:b/>
        </w:rPr>
        <w:t>Short answer:</w:t>
      </w:r>
    </w:p>
    <w:p>
      <w:pPr>
        <w:pStyle w:val="ListBullet"/>
      </w:pPr>
      <w:r>
        <w:t>The DST (distribution) pipeline has a parallel HPC script (pipeline_script_dst_parall.R) using future::plan('multisession') + furrr::future_map. The ABU pipeline does NOT have an equivalent. pipeline_script_abu.R loops over species sequentially.</w:t>
      </w:r>
    </w:p>
    <w:p>
      <w:pPr>
        <w:pStyle w:val="ListBullet"/>
      </w:pPr>
      <w:r>
        <w:t>Internal parallelism in ABU comes only from JAGS: jagsUI::jags.basic(parallel = TRUE, n.cores = 3) runs the three MCMC chains on three cores. There is no across-species parallelism.</w:t>
      </w:r>
    </w:p>
    <w:p>
      <w:pPr>
        <w:pStyle w:val="ListBullet"/>
      </w:pPr>
      <w:r>
        <w:t>configPipeline(server = TRUE) only swaps default paths (data_dir, out_dir, mod_dir) to the BIRDIE server's filesystem. It does not change scheduling, parallelism or compute behaviour.</w:t>
      </w:r>
    </w:p>
    <w:p>
      <w:pPr>
        <w:pStyle w:val="ListBullet"/>
      </w:pPr>
      <w:r>
        <w:t>Caching is helpful for repeated runs: missing-counts site files are cached in tempdir(); the GEE catchment annotation is written once per year window (catchm_dat_sa_gee_&lt;years_ch&gt;.csv) and reused across species.</w:t>
      </w:r>
    </w:p>
    <w:p>
      <w:pPr>
        <w:pStyle w:val="ListBullet"/>
      </w:pPr>
      <w:r>
        <w:t>GEE annotation requires internet and authenticated rgee – this must happen on the BIRDIE server (or your laptop) and not on the HPC compute nodes (which have no internet).</w:t>
      </w:r>
    </w:p>
    <w:p>
      <w:r>
        <w:rPr>
          <w:b w:val="0"/>
        </w:rPr>
        <w:t>Implication for a local manual run: there is nothing the server does that you cannot reproduce locally. The expected gap is wall-clock time. A single SSM fit at default MCMC settings is minutes to low tens of minutes per species on a laptop; the full waterbird list is large (&gt;100 species), so running everything end-to-end locally is many hours but tractable.</w:t>
      </w:r>
    </w:p>
    <w:p>
      <w:pPr>
        <w:pStyle w:val="Heading1"/>
      </w:pPr>
      <w:r>
        <w:rPr>
          <w:color w:val="1F4E79"/>
        </w:rPr>
        <w:t>8. Suggested local workflow for the 2024/2025 update</w:t>
      </w:r>
    </w:p>
    <w:p>
      <w:r>
        <w:rPr>
          <w:b/>
        </w:rPr>
        <w:t>Do this slowly, one species at a time, and validate against last year's outputs before re-running everything.</w:t>
      </w:r>
    </w:p>
    <w:p>
      <w:pPr>
        <w:pStyle w:val="ListBullet"/>
      </w:pPr>
      <w:r>
        <w:t>Make sure rgee is set up and authenticated against the SEEC GEE project (ee-seecatuct) so GEE annotation can run from your laptop.</w:t>
      </w:r>
    </w:p>
    <w:p>
      <w:pPr>
        <w:pStyle w:val="ListBullet"/>
      </w:pPr>
      <w:r>
        <w:t>Update the year filter from 1993:2021 to 1993:&lt;new last year&gt; in R/ppl_create_data_ssm.R (lines 82 and the surrounding messages).</w:t>
      </w:r>
    </w:p>
    <w:p>
      <w:pPr>
        <w:pStyle w:val="ListBullet"/>
      </w:pPr>
      <w:r>
        <w:t>Confirm the JRC surface water collection still exists and decide whether to upgrade past GSW1_4 or accept NA values for years &gt; 2021 in R/utils-gee.R (lines 826, 828).</w:t>
      </w:r>
    </w:p>
    <w:p>
      <w:pPr>
        <w:pStyle w:val="ListBullet"/>
      </w:pPr>
      <w:r>
        <w:t>If you want DuToit's data current, replace analysis/data/28462448_data_2022_doug.csv with an updated CSV (and adjust the filename in R/utils.R).</w:t>
      </w:r>
    </w:p>
    <w:p>
      <w:pPr>
        <w:pStyle w:val="ListBullet"/>
      </w:pPr>
      <w:r>
        <w:t>Set year = 2024 (or 2025) and dur appropriately in pipeline_script_abu.R. Keep server = FALSE.</w:t>
      </w:r>
    </w:p>
    <w:p>
      <w:pPr>
        <w:pStyle w:val="ListBullet"/>
      </w:pPr>
      <w:r>
        <w:t>Test the full chain on one species first (e.g. sp_code = 41 for Red-knobbed Coot). Either edit pipeline_script_abu.R to loop over a single species, or call ppl_run_pipe_abu1() directly from an R session.</w:t>
      </w:r>
    </w:p>
    <w:p>
      <w:pPr>
        <w:pStyle w:val="ListBullet"/>
      </w:pPr>
      <w:r>
        <w:t>Inspect outputs in analysis/output/&lt;sp_code&gt;/ – particularly ssm_pred_*_all.csv – before scaling up.</w:t>
      </w:r>
    </w:p>
    <w:p>
      <w:pPr>
        <w:pStyle w:val="ListBullet"/>
      </w:pPr>
      <w:r>
        <w:t>Once a single-species run is clean, re-enable the full species loop.</w:t>
      </w:r>
    </w:p>
    <w:p>
      <w:pPr>
        <w:pStyle w:val="ListBullet"/>
      </w:pPr>
      <w:r>
        <w:t>Keep analysis/output/reports/pipe_log_abu_*.csv on hand: a row is written per species with status codes for data, fit, diagnose and summary, which makes it easy to identify failures.</w:t>
      </w:r>
    </w:p>
    <w:p>
      <w:pPr>
        <w:pStyle w:val="Heading1"/>
      </w:pPr>
      <w:r>
        <w:rPr>
          <w:color w:val="1F4E79"/>
        </w:rPr>
        <w:t>9. configPipeline() cheatsheet for ABU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Argument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2024 (target year)</w:t>
            </w:r>
          </w:p>
        </w:tc>
        <w:tc>
          <w:tcPr>
            <w:tcW w:type="dxa" w:w="2880"/>
          </w:tcPr>
          <w:p>
            <w:r>
              <w:t>Last year of the modelled window</w:t>
            </w:r>
          </w:p>
        </w:tc>
      </w:tr>
      <w:tr>
        <w:tc>
          <w:tcPr>
            <w:tcW w:type="dxa" w:w="2880"/>
          </w:tcPr>
          <w:p>
            <w:r>
              <w:t>dur</w:t>
            </w:r>
          </w:p>
        </w:tc>
        <w:tc>
          <w:tcPr>
            <w:tcW w:type="dxa" w:w="2880"/>
          </w:tcPr>
          <w:p>
            <w:r>
              <w:t>30 (or larger)</w:t>
            </w:r>
          </w:p>
        </w:tc>
        <w:tc>
          <w:tcPr>
            <w:tcW w:type="dxa" w:w="2880"/>
          </w:tcPr>
          <w:p>
            <w:r>
              <w:t>Window length in years → year_range = (year-dur+1, year)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'southafrica'</w:t>
            </w:r>
          </w:p>
        </w:tc>
        <w:tc>
          <w:tcPr>
            <w:tcW w:type="dxa" w:w="2880"/>
          </w:tcPr>
          <w:p>
            <w:r>
              <w:t>Filters CWAC data; only SA supported for catchment GEE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'abu'</w:t>
            </w:r>
          </w:p>
        </w:tc>
        <w:tc>
          <w:tcPr>
            <w:tcW w:type="dxa" w:w="2880"/>
          </w:tcPr>
          <w:p>
            <w:r>
              <w:t>Selects the abundance module</w:t>
            </w:r>
          </w:p>
        </w:tc>
      </w:tr>
      <w:tr>
        <w:tc>
          <w:tcPr>
            <w:tcW w:type="dxa" w:w="2880"/>
          </w:tcPr>
          <w:p>
            <w:r>
              <w:t>mod_file</w:t>
            </w:r>
          </w:p>
        </w:tc>
        <w:tc>
          <w:tcPr>
            <w:tcW w:type="dxa" w:w="2880"/>
          </w:tcPr>
          <w:p>
            <w:r>
              <w:t>'cwac_ssm_two_season_mean_rev_jump.R'</w:t>
            </w:r>
          </w:p>
        </w:tc>
        <w:tc>
          <w:tcPr>
            <w:tcW w:type="dxa" w:w="2880"/>
          </w:tcPr>
          <w:p>
            <w:r>
              <w:t>JAGS model file in mod_dir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'jagsUI'</w:t>
            </w:r>
          </w:p>
        </w:tc>
        <w:tc>
          <w:tcPr>
            <w:tcW w:type="dxa" w:w="2880"/>
          </w:tcPr>
          <w:p>
            <w:r>
              <w:t>Only supported fitting backend</w:t>
            </w:r>
          </w:p>
        </w:tc>
      </w:tr>
      <w:tr>
        <w:tc>
          <w:tcPr>
            <w:tcW w:type="dxa" w:w="2880"/>
          </w:tcPr>
          <w:p>
            <w:r>
              <w:t>data_dir</w:t>
            </w:r>
          </w:p>
        </w:tc>
        <w:tc>
          <w:tcPr>
            <w:tcW w:type="dxa" w:w="2880"/>
          </w:tcPr>
          <w:p>
            <w:r>
              <w:t>analysis/data (local) /home/birdie/analysis/data (server)</w:t>
            </w:r>
          </w:p>
        </w:tc>
        <w:tc>
          <w:tcPr>
            <w:tcW w:type="dxa" w:w="2880"/>
          </w:tcPr>
          <w:p>
            <w:r>
              <w:t>Catchment shapefile, DuToit CSV</w:t>
            </w:r>
          </w:p>
        </w:tc>
      </w:tr>
      <w:tr>
        <w:tc>
          <w:tcPr>
            <w:tcW w:type="dxa" w:w="2880"/>
          </w:tcPr>
          <w:p>
            <w:r>
              <w:t>out_dir</w:t>
            </w:r>
          </w:p>
        </w:tc>
        <w:tc>
          <w:tcPr>
            <w:tcW w:type="dxa" w:w="2880"/>
          </w:tcPr>
          <w:p>
            <w:r>
              <w:t>analysis/output (local) /drv_birdie/birdie_ftp (server)</w:t>
            </w:r>
          </w:p>
        </w:tc>
        <w:tc>
          <w:tcPr>
            <w:tcW w:type="dxa" w:w="2880"/>
          </w:tcPr>
          <w:p>
            <w:r>
              <w:t>All outputs and logs</w:t>
            </w:r>
          </w:p>
        </w:tc>
      </w:tr>
      <w:tr>
        <w:tc>
          <w:tcPr>
            <w:tcW w:type="dxa" w:w="2880"/>
          </w:tcPr>
          <w:p>
            <w:r>
              <w:t>mod_dir</w:t>
            </w:r>
          </w:p>
        </w:tc>
        <w:tc>
          <w:tcPr>
            <w:tcW w:type="dxa" w:w="2880"/>
          </w:tcPr>
          <w:p>
            <w:r>
              <w:t>analysis/models</w:t>
            </w:r>
          </w:p>
        </w:tc>
        <w:tc>
          <w:tcPr>
            <w:tcW w:type="dxa" w:w="2880"/>
          </w:tcPr>
          <w:p>
            <w:r>
              <w:t>Where mod_file lives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FALSE for laptop, TRUE on BIRDIE server</w:t>
            </w:r>
          </w:p>
        </w:tc>
        <w:tc>
          <w:tcPr>
            <w:tcW w:type="dxa" w:w="2880"/>
          </w:tcPr>
          <w:p>
            <w:r>
              <w:t>Only swaps default paths</w:t>
            </w:r>
          </w:p>
        </w:tc>
      </w:tr>
    </w:tbl>
    <w:p>
      <w:pPr>
        <w:pStyle w:val="Heading1"/>
      </w:pPr>
      <w:r>
        <w:rPr>
          <w:color w:val="1F4E79"/>
        </w:rPr>
        <w:t>10. Known frictions to watch for</w:t>
      </w:r>
    </w:p>
    <w:p>
      <w:pPr>
        <w:pStyle w:val="ListBullet"/>
      </w:pPr>
      <w:r>
        <w:t>rgee setup is fragile on macOS – see rgee_setup_notes.md / install_rgee.R in /Users/anecloete/Desktop/BIRDIE-main for the local install recipe that has been verified to work.</w:t>
      </w:r>
    </w:p>
    <w:p>
      <w:pPr>
        <w:pStyle w:val="ListBullet"/>
      </w:pPr>
      <w:r>
        <w:t>The GEE assets (quin_catchm, wetland_map_sa) live under the SEEC account. Authentication uses the SEEC service account; do not re-upload assets unless you set force_gee_upload = TRUE deliberately.</w:t>
      </w:r>
    </w:p>
    <w:p>
      <w:pPr>
        <w:pStyle w:val="ListBullet"/>
      </w:pPr>
      <w:r>
        <w:t>When server = FALSE, configPipeline() default species is derived from BIRDIE::waterbirds$SppRef. To restrict to a subset for testing, override config$species before the loop.</w:t>
      </w:r>
    </w:p>
    <w:p>
      <w:pPr>
        <w:pStyle w:val="ListBullet"/>
      </w:pPr>
      <w:r>
        <w:t>The 'summary_scale' argument controls whether predictions are on the linear (count) or log (model) scale. The default in pipeline_script_abu.R is 'linear'; the vignette example uses 'model'. Choose deliberately.</w:t>
      </w:r>
    </w:p>
    <w:p>
      <w:pPr>
        <w:pStyle w:val="ListBullet"/>
      </w:pPr>
      <w:r>
        <w:t>Recent commit history (current branch AC) shows active work on diagnostics (Bayesian p, estimate-to-UB difference in log scale). Pulling main and rebasing before extending years is advisable.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