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51303" w14:textId="1A5B1FE2" w:rsidR="00305D04" w:rsidRPr="000A42CE" w:rsidRDefault="00DE24CF" w:rsidP="008D7C63">
      <w:pPr>
        <w:tabs>
          <w:tab w:val="left" w:pos="24"/>
        </w:tabs>
        <w:adjustRightInd w:val="0"/>
        <w:snapToGrid w:val="0"/>
        <w:jc w:val="center"/>
        <w:rPr>
          <w:bCs/>
          <w:sz w:val="22"/>
          <w:szCs w:val="22"/>
        </w:rPr>
      </w:pPr>
      <w:r w:rsidRPr="000A42CE">
        <w:rPr>
          <w:bCs/>
          <w:sz w:val="22"/>
          <w:szCs w:val="22"/>
          <w:lang w:eastAsia="ko-KR"/>
        </w:rPr>
        <w:t>Using Machine Learning to develop Short term Trend Trading Strategies</w:t>
      </w:r>
    </w:p>
    <w:p w14:paraId="7AA74589" w14:textId="77777777" w:rsidR="00305D04" w:rsidRPr="000A42CE" w:rsidRDefault="00305D04" w:rsidP="008D7C63">
      <w:pPr>
        <w:tabs>
          <w:tab w:val="left" w:pos="24"/>
        </w:tabs>
        <w:adjustRightInd w:val="0"/>
        <w:snapToGrid w:val="0"/>
        <w:jc w:val="center"/>
        <w:rPr>
          <w:bCs/>
          <w:sz w:val="22"/>
          <w:szCs w:val="22"/>
        </w:rPr>
      </w:pPr>
    </w:p>
    <w:p w14:paraId="7E2384BD" w14:textId="4DA054DC" w:rsidR="00305D04" w:rsidRPr="000A42CE" w:rsidRDefault="009300C1" w:rsidP="008D7C63">
      <w:pPr>
        <w:tabs>
          <w:tab w:val="left" w:pos="24"/>
        </w:tabs>
        <w:adjustRightInd w:val="0"/>
        <w:snapToGrid w:val="0"/>
        <w:jc w:val="center"/>
        <w:rPr>
          <w:bCs/>
          <w:sz w:val="22"/>
          <w:szCs w:val="22"/>
          <w:lang w:eastAsia="ko-KR"/>
        </w:rPr>
      </w:pPr>
      <w:r w:rsidRPr="000A42CE">
        <w:rPr>
          <w:bCs/>
          <w:sz w:val="22"/>
          <w:szCs w:val="22"/>
        </w:rPr>
        <w:t xml:space="preserve">Ricky Sambo </w:t>
      </w:r>
      <w:proofErr w:type="spellStart"/>
      <w:r w:rsidRPr="000A42CE">
        <w:rPr>
          <w:bCs/>
          <w:sz w:val="22"/>
          <w:szCs w:val="22"/>
        </w:rPr>
        <w:t>Macharm</w:t>
      </w:r>
      <w:proofErr w:type="spellEnd"/>
    </w:p>
    <w:p w14:paraId="33A83D1F" w14:textId="2C87A7F7" w:rsidR="00305D04" w:rsidRPr="000A42CE" w:rsidRDefault="009300C1" w:rsidP="008D7C63">
      <w:pPr>
        <w:tabs>
          <w:tab w:val="left" w:pos="24"/>
        </w:tabs>
        <w:adjustRightInd w:val="0"/>
        <w:snapToGrid w:val="0"/>
        <w:spacing w:beforeLines="50" w:before="120"/>
        <w:jc w:val="center"/>
        <w:rPr>
          <w:bCs/>
          <w:i/>
          <w:sz w:val="22"/>
          <w:szCs w:val="22"/>
        </w:rPr>
      </w:pPr>
      <w:proofErr w:type="spellStart"/>
      <w:r w:rsidRPr="000A42CE">
        <w:rPr>
          <w:bCs/>
          <w:i/>
          <w:sz w:val="22"/>
          <w:szCs w:val="22"/>
        </w:rPr>
        <w:t>WorldQuant</w:t>
      </w:r>
      <w:proofErr w:type="spellEnd"/>
      <w:r w:rsidRPr="000A42CE">
        <w:rPr>
          <w:bCs/>
          <w:i/>
          <w:sz w:val="22"/>
          <w:szCs w:val="22"/>
        </w:rPr>
        <w:t xml:space="preserve"> University</w:t>
      </w:r>
    </w:p>
    <w:p w14:paraId="583DAED8" w14:textId="792FEC7B" w:rsidR="00305D04" w:rsidRPr="000A42CE" w:rsidRDefault="009300C1" w:rsidP="008D7C63">
      <w:pPr>
        <w:tabs>
          <w:tab w:val="left" w:pos="24"/>
        </w:tabs>
        <w:adjustRightInd w:val="0"/>
        <w:snapToGrid w:val="0"/>
        <w:jc w:val="center"/>
        <w:rPr>
          <w:bCs/>
          <w:i/>
          <w:sz w:val="22"/>
          <w:szCs w:val="22"/>
        </w:rPr>
      </w:pPr>
      <w:r w:rsidRPr="000A42CE">
        <w:rPr>
          <w:bCs/>
          <w:i/>
          <w:sz w:val="22"/>
          <w:szCs w:val="22"/>
        </w:rPr>
        <w:t>ricky.macharm@g</w:t>
      </w:r>
      <w:r w:rsidR="00305D04" w:rsidRPr="000A42CE">
        <w:rPr>
          <w:bCs/>
          <w:i/>
          <w:sz w:val="22"/>
          <w:szCs w:val="22"/>
        </w:rPr>
        <w:t>mail</w:t>
      </w:r>
      <w:r w:rsidRPr="000A42CE">
        <w:rPr>
          <w:bCs/>
          <w:i/>
          <w:sz w:val="22"/>
          <w:szCs w:val="22"/>
        </w:rPr>
        <w:t>.com</w:t>
      </w:r>
    </w:p>
    <w:p w14:paraId="5169737A" w14:textId="77777777" w:rsidR="00305D04" w:rsidRPr="000A42CE" w:rsidRDefault="00305D04" w:rsidP="008D7C63">
      <w:pPr>
        <w:pStyle w:val="Heading1"/>
        <w:tabs>
          <w:tab w:val="left" w:pos="24"/>
        </w:tabs>
        <w:adjustRightInd w:val="0"/>
        <w:snapToGrid w:val="0"/>
        <w:spacing w:before="240" w:after="120"/>
        <w:rPr>
          <w:b w:val="0"/>
          <w:bCs/>
          <w:i/>
          <w:sz w:val="22"/>
          <w:szCs w:val="22"/>
        </w:rPr>
      </w:pPr>
      <w:r w:rsidRPr="000A42CE">
        <w:rPr>
          <w:b w:val="0"/>
          <w:bCs/>
          <w:i/>
          <w:sz w:val="22"/>
          <w:szCs w:val="22"/>
        </w:rPr>
        <w:t>Abstract</w:t>
      </w:r>
    </w:p>
    <w:p w14:paraId="5415E63A" w14:textId="3989DDCB" w:rsidR="00272439" w:rsidRPr="00272439" w:rsidRDefault="00533CAB" w:rsidP="00533CAB">
      <w:pPr>
        <w:pStyle w:val="BodyText"/>
        <w:tabs>
          <w:tab w:val="left" w:pos="24"/>
        </w:tabs>
        <w:adjustRightInd w:val="0"/>
        <w:snapToGrid w:val="0"/>
        <w:rPr>
          <w:bCs/>
          <w:szCs w:val="22"/>
        </w:rPr>
      </w:pPr>
      <w:r w:rsidRPr="00533CAB">
        <w:rPr>
          <w:bCs/>
          <w:szCs w:val="22"/>
        </w:rPr>
        <w:t xml:space="preserve">This paper presents a research on a profitable trading strategy </w:t>
      </w:r>
      <w:r>
        <w:rPr>
          <w:bCs/>
          <w:szCs w:val="22"/>
        </w:rPr>
        <w:t xml:space="preserve">on some selected best performing FOREX </w:t>
      </w:r>
      <w:r w:rsidRPr="00533CAB">
        <w:rPr>
          <w:bCs/>
          <w:szCs w:val="22"/>
        </w:rPr>
        <w:t>currenc</w:t>
      </w:r>
      <w:r>
        <w:rPr>
          <w:bCs/>
          <w:szCs w:val="22"/>
        </w:rPr>
        <w:t>y pairs after considering realis</w:t>
      </w:r>
      <w:r w:rsidRPr="00533CAB">
        <w:rPr>
          <w:bCs/>
          <w:szCs w:val="22"/>
        </w:rPr>
        <w:t>tic trading scenarios</w:t>
      </w:r>
      <w:r>
        <w:rPr>
          <w:bCs/>
          <w:szCs w:val="22"/>
        </w:rPr>
        <w:t xml:space="preserve"> and</w:t>
      </w:r>
      <w:r w:rsidRPr="00533CAB">
        <w:rPr>
          <w:bCs/>
          <w:szCs w:val="22"/>
        </w:rPr>
        <w:t xml:space="preserve"> analyz</w:t>
      </w:r>
      <w:r>
        <w:rPr>
          <w:bCs/>
          <w:szCs w:val="22"/>
        </w:rPr>
        <w:t>ing</w:t>
      </w:r>
      <w:r w:rsidRPr="00533CAB">
        <w:rPr>
          <w:bCs/>
          <w:szCs w:val="22"/>
        </w:rPr>
        <w:t xml:space="preserve"> the</w:t>
      </w:r>
      <w:r>
        <w:rPr>
          <w:bCs/>
          <w:szCs w:val="22"/>
        </w:rPr>
        <w:t xml:space="preserve"> </w:t>
      </w:r>
      <w:r w:rsidRPr="00533CAB">
        <w:rPr>
          <w:bCs/>
          <w:szCs w:val="22"/>
        </w:rPr>
        <w:t>performance on out of sample data</w:t>
      </w:r>
      <w:r>
        <w:rPr>
          <w:bCs/>
          <w:szCs w:val="22"/>
        </w:rPr>
        <w:t>. M</w:t>
      </w:r>
      <w:r w:rsidR="00272439" w:rsidRPr="00272439">
        <w:rPr>
          <w:bCs/>
          <w:szCs w:val="22"/>
        </w:rPr>
        <w:t xml:space="preserve">achine </w:t>
      </w:r>
      <w:r>
        <w:rPr>
          <w:bCs/>
          <w:szCs w:val="22"/>
        </w:rPr>
        <w:t>L</w:t>
      </w:r>
      <w:r w:rsidR="00272439" w:rsidRPr="00272439">
        <w:rPr>
          <w:bCs/>
          <w:szCs w:val="22"/>
        </w:rPr>
        <w:t>earning models</w:t>
      </w:r>
      <w:r w:rsidR="00272439">
        <w:rPr>
          <w:bCs/>
          <w:szCs w:val="22"/>
        </w:rPr>
        <w:t xml:space="preserve"> like </w:t>
      </w:r>
      <w:r w:rsidR="00272439" w:rsidRPr="00272439">
        <w:rPr>
          <w:bCs/>
          <w:szCs w:val="22"/>
        </w:rPr>
        <w:t xml:space="preserve">Random Forest, </w:t>
      </w:r>
      <w:proofErr w:type="spellStart"/>
      <w:r w:rsidR="00272439" w:rsidRPr="00272439">
        <w:rPr>
          <w:bCs/>
          <w:szCs w:val="22"/>
        </w:rPr>
        <w:t>eXtreme</w:t>
      </w:r>
      <w:proofErr w:type="spellEnd"/>
      <w:r w:rsidR="00272439" w:rsidRPr="00272439">
        <w:rPr>
          <w:bCs/>
          <w:szCs w:val="22"/>
        </w:rPr>
        <w:t xml:space="preserve"> Gradient Boosting (</w:t>
      </w:r>
      <w:proofErr w:type="spellStart"/>
      <w:r w:rsidR="00272439" w:rsidRPr="00272439">
        <w:rPr>
          <w:bCs/>
          <w:szCs w:val="22"/>
        </w:rPr>
        <w:t>XGBoost</w:t>
      </w:r>
      <w:proofErr w:type="spellEnd"/>
      <w:r w:rsidR="00272439" w:rsidRPr="00272439">
        <w:rPr>
          <w:bCs/>
          <w:szCs w:val="22"/>
        </w:rPr>
        <w:t>), Support Vector Classifier (SVC), Logistic Regression</w:t>
      </w:r>
      <w:r w:rsidR="00272439">
        <w:rPr>
          <w:bCs/>
          <w:szCs w:val="22"/>
        </w:rPr>
        <w:t>,</w:t>
      </w:r>
      <w:r w:rsidR="00272439" w:rsidRPr="00272439">
        <w:rPr>
          <w:bCs/>
          <w:szCs w:val="22"/>
        </w:rPr>
        <w:t xml:space="preserve"> and </w:t>
      </w:r>
      <w:r w:rsidR="00272ACB">
        <w:rPr>
          <w:bCs/>
          <w:szCs w:val="22"/>
        </w:rPr>
        <w:t xml:space="preserve">Deep </w:t>
      </w:r>
      <w:r w:rsidR="00272439" w:rsidRPr="00272439">
        <w:rPr>
          <w:bCs/>
          <w:szCs w:val="22"/>
        </w:rPr>
        <w:t>learning methods</w:t>
      </w:r>
      <w:r>
        <w:rPr>
          <w:bCs/>
          <w:szCs w:val="22"/>
        </w:rPr>
        <w:t xml:space="preserve"> were tested</w:t>
      </w:r>
      <w:r w:rsidR="00272439" w:rsidRPr="00272439">
        <w:rPr>
          <w:bCs/>
          <w:szCs w:val="22"/>
        </w:rPr>
        <w:t>.</w:t>
      </w:r>
      <w:r w:rsidR="00272439">
        <w:rPr>
          <w:bCs/>
          <w:szCs w:val="22"/>
        </w:rPr>
        <w:t xml:space="preserve"> T</w:t>
      </w:r>
      <w:r w:rsidR="00272439" w:rsidRPr="00272439">
        <w:rPr>
          <w:bCs/>
          <w:szCs w:val="22"/>
        </w:rPr>
        <w:t xml:space="preserve">echnical indicators </w:t>
      </w:r>
      <w:r w:rsidR="00272439">
        <w:rPr>
          <w:bCs/>
          <w:szCs w:val="22"/>
        </w:rPr>
        <w:t xml:space="preserve">derived from the traditional ones like moving averages, Average True Range (ATR) and Bollinger bands are used to generate features for training. The Triple Barrier method for labelling is applied to the generated signals to enhance the results. The best performing algorithm is then deployed as a webapp using </w:t>
      </w:r>
      <w:proofErr w:type="spellStart"/>
      <w:r w:rsidR="00272439">
        <w:rPr>
          <w:bCs/>
          <w:szCs w:val="22"/>
        </w:rPr>
        <w:t>streamlit</w:t>
      </w:r>
      <w:proofErr w:type="spellEnd"/>
      <w:r w:rsidR="00272439">
        <w:rPr>
          <w:bCs/>
          <w:szCs w:val="22"/>
        </w:rPr>
        <w:t>.</w:t>
      </w:r>
    </w:p>
    <w:p w14:paraId="28F8065C" w14:textId="77777777" w:rsidR="00BC6BC4" w:rsidRPr="000A42CE" w:rsidRDefault="00BC6BC4" w:rsidP="008D7C63">
      <w:pPr>
        <w:pStyle w:val="BodyText"/>
        <w:tabs>
          <w:tab w:val="left" w:pos="24"/>
        </w:tabs>
        <w:adjustRightInd w:val="0"/>
        <w:snapToGrid w:val="0"/>
        <w:rPr>
          <w:bCs/>
          <w:i w:val="0"/>
          <w:szCs w:val="22"/>
          <w:lang w:eastAsia="ko-KR"/>
        </w:rPr>
      </w:pPr>
    </w:p>
    <w:p w14:paraId="4E18B922" w14:textId="161F95F6" w:rsidR="00BC6BC4" w:rsidRPr="000A42CE" w:rsidRDefault="00BC6BC4" w:rsidP="008D7C63">
      <w:pPr>
        <w:pStyle w:val="BodyText"/>
        <w:tabs>
          <w:tab w:val="left" w:pos="24"/>
        </w:tabs>
        <w:adjustRightInd w:val="0"/>
        <w:snapToGrid w:val="0"/>
        <w:ind w:firstLine="244"/>
        <w:rPr>
          <w:bCs/>
          <w:szCs w:val="22"/>
          <w:lang w:eastAsia="ko-KR"/>
        </w:rPr>
      </w:pPr>
      <w:r w:rsidRPr="000A42CE">
        <w:rPr>
          <w:rFonts w:hint="eastAsia"/>
          <w:bCs/>
          <w:szCs w:val="22"/>
          <w:lang w:eastAsia="ko-KR"/>
        </w:rPr>
        <w:t xml:space="preserve">Keywords: </w:t>
      </w:r>
      <w:r w:rsidR="00272439">
        <w:rPr>
          <w:bCs/>
          <w:szCs w:val="22"/>
          <w:lang w:eastAsia="ko-KR"/>
        </w:rPr>
        <w:t>Machine Learning, Deep Learning, Traditional Indicators, algorithm, webapp</w:t>
      </w:r>
      <w:r w:rsidR="00533CAB">
        <w:rPr>
          <w:bCs/>
          <w:szCs w:val="22"/>
          <w:lang w:eastAsia="ko-KR"/>
        </w:rPr>
        <w:t xml:space="preserve">, FOREX, </w:t>
      </w:r>
      <w:proofErr w:type="spellStart"/>
      <w:r w:rsidR="00533CAB">
        <w:rPr>
          <w:bCs/>
          <w:szCs w:val="22"/>
          <w:lang w:eastAsia="ko-KR"/>
        </w:rPr>
        <w:t>XGBoost</w:t>
      </w:r>
      <w:proofErr w:type="spellEnd"/>
      <w:r w:rsidR="00533CAB">
        <w:rPr>
          <w:bCs/>
          <w:szCs w:val="22"/>
          <w:lang w:eastAsia="ko-KR"/>
        </w:rPr>
        <w:t>, SVC, Logistic Regression, Triple Barrier method, features, labelling</w:t>
      </w:r>
    </w:p>
    <w:p w14:paraId="258332A8" w14:textId="77777777" w:rsidR="00305D04" w:rsidRPr="000A42CE" w:rsidRDefault="00305D04" w:rsidP="008D7C63">
      <w:pPr>
        <w:tabs>
          <w:tab w:val="left" w:pos="24"/>
        </w:tabs>
        <w:adjustRightInd w:val="0"/>
        <w:snapToGrid w:val="0"/>
        <w:jc w:val="both"/>
        <w:rPr>
          <w:bCs/>
          <w:sz w:val="22"/>
          <w:szCs w:val="22"/>
        </w:rPr>
      </w:pPr>
    </w:p>
    <w:p w14:paraId="353B20B0" w14:textId="585A11C7" w:rsidR="00305D04" w:rsidRPr="002B1DAA" w:rsidRDefault="00305D04" w:rsidP="002B1DAA">
      <w:pPr>
        <w:pStyle w:val="ListParagraph"/>
        <w:numPr>
          <w:ilvl w:val="0"/>
          <w:numId w:val="14"/>
        </w:numPr>
        <w:tabs>
          <w:tab w:val="left" w:pos="24"/>
        </w:tabs>
        <w:adjustRightInd w:val="0"/>
        <w:snapToGrid w:val="0"/>
        <w:jc w:val="both"/>
        <w:rPr>
          <w:b/>
          <w:sz w:val="26"/>
          <w:szCs w:val="26"/>
        </w:rPr>
      </w:pPr>
      <w:r w:rsidRPr="002B1DAA">
        <w:rPr>
          <w:b/>
          <w:sz w:val="26"/>
          <w:szCs w:val="26"/>
        </w:rPr>
        <w:t>Introduction</w:t>
      </w:r>
      <w:r w:rsidR="00C46693" w:rsidRPr="002B1DAA">
        <w:rPr>
          <w:b/>
          <w:sz w:val="26"/>
          <w:szCs w:val="26"/>
        </w:rPr>
        <w:t xml:space="preserve"> - Problem Definition</w:t>
      </w:r>
    </w:p>
    <w:p w14:paraId="08F92055" w14:textId="77777777" w:rsidR="002B1DAA" w:rsidRPr="002B1DAA" w:rsidRDefault="002B1DAA" w:rsidP="002B1DAA">
      <w:pPr>
        <w:pStyle w:val="ListParagraph"/>
        <w:tabs>
          <w:tab w:val="left" w:pos="24"/>
        </w:tabs>
        <w:adjustRightInd w:val="0"/>
        <w:snapToGrid w:val="0"/>
        <w:jc w:val="both"/>
        <w:rPr>
          <w:b/>
          <w:sz w:val="26"/>
          <w:szCs w:val="26"/>
        </w:rPr>
      </w:pPr>
    </w:p>
    <w:p w14:paraId="68E7FEB3" w14:textId="2BF32DCE" w:rsidR="00C46693" w:rsidRPr="000A42CE" w:rsidRDefault="00B13B20" w:rsidP="00C46693">
      <w:pPr>
        <w:tabs>
          <w:tab w:val="left" w:pos="24"/>
        </w:tabs>
        <w:adjustRightInd w:val="0"/>
        <w:snapToGrid w:val="0"/>
        <w:jc w:val="both"/>
        <w:rPr>
          <w:bCs/>
          <w:sz w:val="22"/>
          <w:szCs w:val="22"/>
        </w:rPr>
      </w:pPr>
      <w:r>
        <w:rPr>
          <w:bCs/>
          <w:sz w:val="22"/>
          <w:szCs w:val="22"/>
        </w:rPr>
        <w:t xml:space="preserve">     </w:t>
      </w:r>
      <w:r w:rsidR="00C46693" w:rsidRPr="000A42CE">
        <w:rPr>
          <w:bCs/>
          <w:sz w:val="22"/>
          <w:szCs w:val="22"/>
        </w:rPr>
        <w:t>Python has become the de factor programming language for algorithmic trading and different platforms (</w:t>
      </w:r>
      <w:proofErr w:type="spellStart"/>
      <w:r w:rsidR="00C46693" w:rsidRPr="000A42CE">
        <w:rPr>
          <w:bCs/>
          <w:sz w:val="22"/>
          <w:szCs w:val="22"/>
        </w:rPr>
        <w:t>quantopian</w:t>
      </w:r>
      <w:proofErr w:type="spellEnd"/>
      <w:r w:rsidR="00C46693" w:rsidRPr="000A42CE">
        <w:rPr>
          <w:bCs/>
          <w:sz w:val="22"/>
          <w:szCs w:val="22"/>
        </w:rPr>
        <w:t xml:space="preserve">, </w:t>
      </w:r>
      <w:proofErr w:type="spellStart"/>
      <w:r w:rsidR="00C46693" w:rsidRPr="000A42CE">
        <w:rPr>
          <w:bCs/>
          <w:sz w:val="22"/>
          <w:szCs w:val="22"/>
        </w:rPr>
        <w:t>numerai</w:t>
      </w:r>
      <w:proofErr w:type="spellEnd"/>
      <w:r w:rsidR="00C46693" w:rsidRPr="000A42CE">
        <w:rPr>
          <w:bCs/>
          <w:sz w:val="22"/>
          <w:szCs w:val="22"/>
        </w:rPr>
        <w:t xml:space="preserve">, </w:t>
      </w:r>
      <w:proofErr w:type="spellStart"/>
      <w:r w:rsidR="00C46693" w:rsidRPr="000A42CE">
        <w:rPr>
          <w:bCs/>
          <w:sz w:val="22"/>
          <w:szCs w:val="22"/>
        </w:rPr>
        <w:t>quantconnect</w:t>
      </w:r>
      <w:proofErr w:type="spellEnd"/>
      <w:r w:rsidR="00C46693" w:rsidRPr="000A42CE">
        <w:rPr>
          <w:bCs/>
          <w:sz w:val="22"/>
          <w:szCs w:val="22"/>
        </w:rPr>
        <w:t>) have risen to cater for traders who want to create their own signal generating algorithms. Unfortunately, some traders do not seem to have the skills nor the aptitude to learn how to code in Python so they can use some of these platforms.</w:t>
      </w:r>
    </w:p>
    <w:p w14:paraId="35A39BD9" w14:textId="2B30FF65" w:rsidR="00C46693" w:rsidRPr="000A42CE" w:rsidRDefault="00B13B20" w:rsidP="00C46693">
      <w:pPr>
        <w:tabs>
          <w:tab w:val="left" w:pos="24"/>
        </w:tabs>
        <w:adjustRightInd w:val="0"/>
        <w:snapToGrid w:val="0"/>
        <w:jc w:val="both"/>
        <w:rPr>
          <w:bCs/>
          <w:sz w:val="22"/>
          <w:szCs w:val="22"/>
        </w:rPr>
      </w:pPr>
      <w:r>
        <w:rPr>
          <w:bCs/>
          <w:sz w:val="22"/>
          <w:szCs w:val="22"/>
        </w:rPr>
        <w:t xml:space="preserve">   </w:t>
      </w:r>
      <w:r w:rsidR="00C46693" w:rsidRPr="000A42CE">
        <w:rPr>
          <w:bCs/>
          <w:sz w:val="22"/>
          <w:szCs w:val="22"/>
        </w:rPr>
        <w:t>This project aims at leveraging on the power of Python for algorithmic trading to create a standalone signal generating web app traders can access to use for their trading purposes without knowing how to write a single line of Python code.</w:t>
      </w:r>
    </w:p>
    <w:p w14:paraId="412080AD" w14:textId="77777777" w:rsidR="00C46693" w:rsidRPr="000A42CE" w:rsidRDefault="00C46693" w:rsidP="00C46693">
      <w:pPr>
        <w:tabs>
          <w:tab w:val="left" w:pos="24"/>
        </w:tabs>
        <w:adjustRightInd w:val="0"/>
        <w:snapToGrid w:val="0"/>
        <w:jc w:val="both"/>
        <w:rPr>
          <w:bCs/>
          <w:sz w:val="22"/>
          <w:szCs w:val="22"/>
        </w:rPr>
      </w:pPr>
    </w:p>
    <w:p w14:paraId="06B63AE7" w14:textId="26429E50" w:rsidR="002B1DAA" w:rsidRPr="00432976" w:rsidRDefault="000A42CE" w:rsidP="0074282D">
      <w:pPr>
        <w:pStyle w:val="ListParagraph"/>
        <w:numPr>
          <w:ilvl w:val="0"/>
          <w:numId w:val="14"/>
        </w:numPr>
        <w:tabs>
          <w:tab w:val="left" w:pos="24"/>
        </w:tabs>
        <w:adjustRightInd w:val="0"/>
        <w:snapToGrid w:val="0"/>
        <w:jc w:val="both"/>
        <w:rPr>
          <w:b/>
          <w:sz w:val="26"/>
          <w:szCs w:val="26"/>
        </w:rPr>
      </w:pPr>
      <w:r w:rsidRPr="00432976">
        <w:rPr>
          <w:b/>
          <w:sz w:val="26"/>
          <w:szCs w:val="26"/>
        </w:rPr>
        <w:t>Literature Review</w:t>
      </w:r>
    </w:p>
    <w:p w14:paraId="59544B47" w14:textId="77777777" w:rsidR="005860C4" w:rsidRPr="000A42CE" w:rsidRDefault="005860C4" w:rsidP="000A42CE">
      <w:pPr>
        <w:tabs>
          <w:tab w:val="left" w:pos="24"/>
        </w:tabs>
        <w:adjustRightInd w:val="0"/>
        <w:snapToGrid w:val="0"/>
        <w:jc w:val="both"/>
        <w:rPr>
          <w:b/>
          <w:sz w:val="26"/>
          <w:szCs w:val="26"/>
        </w:rPr>
      </w:pPr>
    </w:p>
    <w:p w14:paraId="6120A031" w14:textId="6853F46F" w:rsidR="000A42CE" w:rsidRPr="002B1DAA" w:rsidRDefault="000A42CE" w:rsidP="002B1DAA">
      <w:pPr>
        <w:pStyle w:val="ListParagraph"/>
        <w:numPr>
          <w:ilvl w:val="1"/>
          <w:numId w:val="14"/>
        </w:numPr>
        <w:tabs>
          <w:tab w:val="left" w:pos="24"/>
        </w:tabs>
        <w:adjustRightInd w:val="0"/>
        <w:snapToGrid w:val="0"/>
        <w:jc w:val="both"/>
        <w:rPr>
          <w:b/>
          <w:sz w:val="22"/>
          <w:szCs w:val="22"/>
        </w:rPr>
      </w:pPr>
      <w:r w:rsidRPr="002B1DAA">
        <w:rPr>
          <w:b/>
          <w:sz w:val="22"/>
          <w:szCs w:val="22"/>
        </w:rPr>
        <w:t>Introduction</w:t>
      </w:r>
    </w:p>
    <w:p w14:paraId="10AD6DA4" w14:textId="77777777" w:rsidR="002B1DAA" w:rsidRPr="002B1DAA" w:rsidRDefault="002B1DAA" w:rsidP="002B1DAA">
      <w:pPr>
        <w:pStyle w:val="ListParagraph"/>
        <w:tabs>
          <w:tab w:val="left" w:pos="24"/>
        </w:tabs>
        <w:adjustRightInd w:val="0"/>
        <w:snapToGrid w:val="0"/>
        <w:ind w:left="1080"/>
        <w:jc w:val="both"/>
        <w:rPr>
          <w:b/>
          <w:sz w:val="22"/>
          <w:szCs w:val="22"/>
        </w:rPr>
      </w:pPr>
    </w:p>
    <w:p w14:paraId="3BAE6127" w14:textId="50B9C202" w:rsidR="000A42CE" w:rsidRPr="000A42CE" w:rsidRDefault="00432976" w:rsidP="000A42CE">
      <w:pPr>
        <w:tabs>
          <w:tab w:val="left" w:pos="24"/>
        </w:tabs>
        <w:adjustRightInd w:val="0"/>
        <w:snapToGrid w:val="0"/>
        <w:jc w:val="both"/>
        <w:rPr>
          <w:bCs/>
          <w:sz w:val="22"/>
          <w:szCs w:val="22"/>
        </w:rPr>
      </w:pPr>
      <w:r>
        <w:rPr>
          <w:bCs/>
          <w:sz w:val="22"/>
          <w:szCs w:val="22"/>
        </w:rPr>
        <w:t xml:space="preserve">    </w:t>
      </w:r>
      <w:r w:rsidR="000A42CE" w:rsidRPr="000A42CE">
        <w:rPr>
          <w:bCs/>
          <w:sz w:val="22"/>
          <w:szCs w:val="22"/>
        </w:rPr>
        <w:t xml:space="preserve">A market is said to be trending if you can look at the chart and see which direction it seems to be headed (up or down). Experienced traders have long observed that markets do not trend all the time - sometimes a market seems to be stuck in a range with no clear direction. </w:t>
      </w:r>
    </w:p>
    <w:p w14:paraId="2BD1D77B" w14:textId="0D7B3480" w:rsidR="000A42CE" w:rsidRDefault="000A42CE" w:rsidP="000A42CE">
      <w:pPr>
        <w:tabs>
          <w:tab w:val="left" w:pos="24"/>
        </w:tabs>
        <w:adjustRightInd w:val="0"/>
        <w:snapToGrid w:val="0"/>
        <w:jc w:val="both"/>
        <w:rPr>
          <w:bCs/>
          <w:sz w:val="22"/>
          <w:szCs w:val="22"/>
        </w:rPr>
      </w:pPr>
      <w:r w:rsidRPr="000A42CE">
        <w:rPr>
          <w:bCs/>
          <w:sz w:val="22"/>
          <w:szCs w:val="22"/>
        </w:rPr>
        <w:t>Charles Dow co-founded The Wall Street Journal in 1889 primarily to cover business and financial news</w:t>
      </w:r>
      <w:r w:rsidR="008E3CF3">
        <w:rPr>
          <w:bCs/>
          <w:sz w:val="22"/>
          <w:szCs w:val="22"/>
        </w:rPr>
        <w:fldChar w:fldCharType="begin" w:fldLock="1"/>
      </w:r>
      <w:r w:rsidR="008E3CF3">
        <w:rPr>
          <w:bCs/>
          <w:sz w:val="22"/>
          <w:szCs w:val="22"/>
        </w:rPr>
        <w:instrText>ADDIN CSL_CITATION {"citationItems":[{"id":"ITEM-1","itemData":{"id":"ITEM-1","issued":{"date-parts":[["0"]]},"note":"Online]. Available:","title":"Dow theory","type":"article"},"uris":["http://www.mendeley.com/documents/?uuid=612ff5be-f27f-4194-b778-ad428984e885"]}],"mendeley":{"formattedCitation":"[1]","plainTextFormattedCitation":"[1]","previouslyFormattedCitation":"[1]"},"properties":{"noteIndex":0},"schema":"https://github.com/citation-style-language/schema/raw/master/csl-citation.json"}</w:instrText>
      </w:r>
      <w:r w:rsidR="008E3CF3">
        <w:rPr>
          <w:bCs/>
          <w:sz w:val="22"/>
          <w:szCs w:val="22"/>
        </w:rPr>
        <w:fldChar w:fldCharType="separate"/>
      </w:r>
      <w:r w:rsidR="008E3CF3" w:rsidRPr="008E3CF3">
        <w:rPr>
          <w:bCs/>
          <w:noProof/>
          <w:sz w:val="22"/>
          <w:szCs w:val="22"/>
        </w:rPr>
        <w:t>[1]</w:t>
      </w:r>
      <w:r w:rsidR="008E3CF3">
        <w:rPr>
          <w:bCs/>
          <w:sz w:val="22"/>
          <w:szCs w:val="22"/>
        </w:rPr>
        <w:fldChar w:fldCharType="end"/>
      </w:r>
      <w:r w:rsidRPr="000A42CE">
        <w:rPr>
          <w:bCs/>
          <w:sz w:val="22"/>
          <w:szCs w:val="22"/>
        </w:rPr>
        <w:t>. He began to publish a series of periodicals on his views of the markets using two market averages he had earlier developed called the Dow Jones Industrial Average (DJIA) and the Dow Jones Transportation Average (DJTA)</w:t>
      </w:r>
    </w:p>
    <w:p w14:paraId="4A99D170" w14:textId="77777777" w:rsidR="008F0361" w:rsidRPr="000A42CE" w:rsidRDefault="008F0361" w:rsidP="000A42CE">
      <w:pPr>
        <w:tabs>
          <w:tab w:val="left" w:pos="24"/>
        </w:tabs>
        <w:adjustRightInd w:val="0"/>
        <w:snapToGrid w:val="0"/>
        <w:jc w:val="both"/>
        <w:rPr>
          <w:bCs/>
          <w:sz w:val="22"/>
          <w:szCs w:val="22"/>
        </w:rPr>
      </w:pPr>
    </w:p>
    <w:p w14:paraId="2C445A02" w14:textId="0A04A5B5" w:rsidR="000A42CE" w:rsidRDefault="000A42CE" w:rsidP="000A42CE">
      <w:pPr>
        <w:tabs>
          <w:tab w:val="left" w:pos="24"/>
        </w:tabs>
        <w:adjustRightInd w:val="0"/>
        <w:snapToGrid w:val="0"/>
        <w:jc w:val="both"/>
        <w:rPr>
          <w:bCs/>
          <w:sz w:val="22"/>
          <w:szCs w:val="22"/>
        </w:rPr>
      </w:pPr>
      <w:r w:rsidRPr="000A42CE">
        <w:rPr>
          <w:bCs/>
          <w:sz w:val="22"/>
          <w:szCs w:val="22"/>
        </w:rPr>
        <w:t xml:space="preserve">The Dow theory can be </w:t>
      </w:r>
      <w:r w:rsidR="00933FB5" w:rsidRPr="000A42CE">
        <w:rPr>
          <w:bCs/>
          <w:sz w:val="22"/>
          <w:szCs w:val="22"/>
        </w:rPr>
        <w:t>summarized</w:t>
      </w:r>
      <w:r w:rsidRPr="000A42CE">
        <w:rPr>
          <w:bCs/>
          <w:sz w:val="22"/>
          <w:szCs w:val="22"/>
        </w:rPr>
        <w:t xml:space="preserve"> thus: when the market is trending upwards and if one of the averages (DJIA or DJTA) breaches a previous important high then it is expected that the other will follow suit within a reasonable period of time. Dow theory also explains the movement of the market as consisting of a top, a bottom, an uptrend, and a downtrend. His principles are the basis of what we now call Technical Analysis.</w:t>
      </w:r>
    </w:p>
    <w:p w14:paraId="6F55D96F" w14:textId="4B835881" w:rsidR="008F0361" w:rsidRDefault="008F0361" w:rsidP="000A42CE">
      <w:pPr>
        <w:tabs>
          <w:tab w:val="left" w:pos="24"/>
        </w:tabs>
        <w:adjustRightInd w:val="0"/>
        <w:snapToGrid w:val="0"/>
        <w:jc w:val="both"/>
        <w:rPr>
          <w:bCs/>
          <w:sz w:val="22"/>
          <w:szCs w:val="22"/>
        </w:rPr>
      </w:pPr>
    </w:p>
    <w:p w14:paraId="553DCDC6" w14:textId="014EEE5A" w:rsidR="000A42CE" w:rsidRPr="000A42CE" w:rsidRDefault="000A42CE" w:rsidP="000A42CE">
      <w:pPr>
        <w:tabs>
          <w:tab w:val="left" w:pos="24"/>
        </w:tabs>
        <w:adjustRightInd w:val="0"/>
        <w:snapToGrid w:val="0"/>
        <w:jc w:val="both"/>
        <w:rPr>
          <w:bCs/>
          <w:sz w:val="22"/>
          <w:szCs w:val="22"/>
        </w:rPr>
      </w:pPr>
      <w:r w:rsidRPr="000A42CE">
        <w:rPr>
          <w:bCs/>
          <w:sz w:val="22"/>
          <w:szCs w:val="22"/>
        </w:rPr>
        <w:lastRenderedPageBreak/>
        <w:t xml:space="preserve">After his death, a lot of people tried to organize and collectively represent the Dow theory based on Dow's published editorials. Many other theorists and speculators later also proposed theories to explain their observations of the </w:t>
      </w:r>
      <w:proofErr w:type="spellStart"/>
      <w:r w:rsidRPr="000A42CE">
        <w:rPr>
          <w:bCs/>
          <w:sz w:val="22"/>
          <w:szCs w:val="22"/>
        </w:rPr>
        <w:t>behaviour</w:t>
      </w:r>
      <w:proofErr w:type="spellEnd"/>
      <w:r w:rsidRPr="000A42CE">
        <w:rPr>
          <w:bCs/>
          <w:sz w:val="22"/>
          <w:szCs w:val="22"/>
        </w:rPr>
        <w:t xml:space="preserve"> of the markets. Notable of which are the Wyckoff Methodology</w:t>
      </w:r>
      <w:r w:rsidR="008E3CF3">
        <w:rPr>
          <w:bCs/>
          <w:sz w:val="22"/>
          <w:szCs w:val="22"/>
        </w:rPr>
        <w:fldChar w:fldCharType="begin" w:fldLock="1"/>
      </w:r>
      <w:r w:rsidR="004966C7">
        <w:rPr>
          <w:bCs/>
          <w:sz w:val="22"/>
          <w:szCs w:val="22"/>
        </w:rPr>
        <w:instrText>ADDIN CSL_CITATION {"citationItems":[{"id":"ITEM-1","itemData":{"author":[{"dropping-particle":"","family":"Wyckoff","given":"R D","non-dropping-particle":"","parse-names":false,"suffix":""},{"dropping-particle":"","family":"D","given":"The Richard","non-dropping-particle":"","parse-names":false,"suffix":""}],"id":"ITEM-1","issued":{"date-parts":[["1932"]]},"publisher":"Wyckoff Associates","publisher-place":"New York","title":"Wyckoff method of trading in stocks: a course of instruction in tape reading and active trading","type":"book"},"uris":["http://www.mendeley.com/documents/?uuid=b8865911-c3d5-42b6-961f-9decf3ee6ffe"]}],"mendeley":{"formattedCitation":"[2]","plainTextFormattedCitation":"[2]","previouslyFormattedCitation":"[2]"},"properties":{"noteIndex":0},"schema":"https://github.com/citation-style-language/schema/raw/master/csl-citation.json"}</w:instrText>
      </w:r>
      <w:r w:rsidR="008E3CF3">
        <w:rPr>
          <w:bCs/>
          <w:sz w:val="22"/>
          <w:szCs w:val="22"/>
        </w:rPr>
        <w:fldChar w:fldCharType="separate"/>
      </w:r>
      <w:r w:rsidR="008E3CF3" w:rsidRPr="008E3CF3">
        <w:rPr>
          <w:bCs/>
          <w:noProof/>
          <w:sz w:val="22"/>
          <w:szCs w:val="22"/>
        </w:rPr>
        <w:t>[2]</w:t>
      </w:r>
      <w:r w:rsidR="008E3CF3">
        <w:rPr>
          <w:bCs/>
          <w:sz w:val="22"/>
          <w:szCs w:val="22"/>
        </w:rPr>
        <w:fldChar w:fldCharType="end"/>
      </w:r>
      <w:r w:rsidRPr="000A42CE">
        <w:rPr>
          <w:bCs/>
          <w:sz w:val="22"/>
          <w:szCs w:val="22"/>
        </w:rPr>
        <w:t xml:space="preserve"> and Elliot Waves</w:t>
      </w:r>
      <w:r w:rsidR="008E3CF3">
        <w:rPr>
          <w:bCs/>
          <w:sz w:val="22"/>
          <w:szCs w:val="22"/>
        </w:rPr>
        <w:fldChar w:fldCharType="begin" w:fldLock="1"/>
      </w:r>
      <w:r w:rsidR="004966C7">
        <w:rPr>
          <w:bCs/>
          <w:sz w:val="22"/>
          <w:szCs w:val="22"/>
        </w:rPr>
        <w:instrText>ADDIN CSL_CITATION {"citationItems":[{"id":"ITEM-1","itemData":{"author":[{"dropping-particle":"","family":"Frost","given":"A J","non-dropping-particle":"","parse-names":false,"suffix":""},{"dropping-particle":"","family":"Prechter","given":"R R","non-dropping-particle":"","parse-names":false,"suffix":""}],"id":"ITEM-1","issued":{"date-parts":[["2004"]]},"publisher":"Wiley","publisher-place":"Chichester","title":"Elliott wave principle: key to market behavior","type":"book"},"uris":["http://www.mendeley.com/documents/?uuid=400cce0b-e02a-426f-a9f6-323ae71efae0"]}],"mendeley":{"formattedCitation":"[3]","plainTextFormattedCitation":"[3]","previouslyFormattedCitation":"[3]"},"properties":{"noteIndex":0},"schema":"https://github.com/citation-style-language/schema/raw/master/csl-citation.json"}</w:instrText>
      </w:r>
      <w:r w:rsidR="008E3CF3">
        <w:rPr>
          <w:bCs/>
          <w:sz w:val="22"/>
          <w:szCs w:val="22"/>
        </w:rPr>
        <w:fldChar w:fldCharType="separate"/>
      </w:r>
      <w:r w:rsidR="008E3CF3" w:rsidRPr="008E3CF3">
        <w:rPr>
          <w:bCs/>
          <w:noProof/>
          <w:sz w:val="22"/>
          <w:szCs w:val="22"/>
        </w:rPr>
        <w:t>[3]</w:t>
      </w:r>
      <w:r w:rsidR="008E3CF3">
        <w:rPr>
          <w:bCs/>
          <w:sz w:val="22"/>
          <w:szCs w:val="22"/>
        </w:rPr>
        <w:fldChar w:fldCharType="end"/>
      </w:r>
      <w:r w:rsidRPr="000A42CE">
        <w:rPr>
          <w:bCs/>
          <w:sz w:val="22"/>
          <w:szCs w:val="22"/>
        </w:rPr>
        <w:t xml:space="preserve"> just to name a few.</w:t>
      </w:r>
    </w:p>
    <w:p w14:paraId="3F0C16F9"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In the early 1980’s, commodity traders Richard Dennis and William </w:t>
      </w:r>
      <w:proofErr w:type="spellStart"/>
      <w:r w:rsidRPr="000A42CE">
        <w:rPr>
          <w:bCs/>
          <w:sz w:val="22"/>
          <w:szCs w:val="22"/>
        </w:rPr>
        <w:t>Eckhard</w:t>
      </w:r>
      <w:proofErr w:type="spellEnd"/>
      <w:r w:rsidRPr="000A42CE">
        <w:rPr>
          <w:bCs/>
          <w:sz w:val="22"/>
          <w:szCs w:val="22"/>
        </w:rPr>
        <w:t xml:space="preserve"> decided to test to see if traders were born or they were made. They recruited and trained 23 individuals (calling them “Turtles”) by teaching them for two weeks and then tested with real money. The trading strategy they used was a trend following technique that used new four-week highs as an entry signal for longs.</w:t>
      </w:r>
    </w:p>
    <w:p w14:paraId="4DDA1377" w14:textId="2A28B202" w:rsidR="008E3CF3" w:rsidRDefault="000A42CE" w:rsidP="008E3CF3">
      <w:pPr>
        <w:tabs>
          <w:tab w:val="left" w:pos="24"/>
        </w:tabs>
        <w:adjustRightInd w:val="0"/>
        <w:snapToGrid w:val="0"/>
        <w:jc w:val="both"/>
        <w:rPr>
          <w:bCs/>
          <w:sz w:val="22"/>
          <w:szCs w:val="22"/>
        </w:rPr>
      </w:pPr>
      <w:r w:rsidRPr="000A42CE">
        <w:rPr>
          <w:bCs/>
          <w:sz w:val="22"/>
          <w:szCs w:val="22"/>
        </w:rPr>
        <w:t xml:space="preserve">Since the complete rules that made up the Turtle strategy have been made public, it has and still is possible to </w:t>
      </w:r>
      <w:proofErr w:type="spellStart"/>
      <w:r w:rsidRPr="000A42CE">
        <w:rPr>
          <w:bCs/>
          <w:sz w:val="22"/>
          <w:szCs w:val="22"/>
        </w:rPr>
        <w:t>backtest</w:t>
      </w:r>
      <w:proofErr w:type="spellEnd"/>
      <w:r w:rsidRPr="000A42CE">
        <w:rPr>
          <w:bCs/>
          <w:sz w:val="22"/>
          <w:szCs w:val="22"/>
        </w:rPr>
        <w:t xml:space="preserve"> them and see the performance on recent market activity. From some of the </w:t>
      </w:r>
      <w:proofErr w:type="spellStart"/>
      <w:r w:rsidRPr="000A42CE">
        <w:rPr>
          <w:bCs/>
          <w:sz w:val="22"/>
          <w:szCs w:val="22"/>
        </w:rPr>
        <w:t>backtests</w:t>
      </w:r>
      <w:proofErr w:type="spellEnd"/>
      <w:r w:rsidRPr="000A42CE">
        <w:rPr>
          <w:bCs/>
          <w:sz w:val="22"/>
          <w:szCs w:val="22"/>
        </w:rPr>
        <w:t xml:space="preserve"> it has been reported that the CAGR which was about 216% between 1970 to 1986 when Dennis and Eckhardt were developing the system, and eventually when his Turtle Traders learnt and traded the system to 10.5% between 1986 and 2009</w:t>
      </w:r>
      <w:r w:rsidR="008E3CF3">
        <w:rPr>
          <w:bCs/>
          <w:sz w:val="22"/>
          <w:szCs w:val="22"/>
        </w:rPr>
        <w:fldChar w:fldCharType="begin" w:fldLock="1"/>
      </w:r>
      <w:r w:rsidR="004966C7">
        <w:rPr>
          <w:bCs/>
          <w:sz w:val="22"/>
          <w:szCs w:val="22"/>
        </w:rPr>
        <w:instrText>ADDIN CSL_CITATION {"citationItems":[{"id":"ITEM-1","itemData":{"author":[{"dropping-particle":"","family":"Liberty","given":"J","non-dropping-particle":"","parse-names":false,"suffix":""}],"id":"ITEM-1","issued":{"date-parts":[["2010"]]},"note":"Online]. Available:","title":"Were the Turtles just lucky?...: Au.Tra.Sy blog - automated trading system","type":"article"},"uris":["http://www.mendeley.com/documents/?uuid=1300f296-6eaa-4012-baf5-bbcd1193a4b6"]}],"mendeley":{"formattedCitation":"[4]","plainTextFormattedCitation":"[4]","previouslyFormattedCitation":"[4]"},"properties":{"noteIndex":0},"schema":"https://github.com/citation-style-language/schema/raw/master/csl-citation.json"}</w:instrText>
      </w:r>
      <w:r w:rsidR="008E3CF3">
        <w:rPr>
          <w:bCs/>
          <w:sz w:val="22"/>
          <w:szCs w:val="22"/>
        </w:rPr>
        <w:fldChar w:fldCharType="separate"/>
      </w:r>
      <w:r w:rsidR="008E3CF3" w:rsidRPr="008E3CF3">
        <w:rPr>
          <w:bCs/>
          <w:noProof/>
          <w:sz w:val="22"/>
          <w:szCs w:val="22"/>
        </w:rPr>
        <w:t>[4]</w:t>
      </w:r>
      <w:r w:rsidR="008E3CF3">
        <w:rPr>
          <w:bCs/>
          <w:sz w:val="22"/>
          <w:szCs w:val="22"/>
        </w:rPr>
        <w:fldChar w:fldCharType="end"/>
      </w:r>
      <w:r w:rsidR="008E3CF3">
        <w:rPr>
          <w:bCs/>
          <w:sz w:val="22"/>
          <w:szCs w:val="22"/>
        </w:rPr>
        <w:t>.</w:t>
      </w:r>
    </w:p>
    <w:p w14:paraId="7641BF2E" w14:textId="77777777" w:rsidR="008F0361" w:rsidRPr="000A42CE" w:rsidRDefault="008F0361" w:rsidP="008E3CF3">
      <w:pPr>
        <w:tabs>
          <w:tab w:val="left" w:pos="24"/>
        </w:tabs>
        <w:adjustRightInd w:val="0"/>
        <w:snapToGrid w:val="0"/>
        <w:jc w:val="both"/>
        <w:rPr>
          <w:bCs/>
          <w:sz w:val="22"/>
          <w:szCs w:val="22"/>
        </w:rPr>
      </w:pPr>
    </w:p>
    <w:p w14:paraId="4229A13C" w14:textId="1FFDAF17" w:rsidR="000A42CE" w:rsidRDefault="008E3CF3" w:rsidP="000A42CE">
      <w:pPr>
        <w:tabs>
          <w:tab w:val="left" w:pos="24"/>
        </w:tabs>
        <w:adjustRightInd w:val="0"/>
        <w:snapToGrid w:val="0"/>
        <w:jc w:val="both"/>
        <w:rPr>
          <w:bCs/>
          <w:sz w:val="22"/>
          <w:szCs w:val="22"/>
        </w:rPr>
      </w:pPr>
      <w:r>
        <w:rPr>
          <w:bCs/>
          <w:sz w:val="22"/>
          <w:szCs w:val="22"/>
        </w:rPr>
        <w:t>T</w:t>
      </w:r>
      <w:r w:rsidR="000A42CE" w:rsidRPr="000A42CE">
        <w:rPr>
          <w:bCs/>
          <w:sz w:val="22"/>
          <w:szCs w:val="22"/>
        </w:rPr>
        <w:t>he market is constantly changing from a period of movement to a period of rest and back to a period of movement. This interchange between the phases of motion and rest is constantly taking place</w:t>
      </w:r>
      <w:r>
        <w:rPr>
          <w:bCs/>
          <w:sz w:val="22"/>
          <w:szCs w:val="22"/>
        </w:rPr>
        <w:fldChar w:fldCharType="begin" w:fldLock="1"/>
      </w:r>
      <w:r w:rsidR="004966C7">
        <w:rPr>
          <w:bCs/>
          <w:sz w:val="22"/>
          <w:szCs w:val="22"/>
        </w:rPr>
        <w:instrText>ADDIN CSL_CITATION {"citationItems":[{"id":"ITEM-1","itemData":{"author":[{"dropping-particle":"","family":"Crabel","given":"T","non-dropping-particle":"","parse-names":false,"suffix":""}],"id":"ITEM-1","issued":{"date-parts":[["1990"]]},"publisher":"Traders Press","publisher-place":"Greenville, SC","title":"Day trading with short term price patterns and opening range breakout","type":"book"},"uris":["http://www.mendeley.com/documents/?uuid=398f0ce8-4639-4340-a685-df1eec0fb195"]}],"mendeley":{"formattedCitation":"[5]","plainTextFormattedCitation":"[5]","previouslyFormattedCitation":"[5]"},"properties":{"noteIndex":0},"schema":"https://github.com/citation-style-language/schema/raw/master/csl-citation.json"}</w:instrText>
      </w:r>
      <w:r>
        <w:rPr>
          <w:bCs/>
          <w:sz w:val="22"/>
          <w:szCs w:val="22"/>
        </w:rPr>
        <w:fldChar w:fldCharType="separate"/>
      </w:r>
      <w:r w:rsidRPr="008E3CF3">
        <w:rPr>
          <w:bCs/>
          <w:noProof/>
          <w:sz w:val="22"/>
          <w:szCs w:val="22"/>
        </w:rPr>
        <w:t>[5]</w:t>
      </w:r>
      <w:r>
        <w:rPr>
          <w:bCs/>
          <w:sz w:val="22"/>
          <w:szCs w:val="22"/>
        </w:rPr>
        <w:fldChar w:fldCharType="end"/>
      </w:r>
      <w:r w:rsidR="000A42CE" w:rsidRPr="000A42CE">
        <w:rPr>
          <w:bCs/>
          <w:sz w:val="22"/>
          <w:szCs w:val="22"/>
        </w:rPr>
        <w:t xml:space="preserve">. Understanding this simple explanation can aid us in developing trading strategies that can be used to exploit the forex markets. Machine learning techniques can be mobilized to identify movements in the market for profits that are sustainable. </w:t>
      </w:r>
    </w:p>
    <w:p w14:paraId="29779B00" w14:textId="77777777" w:rsidR="000A42CE" w:rsidRPr="000A42CE" w:rsidRDefault="000A42CE" w:rsidP="000A42CE">
      <w:pPr>
        <w:tabs>
          <w:tab w:val="left" w:pos="24"/>
        </w:tabs>
        <w:adjustRightInd w:val="0"/>
        <w:snapToGrid w:val="0"/>
        <w:jc w:val="both"/>
        <w:rPr>
          <w:bCs/>
          <w:sz w:val="22"/>
          <w:szCs w:val="22"/>
        </w:rPr>
      </w:pPr>
    </w:p>
    <w:p w14:paraId="521B4EF1" w14:textId="289AC23C" w:rsidR="000A42CE" w:rsidRPr="002B1DAA" w:rsidRDefault="000A42CE" w:rsidP="002B1DAA">
      <w:pPr>
        <w:pStyle w:val="ListParagraph"/>
        <w:numPr>
          <w:ilvl w:val="1"/>
          <w:numId w:val="14"/>
        </w:numPr>
        <w:tabs>
          <w:tab w:val="left" w:pos="24"/>
        </w:tabs>
        <w:adjustRightInd w:val="0"/>
        <w:snapToGrid w:val="0"/>
        <w:jc w:val="both"/>
        <w:rPr>
          <w:b/>
          <w:sz w:val="22"/>
          <w:szCs w:val="22"/>
        </w:rPr>
      </w:pPr>
      <w:r w:rsidRPr="002B1DAA">
        <w:rPr>
          <w:b/>
          <w:sz w:val="22"/>
          <w:szCs w:val="22"/>
        </w:rPr>
        <w:t>Technical Analysis</w:t>
      </w:r>
    </w:p>
    <w:p w14:paraId="153B8CF1" w14:textId="77777777" w:rsidR="002B1DAA" w:rsidRPr="002B1DAA" w:rsidRDefault="002B1DAA" w:rsidP="002B1DAA">
      <w:pPr>
        <w:pStyle w:val="ListParagraph"/>
        <w:tabs>
          <w:tab w:val="left" w:pos="24"/>
        </w:tabs>
        <w:adjustRightInd w:val="0"/>
        <w:snapToGrid w:val="0"/>
        <w:ind w:left="1080"/>
        <w:jc w:val="both"/>
        <w:rPr>
          <w:b/>
          <w:sz w:val="22"/>
          <w:szCs w:val="22"/>
        </w:rPr>
      </w:pPr>
    </w:p>
    <w:p w14:paraId="7CB04CB6" w14:textId="6303315E" w:rsidR="000A42CE" w:rsidRDefault="000A42CE" w:rsidP="000A42CE">
      <w:pPr>
        <w:tabs>
          <w:tab w:val="left" w:pos="24"/>
        </w:tabs>
        <w:adjustRightInd w:val="0"/>
        <w:snapToGrid w:val="0"/>
        <w:jc w:val="both"/>
        <w:rPr>
          <w:bCs/>
          <w:sz w:val="22"/>
          <w:szCs w:val="22"/>
        </w:rPr>
      </w:pPr>
      <w:r w:rsidRPr="000A42CE">
        <w:rPr>
          <w:bCs/>
          <w:sz w:val="22"/>
          <w:szCs w:val="22"/>
        </w:rPr>
        <w:t>The use of past price data to guide a trader’s decision today on how to engage the market (either to go long, short, exit a position or to stand aside) is known as Technical Analysis</w:t>
      </w:r>
      <w:r w:rsidR="008E3CF3">
        <w:rPr>
          <w:bCs/>
          <w:sz w:val="22"/>
          <w:szCs w:val="22"/>
        </w:rPr>
        <w:fldChar w:fldCharType="begin" w:fldLock="1"/>
      </w:r>
      <w:r w:rsidR="004966C7">
        <w:rPr>
          <w:bCs/>
          <w:sz w:val="22"/>
          <w:szCs w:val="22"/>
        </w:rPr>
        <w:instrText>ADDIN CSL_CITATION {"citationItems":[{"id":"ITEM-1","itemData":{"author":[{"dropping-particle":"","family":"Neely","given":"C J","non-dropping-particle":"","parse-names":false,"suffix":""},{"dropping-particle":"","family":"Weller","given":"P A","non-dropping-particle":"","parse-names":false,"suffix":""}],"container-title":"Federal Reserve Bank of St. Louis Review","id":"ITEM-1","issued":{"date-parts":[["2011"]]},"title":"Technical analysis in the foreign exchange market","type":"article-journal"},"uris":["http://www.mendeley.com/documents/?uuid=02c0e67d-4340-4b2b-8074-0c94cd68fb43"]}],"mendeley":{"formattedCitation":"[6]","plainTextFormattedCitation":"[6]","previouslyFormattedCitation":"[6]"},"properties":{"noteIndex":0},"schema":"https://github.com/citation-style-language/schema/raw/master/csl-citation.json"}</w:instrText>
      </w:r>
      <w:r w:rsidR="008E3CF3">
        <w:rPr>
          <w:bCs/>
          <w:sz w:val="22"/>
          <w:szCs w:val="22"/>
        </w:rPr>
        <w:fldChar w:fldCharType="separate"/>
      </w:r>
      <w:r w:rsidR="008E3CF3" w:rsidRPr="008E3CF3">
        <w:rPr>
          <w:bCs/>
          <w:noProof/>
          <w:sz w:val="22"/>
          <w:szCs w:val="22"/>
        </w:rPr>
        <w:t>[6]</w:t>
      </w:r>
      <w:r w:rsidR="008E3CF3">
        <w:rPr>
          <w:bCs/>
          <w:sz w:val="22"/>
          <w:szCs w:val="22"/>
        </w:rPr>
        <w:fldChar w:fldCharType="end"/>
      </w:r>
      <w:r w:rsidRPr="000A42CE">
        <w:rPr>
          <w:bCs/>
          <w:sz w:val="22"/>
          <w:szCs w:val="22"/>
        </w:rPr>
        <w:t>. In this work, I will use technical analysis to generate my signals. I will start by generating buy and sell signals from some technical indicators out some indicators.</w:t>
      </w:r>
    </w:p>
    <w:p w14:paraId="22DF548C" w14:textId="77777777" w:rsidR="000A42CE" w:rsidRPr="000A42CE" w:rsidRDefault="000A42CE" w:rsidP="000A42CE">
      <w:pPr>
        <w:tabs>
          <w:tab w:val="left" w:pos="24"/>
        </w:tabs>
        <w:adjustRightInd w:val="0"/>
        <w:snapToGrid w:val="0"/>
        <w:jc w:val="both"/>
        <w:rPr>
          <w:bCs/>
          <w:sz w:val="22"/>
          <w:szCs w:val="22"/>
        </w:rPr>
      </w:pPr>
    </w:p>
    <w:p w14:paraId="127BE82B" w14:textId="7C57625F" w:rsidR="000A42CE" w:rsidRPr="002B1DAA" w:rsidRDefault="000A42CE" w:rsidP="002B1DAA">
      <w:pPr>
        <w:pStyle w:val="ListParagraph"/>
        <w:numPr>
          <w:ilvl w:val="2"/>
          <w:numId w:val="14"/>
        </w:numPr>
        <w:tabs>
          <w:tab w:val="left" w:pos="24"/>
        </w:tabs>
        <w:adjustRightInd w:val="0"/>
        <w:snapToGrid w:val="0"/>
        <w:jc w:val="both"/>
        <w:rPr>
          <w:b/>
          <w:sz w:val="22"/>
          <w:szCs w:val="22"/>
        </w:rPr>
      </w:pPr>
      <w:r w:rsidRPr="002B1DAA">
        <w:rPr>
          <w:b/>
          <w:sz w:val="22"/>
          <w:szCs w:val="22"/>
        </w:rPr>
        <w:t>Technical Indicators</w:t>
      </w:r>
    </w:p>
    <w:p w14:paraId="7D42878F" w14:textId="77777777" w:rsidR="002B1DAA" w:rsidRPr="002B1DAA" w:rsidRDefault="002B1DAA" w:rsidP="002B1DAA">
      <w:pPr>
        <w:pStyle w:val="ListParagraph"/>
        <w:tabs>
          <w:tab w:val="left" w:pos="24"/>
        </w:tabs>
        <w:adjustRightInd w:val="0"/>
        <w:snapToGrid w:val="0"/>
        <w:ind w:left="1080"/>
        <w:jc w:val="both"/>
        <w:rPr>
          <w:b/>
          <w:sz w:val="22"/>
          <w:szCs w:val="22"/>
        </w:rPr>
      </w:pPr>
    </w:p>
    <w:p w14:paraId="36866B73"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We will list some traditional indicators that have been used in stock and commodities trading for some time. The list is endless and some of them have seen a fair use in trading the forex market.</w:t>
      </w:r>
    </w:p>
    <w:p w14:paraId="5DD4EC99" w14:textId="31E0A579" w:rsidR="000A42CE" w:rsidRPr="000A42CE" w:rsidRDefault="000A42CE" w:rsidP="000A42CE">
      <w:pPr>
        <w:pStyle w:val="ListParagraph"/>
        <w:numPr>
          <w:ilvl w:val="0"/>
          <w:numId w:val="10"/>
        </w:numPr>
        <w:tabs>
          <w:tab w:val="left" w:pos="24"/>
        </w:tabs>
        <w:adjustRightInd w:val="0"/>
        <w:snapToGrid w:val="0"/>
        <w:jc w:val="both"/>
        <w:rPr>
          <w:bCs/>
          <w:sz w:val="22"/>
          <w:szCs w:val="22"/>
        </w:rPr>
      </w:pPr>
      <w:r w:rsidRPr="000A42CE">
        <w:rPr>
          <w:bCs/>
          <w:sz w:val="22"/>
          <w:szCs w:val="22"/>
        </w:rPr>
        <w:t xml:space="preserve">Trend Indicators: Moving Averages are the most deployed trend indicators on a technical analysts chart. They are usually used to smooth out the price of an asset over a specified length of time by calculating and displaying a constantly updated mean value of the closing price. Simple Moving Averages use Arithmetic means while the Exponential moving (EMA) is a weighted average that is meant to give greater importance to recent price data which tends to it more responsive to new information. </w:t>
      </w:r>
    </w:p>
    <w:p w14:paraId="4C8590E8" w14:textId="37365480" w:rsidR="000A42CE" w:rsidRDefault="000A42CE" w:rsidP="000A42CE">
      <w:pPr>
        <w:pStyle w:val="ListParagraph"/>
        <w:numPr>
          <w:ilvl w:val="0"/>
          <w:numId w:val="10"/>
        </w:numPr>
        <w:tabs>
          <w:tab w:val="left" w:pos="24"/>
        </w:tabs>
        <w:adjustRightInd w:val="0"/>
        <w:snapToGrid w:val="0"/>
        <w:jc w:val="both"/>
        <w:rPr>
          <w:bCs/>
          <w:sz w:val="22"/>
          <w:szCs w:val="22"/>
        </w:rPr>
      </w:pPr>
      <w:r w:rsidRPr="000A42CE">
        <w:rPr>
          <w:bCs/>
          <w:sz w:val="22"/>
          <w:szCs w:val="22"/>
        </w:rPr>
        <w:t xml:space="preserve">Momentum Indicators: These help the technical analyst to get a better understanding of the rate of change of price. Some commonly used momentum indicators include: Moving Average Convergence Divergence (or the MACD which is really derived from the difference between two moving averages), the Relative Strength Index (RSI) and the Average Directional Index (ADX) which is derived from the smoothed averages of the -DI and +DI, which are themselves derived from the comparison of two consecutive lows and their respective highs. </w:t>
      </w:r>
    </w:p>
    <w:p w14:paraId="3A54969B" w14:textId="77777777" w:rsidR="000A42CE" w:rsidRPr="000A42CE" w:rsidRDefault="000A42CE" w:rsidP="000A42CE">
      <w:pPr>
        <w:pStyle w:val="ListParagraph"/>
        <w:tabs>
          <w:tab w:val="left" w:pos="24"/>
        </w:tabs>
        <w:adjustRightInd w:val="0"/>
        <w:snapToGrid w:val="0"/>
        <w:jc w:val="both"/>
        <w:rPr>
          <w:bCs/>
          <w:sz w:val="22"/>
          <w:szCs w:val="22"/>
        </w:rPr>
      </w:pPr>
    </w:p>
    <w:p w14:paraId="3B1500A1" w14:textId="1B0C8DEB" w:rsidR="000A42CE" w:rsidRPr="002B1DAA" w:rsidRDefault="000A42CE" w:rsidP="002B1DAA">
      <w:pPr>
        <w:pStyle w:val="ListParagraph"/>
        <w:numPr>
          <w:ilvl w:val="2"/>
          <w:numId w:val="14"/>
        </w:numPr>
        <w:tabs>
          <w:tab w:val="left" w:pos="24"/>
        </w:tabs>
        <w:adjustRightInd w:val="0"/>
        <w:snapToGrid w:val="0"/>
        <w:jc w:val="both"/>
        <w:rPr>
          <w:b/>
          <w:sz w:val="22"/>
          <w:szCs w:val="22"/>
        </w:rPr>
      </w:pPr>
      <w:r w:rsidRPr="002B1DAA">
        <w:rPr>
          <w:b/>
          <w:sz w:val="22"/>
          <w:szCs w:val="22"/>
        </w:rPr>
        <w:t>Trend Trading</w:t>
      </w:r>
    </w:p>
    <w:p w14:paraId="6C0BC835" w14:textId="77777777" w:rsidR="002B1DAA" w:rsidRPr="002B1DAA" w:rsidRDefault="002B1DAA" w:rsidP="002B1DAA">
      <w:pPr>
        <w:pStyle w:val="ListParagraph"/>
        <w:tabs>
          <w:tab w:val="left" w:pos="24"/>
        </w:tabs>
        <w:adjustRightInd w:val="0"/>
        <w:snapToGrid w:val="0"/>
        <w:ind w:left="1080"/>
        <w:jc w:val="both"/>
        <w:rPr>
          <w:b/>
          <w:sz w:val="22"/>
          <w:szCs w:val="22"/>
        </w:rPr>
      </w:pPr>
    </w:p>
    <w:p w14:paraId="2FC5ECFE" w14:textId="5226DA47" w:rsidR="000A42CE" w:rsidRDefault="00B13B20" w:rsidP="000A42CE">
      <w:pPr>
        <w:tabs>
          <w:tab w:val="left" w:pos="24"/>
        </w:tabs>
        <w:adjustRightInd w:val="0"/>
        <w:snapToGrid w:val="0"/>
        <w:jc w:val="both"/>
        <w:rPr>
          <w:bCs/>
          <w:sz w:val="22"/>
          <w:szCs w:val="22"/>
        </w:rPr>
      </w:pPr>
      <w:r>
        <w:rPr>
          <w:bCs/>
          <w:sz w:val="22"/>
          <w:szCs w:val="22"/>
        </w:rPr>
        <w:t xml:space="preserve">     </w:t>
      </w:r>
      <w:r w:rsidR="000A42CE" w:rsidRPr="000A42CE">
        <w:rPr>
          <w:bCs/>
          <w:sz w:val="22"/>
          <w:szCs w:val="22"/>
        </w:rPr>
        <w:t>Trend trading is a style of trading where technical analyst attempts to make profit on the price movement of a particular asset in the market in a particular direction. When the price of the asset is moving up indicated by the price bars on the chart making consistent higher-</w:t>
      </w:r>
      <w:r w:rsidR="000A42CE" w:rsidRPr="000A42CE">
        <w:rPr>
          <w:bCs/>
          <w:sz w:val="22"/>
          <w:szCs w:val="22"/>
        </w:rPr>
        <w:lastRenderedPageBreak/>
        <w:t>highs and higher-lows, the trend is said to be up. Conversely, if the price bars on the chart are making consistent lower-lows and lower highs then the trend is said to be down.</w:t>
      </w:r>
    </w:p>
    <w:p w14:paraId="3BACC600" w14:textId="6E34B029" w:rsidR="00E20092" w:rsidRDefault="00E20092" w:rsidP="000A42CE">
      <w:pPr>
        <w:tabs>
          <w:tab w:val="left" w:pos="24"/>
        </w:tabs>
        <w:adjustRightInd w:val="0"/>
        <w:snapToGrid w:val="0"/>
        <w:jc w:val="both"/>
        <w:rPr>
          <w:bCs/>
          <w:sz w:val="22"/>
          <w:szCs w:val="22"/>
        </w:rPr>
      </w:pPr>
    </w:p>
    <w:p w14:paraId="7656FDA4" w14:textId="77777777" w:rsidR="00E20092" w:rsidRPr="000A42CE" w:rsidRDefault="00E20092" w:rsidP="000A42CE">
      <w:pPr>
        <w:tabs>
          <w:tab w:val="left" w:pos="24"/>
        </w:tabs>
        <w:adjustRightInd w:val="0"/>
        <w:snapToGrid w:val="0"/>
        <w:jc w:val="both"/>
        <w:rPr>
          <w:bCs/>
          <w:sz w:val="22"/>
          <w:szCs w:val="22"/>
        </w:rPr>
      </w:pPr>
    </w:p>
    <w:p w14:paraId="57219135" w14:textId="04C5F1CE" w:rsidR="000A42CE" w:rsidRPr="000A42CE" w:rsidRDefault="000A42CE" w:rsidP="005860C4">
      <w:pPr>
        <w:tabs>
          <w:tab w:val="left" w:pos="24"/>
        </w:tabs>
        <w:adjustRightInd w:val="0"/>
        <w:snapToGrid w:val="0"/>
        <w:jc w:val="center"/>
        <w:rPr>
          <w:bCs/>
          <w:sz w:val="22"/>
          <w:szCs w:val="22"/>
        </w:rPr>
      </w:pPr>
      <w:r>
        <w:rPr>
          <w:noProof/>
        </w:rPr>
        <w:drawing>
          <wp:inline distT="0" distB="0" distL="0" distR="0" wp14:anchorId="38DA1EA3" wp14:editId="3D70A6CE">
            <wp:extent cx="3512980" cy="245745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1762" cy="2554533"/>
                    </a:xfrm>
                    <a:prstGeom prst="rect">
                      <a:avLst/>
                    </a:prstGeom>
                  </pic:spPr>
                </pic:pic>
              </a:graphicData>
            </a:graphic>
          </wp:inline>
        </w:drawing>
      </w:r>
    </w:p>
    <w:p w14:paraId="3DCC7C4A"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 </w:t>
      </w:r>
    </w:p>
    <w:p w14:paraId="68C8FB25" w14:textId="711615C9" w:rsidR="000A42CE" w:rsidRDefault="000A42CE" w:rsidP="005860C4">
      <w:pPr>
        <w:tabs>
          <w:tab w:val="left" w:pos="24"/>
        </w:tabs>
        <w:adjustRightInd w:val="0"/>
        <w:snapToGrid w:val="0"/>
        <w:jc w:val="center"/>
        <w:rPr>
          <w:bCs/>
          <w:sz w:val="22"/>
          <w:szCs w:val="22"/>
        </w:rPr>
      </w:pPr>
      <w:r w:rsidRPr="000A42CE">
        <w:rPr>
          <w:bCs/>
          <w:sz w:val="22"/>
          <w:szCs w:val="22"/>
        </w:rPr>
        <w:t>Figure 1. Candles making higher highs and higher lows</w:t>
      </w:r>
      <w:r w:rsidR="005860C4">
        <w:rPr>
          <w:bCs/>
          <w:sz w:val="22"/>
          <w:szCs w:val="22"/>
        </w:rPr>
        <w:t>.</w:t>
      </w:r>
    </w:p>
    <w:p w14:paraId="774EC491" w14:textId="23D7D4F4" w:rsidR="005860C4" w:rsidRDefault="005860C4" w:rsidP="005860C4">
      <w:pPr>
        <w:tabs>
          <w:tab w:val="left" w:pos="24"/>
        </w:tabs>
        <w:adjustRightInd w:val="0"/>
        <w:snapToGrid w:val="0"/>
        <w:jc w:val="center"/>
        <w:rPr>
          <w:bCs/>
          <w:sz w:val="22"/>
          <w:szCs w:val="22"/>
        </w:rPr>
      </w:pPr>
    </w:p>
    <w:p w14:paraId="2A116C3C" w14:textId="53503A5A" w:rsidR="005860C4" w:rsidRDefault="005860C4" w:rsidP="005860C4">
      <w:pPr>
        <w:tabs>
          <w:tab w:val="left" w:pos="24"/>
        </w:tabs>
        <w:adjustRightInd w:val="0"/>
        <w:snapToGrid w:val="0"/>
        <w:jc w:val="center"/>
        <w:rPr>
          <w:bCs/>
          <w:sz w:val="22"/>
          <w:szCs w:val="22"/>
        </w:rPr>
      </w:pPr>
    </w:p>
    <w:p w14:paraId="47DB653D" w14:textId="46C7A722" w:rsidR="008F0361" w:rsidRDefault="008F0361" w:rsidP="005860C4">
      <w:pPr>
        <w:tabs>
          <w:tab w:val="left" w:pos="24"/>
        </w:tabs>
        <w:adjustRightInd w:val="0"/>
        <w:snapToGrid w:val="0"/>
        <w:jc w:val="center"/>
        <w:rPr>
          <w:bCs/>
          <w:sz w:val="22"/>
          <w:szCs w:val="22"/>
        </w:rPr>
      </w:pPr>
    </w:p>
    <w:p w14:paraId="74639240" w14:textId="2AEE855B" w:rsidR="008F0361" w:rsidRDefault="008F0361" w:rsidP="005860C4">
      <w:pPr>
        <w:tabs>
          <w:tab w:val="left" w:pos="24"/>
        </w:tabs>
        <w:adjustRightInd w:val="0"/>
        <w:snapToGrid w:val="0"/>
        <w:jc w:val="center"/>
        <w:rPr>
          <w:bCs/>
          <w:sz w:val="22"/>
          <w:szCs w:val="22"/>
        </w:rPr>
      </w:pPr>
    </w:p>
    <w:p w14:paraId="1B7EC150" w14:textId="68CAD7F3" w:rsidR="008F0361" w:rsidRDefault="008F0361" w:rsidP="005860C4">
      <w:pPr>
        <w:tabs>
          <w:tab w:val="left" w:pos="24"/>
        </w:tabs>
        <w:adjustRightInd w:val="0"/>
        <w:snapToGrid w:val="0"/>
        <w:jc w:val="center"/>
        <w:rPr>
          <w:bCs/>
          <w:sz w:val="22"/>
          <w:szCs w:val="22"/>
        </w:rPr>
      </w:pPr>
    </w:p>
    <w:p w14:paraId="48CB86D4" w14:textId="77777777" w:rsidR="008F0361" w:rsidRPr="000A42CE" w:rsidRDefault="008F0361" w:rsidP="005860C4">
      <w:pPr>
        <w:tabs>
          <w:tab w:val="left" w:pos="24"/>
        </w:tabs>
        <w:adjustRightInd w:val="0"/>
        <w:snapToGrid w:val="0"/>
        <w:jc w:val="center"/>
        <w:rPr>
          <w:bCs/>
          <w:sz w:val="22"/>
          <w:szCs w:val="22"/>
        </w:rPr>
      </w:pPr>
    </w:p>
    <w:p w14:paraId="0157B999" w14:textId="77777777" w:rsidR="000A42CE" w:rsidRPr="000A42CE" w:rsidRDefault="000A42CE" w:rsidP="000A42CE">
      <w:pPr>
        <w:tabs>
          <w:tab w:val="left" w:pos="24"/>
        </w:tabs>
        <w:adjustRightInd w:val="0"/>
        <w:snapToGrid w:val="0"/>
        <w:jc w:val="both"/>
        <w:rPr>
          <w:bCs/>
          <w:sz w:val="22"/>
          <w:szCs w:val="22"/>
        </w:rPr>
      </w:pPr>
    </w:p>
    <w:p w14:paraId="1D77DF6D" w14:textId="43C37FE7" w:rsidR="000A42CE" w:rsidRPr="000A42CE" w:rsidRDefault="000A42CE" w:rsidP="005860C4">
      <w:pPr>
        <w:tabs>
          <w:tab w:val="left" w:pos="24"/>
        </w:tabs>
        <w:adjustRightInd w:val="0"/>
        <w:snapToGrid w:val="0"/>
        <w:jc w:val="center"/>
        <w:rPr>
          <w:bCs/>
          <w:sz w:val="22"/>
          <w:szCs w:val="22"/>
        </w:rPr>
      </w:pPr>
      <w:r>
        <w:rPr>
          <w:noProof/>
        </w:rPr>
        <w:drawing>
          <wp:inline distT="0" distB="0" distL="0" distR="0" wp14:anchorId="27380DEE" wp14:editId="64CA21FA">
            <wp:extent cx="3686175" cy="2623532"/>
            <wp:effectExtent l="0" t="0" r="0" b="571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8188" cy="2745957"/>
                    </a:xfrm>
                    <a:prstGeom prst="rect">
                      <a:avLst/>
                    </a:prstGeom>
                  </pic:spPr>
                </pic:pic>
              </a:graphicData>
            </a:graphic>
          </wp:inline>
        </w:drawing>
      </w:r>
    </w:p>
    <w:p w14:paraId="1AC31EF6" w14:textId="77777777" w:rsidR="000A42CE" w:rsidRPr="000A42CE" w:rsidRDefault="000A42CE" w:rsidP="005860C4">
      <w:pPr>
        <w:tabs>
          <w:tab w:val="left" w:pos="24"/>
        </w:tabs>
        <w:adjustRightInd w:val="0"/>
        <w:snapToGrid w:val="0"/>
        <w:jc w:val="center"/>
        <w:rPr>
          <w:bCs/>
          <w:sz w:val="22"/>
          <w:szCs w:val="22"/>
        </w:rPr>
      </w:pPr>
      <w:r w:rsidRPr="000A42CE">
        <w:rPr>
          <w:bCs/>
          <w:sz w:val="22"/>
          <w:szCs w:val="22"/>
        </w:rPr>
        <w:t>Figure 2. Candles making lower lows and lower highs</w:t>
      </w:r>
    </w:p>
    <w:p w14:paraId="4A87717C" w14:textId="77777777" w:rsidR="000A42CE" w:rsidRPr="000A42CE" w:rsidRDefault="000A42CE" w:rsidP="000A42CE">
      <w:pPr>
        <w:tabs>
          <w:tab w:val="left" w:pos="24"/>
        </w:tabs>
        <w:adjustRightInd w:val="0"/>
        <w:snapToGrid w:val="0"/>
        <w:jc w:val="both"/>
        <w:rPr>
          <w:bCs/>
          <w:sz w:val="22"/>
          <w:szCs w:val="22"/>
        </w:rPr>
      </w:pPr>
    </w:p>
    <w:p w14:paraId="49198763" w14:textId="0173C38B" w:rsidR="000A42CE" w:rsidRDefault="000A42CE" w:rsidP="000A42CE">
      <w:pPr>
        <w:tabs>
          <w:tab w:val="left" w:pos="24"/>
        </w:tabs>
        <w:adjustRightInd w:val="0"/>
        <w:snapToGrid w:val="0"/>
        <w:jc w:val="both"/>
        <w:rPr>
          <w:bCs/>
          <w:sz w:val="22"/>
          <w:szCs w:val="22"/>
        </w:rPr>
      </w:pPr>
      <w:r w:rsidRPr="000A42CE">
        <w:rPr>
          <w:bCs/>
          <w:sz w:val="22"/>
          <w:szCs w:val="22"/>
        </w:rPr>
        <w:t xml:space="preserve">One common way of generating signals for trend trading using the moving average is to consider a long trade when a fast moving average crosses above a slow one and for shorts we wait for the fast moving average to cross down. Another signal generating technique is for the closing price of the asset be above or below the moving average in question. The choice of technique is at the discretion of the trader. We will use a similar technique as the </w:t>
      </w:r>
      <w:r w:rsidRPr="000A42CE">
        <w:rPr>
          <w:bCs/>
          <w:sz w:val="22"/>
          <w:szCs w:val="22"/>
        </w:rPr>
        <w:lastRenderedPageBreak/>
        <w:t>latter, however using less traditional indicators most of which have seen some great success in the forex market.</w:t>
      </w:r>
    </w:p>
    <w:p w14:paraId="5121511C" w14:textId="0631800F" w:rsidR="005860C4" w:rsidRDefault="005860C4" w:rsidP="000A42CE">
      <w:pPr>
        <w:tabs>
          <w:tab w:val="left" w:pos="24"/>
        </w:tabs>
        <w:adjustRightInd w:val="0"/>
        <w:snapToGrid w:val="0"/>
        <w:jc w:val="both"/>
        <w:rPr>
          <w:bCs/>
          <w:sz w:val="22"/>
          <w:szCs w:val="22"/>
        </w:rPr>
      </w:pPr>
    </w:p>
    <w:p w14:paraId="340A7912" w14:textId="10D3752B" w:rsidR="005860C4" w:rsidRPr="000A42CE" w:rsidRDefault="005860C4" w:rsidP="005860C4">
      <w:pPr>
        <w:tabs>
          <w:tab w:val="left" w:pos="24"/>
        </w:tabs>
        <w:adjustRightInd w:val="0"/>
        <w:snapToGrid w:val="0"/>
        <w:jc w:val="center"/>
        <w:rPr>
          <w:bCs/>
          <w:sz w:val="22"/>
          <w:szCs w:val="22"/>
        </w:rPr>
      </w:pPr>
      <w:r>
        <w:rPr>
          <w:noProof/>
        </w:rPr>
        <w:drawing>
          <wp:inline distT="0" distB="0" distL="0" distR="0" wp14:anchorId="1B42ACFE" wp14:editId="191F38D3">
            <wp:extent cx="3636601" cy="2508069"/>
            <wp:effectExtent l="0" t="0" r="2540" b="698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00090" cy="2551856"/>
                    </a:xfrm>
                    <a:prstGeom prst="rect">
                      <a:avLst/>
                    </a:prstGeom>
                  </pic:spPr>
                </pic:pic>
              </a:graphicData>
            </a:graphic>
          </wp:inline>
        </w:drawing>
      </w:r>
    </w:p>
    <w:p w14:paraId="736BC152" w14:textId="77777777" w:rsidR="000A42CE" w:rsidRPr="000A42CE" w:rsidRDefault="000A42CE" w:rsidP="000A42CE">
      <w:pPr>
        <w:tabs>
          <w:tab w:val="left" w:pos="24"/>
        </w:tabs>
        <w:adjustRightInd w:val="0"/>
        <w:snapToGrid w:val="0"/>
        <w:jc w:val="both"/>
        <w:rPr>
          <w:bCs/>
          <w:sz w:val="22"/>
          <w:szCs w:val="22"/>
        </w:rPr>
      </w:pPr>
      <w:r w:rsidRPr="000A42CE">
        <w:rPr>
          <w:bCs/>
          <w:sz w:val="22"/>
          <w:szCs w:val="22"/>
        </w:rPr>
        <w:t xml:space="preserve"> </w:t>
      </w:r>
    </w:p>
    <w:p w14:paraId="07E45743" w14:textId="77777777" w:rsidR="000A42CE" w:rsidRPr="000A42CE" w:rsidRDefault="000A42CE" w:rsidP="005860C4">
      <w:pPr>
        <w:tabs>
          <w:tab w:val="left" w:pos="24"/>
        </w:tabs>
        <w:adjustRightInd w:val="0"/>
        <w:snapToGrid w:val="0"/>
        <w:jc w:val="center"/>
        <w:rPr>
          <w:bCs/>
          <w:sz w:val="22"/>
          <w:szCs w:val="22"/>
        </w:rPr>
      </w:pPr>
      <w:r w:rsidRPr="000A42CE">
        <w:rPr>
          <w:bCs/>
          <w:sz w:val="22"/>
          <w:szCs w:val="22"/>
        </w:rPr>
        <w:t>Figure 3. Simple moving average cross over system</w:t>
      </w:r>
    </w:p>
    <w:p w14:paraId="5DF44B2D" w14:textId="77777777" w:rsidR="000A42CE" w:rsidRPr="000A42CE" w:rsidRDefault="000A42CE" w:rsidP="005860C4">
      <w:pPr>
        <w:tabs>
          <w:tab w:val="left" w:pos="24"/>
        </w:tabs>
        <w:adjustRightInd w:val="0"/>
        <w:snapToGrid w:val="0"/>
        <w:jc w:val="center"/>
        <w:rPr>
          <w:bCs/>
          <w:sz w:val="22"/>
          <w:szCs w:val="22"/>
        </w:rPr>
      </w:pPr>
    </w:p>
    <w:p w14:paraId="7FF4F322" w14:textId="5EBDFCEC" w:rsidR="000A42CE" w:rsidRPr="002B1DAA" w:rsidRDefault="000A42CE" w:rsidP="002B1DAA">
      <w:pPr>
        <w:pStyle w:val="ListParagraph"/>
        <w:numPr>
          <w:ilvl w:val="2"/>
          <w:numId w:val="14"/>
        </w:numPr>
        <w:tabs>
          <w:tab w:val="left" w:pos="24"/>
        </w:tabs>
        <w:adjustRightInd w:val="0"/>
        <w:snapToGrid w:val="0"/>
        <w:jc w:val="both"/>
        <w:rPr>
          <w:b/>
          <w:sz w:val="22"/>
          <w:szCs w:val="22"/>
        </w:rPr>
      </w:pPr>
      <w:r w:rsidRPr="002B1DAA">
        <w:rPr>
          <w:b/>
          <w:sz w:val="22"/>
          <w:szCs w:val="22"/>
        </w:rPr>
        <w:t>Machine Learning</w:t>
      </w:r>
    </w:p>
    <w:p w14:paraId="7B95D354" w14:textId="77777777" w:rsidR="002B1DAA" w:rsidRPr="005860C4" w:rsidRDefault="002B1DAA" w:rsidP="000A42CE">
      <w:pPr>
        <w:tabs>
          <w:tab w:val="left" w:pos="24"/>
        </w:tabs>
        <w:adjustRightInd w:val="0"/>
        <w:snapToGrid w:val="0"/>
        <w:jc w:val="both"/>
        <w:rPr>
          <w:b/>
          <w:sz w:val="22"/>
          <w:szCs w:val="22"/>
        </w:rPr>
      </w:pPr>
    </w:p>
    <w:p w14:paraId="73204DDE" w14:textId="0A04F8D7" w:rsidR="000A42CE" w:rsidRPr="000A42CE" w:rsidRDefault="00B13B20" w:rsidP="000A42CE">
      <w:pPr>
        <w:tabs>
          <w:tab w:val="left" w:pos="24"/>
        </w:tabs>
        <w:adjustRightInd w:val="0"/>
        <w:snapToGrid w:val="0"/>
        <w:jc w:val="both"/>
        <w:rPr>
          <w:bCs/>
          <w:sz w:val="22"/>
          <w:szCs w:val="22"/>
        </w:rPr>
      </w:pPr>
      <w:r>
        <w:rPr>
          <w:bCs/>
          <w:sz w:val="22"/>
          <w:szCs w:val="22"/>
        </w:rPr>
        <w:t xml:space="preserve">    </w:t>
      </w:r>
      <w:r w:rsidR="000A42CE" w:rsidRPr="000A42CE">
        <w:rPr>
          <w:bCs/>
          <w:sz w:val="22"/>
          <w:szCs w:val="22"/>
        </w:rPr>
        <w:t>Since Arthur Samuel popularized the term Machine Learning in the late 1950’s the field has seen tremendous progress in recent years.  The financial industry especially algorithmic traders around the world also try to benefit from these technological advances</w:t>
      </w:r>
      <w:r w:rsidR="008E3CF3">
        <w:rPr>
          <w:bCs/>
          <w:sz w:val="22"/>
          <w:szCs w:val="22"/>
        </w:rPr>
        <w:fldChar w:fldCharType="begin" w:fldLock="1"/>
      </w:r>
      <w:r w:rsidR="004966C7">
        <w:rPr>
          <w:bCs/>
          <w:sz w:val="22"/>
          <w:szCs w:val="22"/>
        </w:rPr>
        <w:instrText>ADDIN CSL_CITATION {"citationItems":[{"id":"ITEM-1","itemData":{"author":[{"dropping-particle":"","family":"Hilpisch","given":"Y J","non-dropping-particle":"","parse-names":false,"suffix":""}],"id":"ITEM-1","issued":{"date-parts":[["2021"]]},"publisher":"O'Reilly Media","publisher-place":"Sebastopol, CA","title":"Artificial intelligence in finance: a Python-based guide","type":"book"},"uris":["http://www.mendeley.com/documents/?uuid=93342415-7682-4774-b75e-64760362dd3c"]}],"mendeley":{"formattedCitation":"[7]","plainTextFormattedCitation":"[7]","previouslyFormattedCitation":"[7]"},"properties":{"noteIndex":0},"schema":"https://github.com/citation-style-language/schema/raw/master/csl-citation.json"}</w:instrText>
      </w:r>
      <w:r w:rsidR="008E3CF3">
        <w:rPr>
          <w:bCs/>
          <w:sz w:val="22"/>
          <w:szCs w:val="22"/>
        </w:rPr>
        <w:fldChar w:fldCharType="separate"/>
      </w:r>
      <w:r w:rsidR="008E3CF3" w:rsidRPr="008E3CF3">
        <w:rPr>
          <w:bCs/>
          <w:noProof/>
          <w:sz w:val="22"/>
          <w:szCs w:val="22"/>
        </w:rPr>
        <w:t>[7]</w:t>
      </w:r>
      <w:r w:rsidR="008E3CF3">
        <w:rPr>
          <w:bCs/>
          <w:sz w:val="22"/>
          <w:szCs w:val="22"/>
        </w:rPr>
        <w:fldChar w:fldCharType="end"/>
      </w:r>
      <w:r w:rsidR="000A42CE" w:rsidRPr="000A42CE">
        <w:rPr>
          <w:bCs/>
          <w:sz w:val="22"/>
          <w:szCs w:val="22"/>
        </w:rPr>
        <w:t>. Arthur Samuel’s idea was instead of programming a computer step by step on how to solve a particular problem, it is shown examples of problems and their solutions thus allowing it to figure it out by itself using statistical and Machine Learning techniques</w:t>
      </w:r>
      <w:r w:rsidR="008E3CF3">
        <w:rPr>
          <w:bCs/>
          <w:sz w:val="22"/>
          <w:szCs w:val="22"/>
        </w:rPr>
        <w:fldChar w:fldCharType="begin" w:fldLock="1"/>
      </w:r>
      <w:r w:rsidR="004966C7">
        <w:rPr>
          <w:bCs/>
          <w:sz w:val="22"/>
          <w:szCs w:val="22"/>
        </w:rPr>
        <w:instrText>ADDIN CSL_CITATION {"citationItems":[{"id":"ITEM-1","itemData":{"author":[{"dropping-particle":"","family":"Howard","given":"J","non-dropping-particle":"","parse-names":false,"suffix":""},{"dropping-particle":"","family":"Gugger","given":"S","non-dropping-particle":"","parse-names":false,"suffix":""}],"id":"ITEM-1","issued":{"date-parts":[["2020"]]},"publisher":"O'Reilly Media, Inc","publisher-place":"Sebastopol, CA","title":"Deep learning for coders with fastai and PyTorch: AI applications without a PhD","type":"book"},"uris":["http://www.mendeley.com/documents/?uuid=dc0dbb31-b445-43e6-a045-911946662cb1"]}],"mendeley":{"formattedCitation":"[8]","plainTextFormattedCitation":"[8]","previouslyFormattedCitation":"[8]"},"properties":{"noteIndex":0},"schema":"https://github.com/citation-style-language/schema/raw/master/csl-citation.json"}</w:instrText>
      </w:r>
      <w:r w:rsidR="008E3CF3">
        <w:rPr>
          <w:bCs/>
          <w:sz w:val="22"/>
          <w:szCs w:val="22"/>
        </w:rPr>
        <w:fldChar w:fldCharType="separate"/>
      </w:r>
      <w:r w:rsidR="008E3CF3" w:rsidRPr="008E3CF3">
        <w:rPr>
          <w:bCs/>
          <w:noProof/>
          <w:sz w:val="22"/>
          <w:szCs w:val="22"/>
        </w:rPr>
        <w:t>[8]</w:t>
      </w:r>
      <w:r w:rsidR="008E3CF3">
        <w:rPr>
          <w:bCs/>
          <w:sz w:val="22"/>
          <w:szCs w:val="22"/>
        </w:rPr>
        <w:fldChar w:fldCharType="end"/>
      </w:r>
      <w:r w:rsidR="000A42CE" w:rsidRPr="000A42CE">
        <w:rPr>
          <w:bCs/>
          <w:sz w:val="22"/>
          <w:szCs w:val="22"/>
        </w:rPr>
        <w:t>. Like Statistical techniques, Machine Learning techniques also seeks to map the elements of a particular domain (in our case features we have selected from our dataset) with those of another domain (the direction of the market up or down).</w:t>
      </w:r>
    </w:p>
    <w:p w14:paraId="39583ADB" w14:textId="68968054" w:rsidR="000A42CE" w:rsidRDefault="000A42CE" w:rsidP="000A42CE">
      <w:pPr>
        <w:tabs>
          <w:tab w:val="left" w:pos="24"/>
        </w:tabs>
        <w:adjustRightInd w:val="0"/>
        <w:snapToGrid w:val="0"/>
        <w:jc w:val="both"/>
        <w:rPr>
          <w:bCs/>
          <w:sz w:val="22"/>
          <w:szCs w:val="22"/>
        </w:rPr>
      </w:pPr>
      <w:r w:rsidRPr="000A42CE">
        <w:rPr>
          <w:bCs/>
          <w:sz w:val="22"/>
          <w:szCs w:val="22"/>
        </w:rPr>
        <w:t xml:space="preserve">Wang </w:t>
      </w:r>
      <w:r w:rsidRPr="008E3CF3">
        <w:rPr>
          <w:bCs/>
          <w:i/>
          <w:iCs/>
          <w:sz w:val="22"/>
          <w:szCs w:val="22"/>
        </w:rPr>
        <w:t>et al.</w:t>
      </w:r>
      <w:r w:rsidRPr="000A42CE">
        <w:rPr>
          <w:bCs/>
          <w:sz w:val="22"/>
          <w:szCs w:val="22"/>
        </w:rPr>
        <w:t xml:space="preserve"> </w:t>
      </w:r>
      <w:r w:rsidR="008E3CF3">
        <w:rPr>
          <w:bCs/>
          <w:sz w:val="22"/>
          <w:szCs w:val="22"/>
        </w:rPr>
        <w:fldChar w:fldCharType="begin" w:fldLock="1"/>
      </w:r>
      <w:r w:rsidR="004966C7">
        <w:rPr>
          <w:bCs/>
          <w:sz w:val="22"/>
          <w:szCs w:val="22"/>
        </w:rPr>
        <w:instrText>ADDIN CSL_CITATION {"citationItems":[{"id":"ITEM-1","itemData":{"author":[{"dropping-particle":"","family":"Wang","given":"X","non-dropping-particle":"","parse-names":false,"suffix":""},{"dropping-particle":"","family":"Kang","given":"P","non-dropping-particle":"","parse-names":false,"suffix":""},{"dropping-particle":"","family":"Phua","given":"H","non-dropping-particle":"","parse-names":false,"suffix":""},{"dropping-particle":"","family":"Lin","given":"W","non-dropping-particle":"","parse-names":false,"suffix":""}],"container-title":"Proceedings of the International Joint Conference on Neural Networks","id":"ITEM-1","issued":{"date-parts":[["2003"]]},"title":"Stock market prediction using neural networks: Does trading volume help in short-term prediction?","type":"paper-conference"},"uris":["http://www.mendeley.com/documents/?uuid=daa20880-7273-43a6-ae4a-b9b1f2b60772"]}],"mendeley":{"formattedCitation":"[9]","plainTextFormattedCitation":"[9]","previouslyFormattedCitation":"[9]"},"properties":{"noteIndex":0},"schema":"https://github.com/citation-style-language/schema/raw/master/csl-citation.json"}</w:instrText>
      </w:r>
      <w:r w:rsidR="008E3CF3">
        <w:rPr>
          <w:bCs/>
          <w:sz w:val="22"/>
          <w:szCs w:val="22"/>
        </w:rPr>
        <w:fldChar w:fldCharType="separate"/>
      </w:r>
      <w:r w:rsidR="008E3CF3" w:rsidRPr="008E3CF3">
        <w:rPr>
          <w:bCs/>
          <w:noProof/>
          <w:sz w:val="22"/>
          <w:szCs w:val="22"/>
        </w:rPr>
        <w:t>[9]</w:t>
      </w:r>
      <w:r w:rsidR="008E3CF3">
        <w:rPr>
          <w:bCs/>
          <w:sz w:val="22"/>
          <w:szCs w:val="22"/>
        </w:rPr>
        <w:fldChar w:fldCharType="end"/>
      </w:r>
      <w:r w:rsidRPr="000A42CE">
        <w:rPr>
          <w:bCs/>
          <w:sz w:val="22"/>
          <w:szCs w:val="22"/>
        </w:rPr>
        <w:t xml:space="preserve"> used volume as a feature to help in forecasting the direction of S&amp;P 500 and DJI of which they found no strong </w:t>
      </w:r>
      <w:r w:rsidR="008E3CF3" w:rsidRPr="000A42CE">
        <w:rPr>
          <w:bCs/>
          <w:sz w:val="22"/>
          <w:szCs w:val="22"/>
        </w:rPr>
        <w:t>correlation</w:t>
      </w:r>
      <w:r w:rsidRPr="000A42CE">
        <w:rPr>
          <w:bCs/>
          <w:sz w:val="22"/>
          <w:szCs w:val="22"/>
        </w:rPr>
        <w:t>. Using a Machine Learning technique called support vector machine (SVM) model on stock prediction,</w:t>
      </w:r>
      <w:r w:rsidR="008E3CF3">
        <w:rPr>
          <w:bCs/>
          <w:sz w:val="22"/>
          <w:szCs w:val="22"/>
        </w:rPr>
        <w:fldChar w:fldCharType="begin" w:fldLock="1"/>
      </w:r>
      <w:r w:rsidR="004966C7">
        <w:rPr>
          <w:bCs/>
          <w:sz w:val="22"/>
          <w:szCs w:val="22"/>
        </w:rPr>
        <w:instrText>ADDIN CSL_CITATION {"citationItems":[{"id":"ITEM-1","itemData":{"author":[{"dropping-particle":"","family":"Ince","given":"H","non-dropping-particle":"","parse-names":false,"suffix":""},{"dropping-particle":"","family":"Trafalis","given":"T B","non-dropping-particle":"","parse-names":false,"suffix":""}],"container-title":"International Journal of General Systems","id":"ITEM-1","issue":"6","issued":{"date-parts":[["2008"]]},"page":"677–687,","title":"Short term forecasting with support vector machines and application to stock price prediction","type":"article-journal","volume":"37"},"uris":["http://www.mendeley.com/documents/?uuid=c6788ec2-7a42-4baf-b858-bd8c3dce7079"]}],"mendeley":{"formattedCitation":"[10]","plainTextFormattedCitation":"[10]","previouslyFormattedCitation":"[10]"},"properties":{"noteIndex":0},"schema":"https://github.com/citation-style-language/schema/raw/master/csl-citation.json"}</w:instrText>
      </w:r>
      <w:r w:rsidR="008E3CF3">
        <w:rPr>
          <w:bCs/>
          <w:sz w:val="22"/>
          <w:szCs w:val="22"/>
        </w:rPr>
        <w:fldChar w:fldCharType="separate"/>
      </w:r>
      <w:r w:rsidR="008E3CF3" w:rsidRPr="008E3CF3">
        <w:rPr>
          <w:bCs/>
          <w:noProof/>
          <w:sz w:val="22"/>
          <w:szCs w:val="22"/>
        </w:rPr>
        <w:t>[10]</w:t>
      </w:r>
      <w:r w:rsidR="008E3CF3">
        <w:rPr>
          <w:bCs/>
          <w:sz w:val="22"/>
          <w:szCs w:val="22"/>
        </w:rPr>
        <w:fldChar w:fldCharType="end"/>
      </w:r>
      <w:r w:rsidRPr="000A42CE">
        <w:rPr>
          <w:bCs/>
          <w:sz w:val="22"/>
          <w:szCs w:val="22"/>
        </w:rPr>
        <w:t xml:space="preserve"> made a comparison between multi-layer perceptron (MLP) and SVM. They showed that in many cases, SVM seemed to have outperformed MLP on the datasets they used. </w:t>
      </w:r>
      <w:r w:rsidR="008E3CF3">
        <w:rPr>
          <w:bCs/>
          <w:sz w:val="22"/>
          <w:szCs w:val="22"/>
        </w:rPr>
        <w:t xml:space="preserve"> </w:t>
      </w:r>
      <w:r w:rsidR="008E3CF3">
        <w:rPr>
          <w:bCs/>
          <w:sz w:val="22"/>
          <w:szCs w:val="22"/>
        </w:rPr>
        <w:fldChar w:fldCharType="begin" w:fldLock="1"/>
      </w:r>
      <w:r w:rsidR="004966C7">
        <w:rPr>
          <w:bCs/>
          <w:sz w:val="22"/>
          <w:szCs w:val="22"/>
        </w:rPr>
        <w:instrText>ADDIN CSL_CITATION {"citationItems":[{"id":"ITEM-1","itemData":{"author":[{"dropping-particle":"","family":"Liu","given":"G","non-dropping-particle":"","parse-names":false,"suffix":""},{"dropping-particle":"","family":"Wang","given":"X","non-dropping-particle":"","parse-names":false,"suffix":""}],"container-title":"Engineering Applications of Artificial Intelligence","id":"ITEM-1","issued":{"date-parts":[["2019"]]},"page":"1–12,","title":"A new metric for individual stock trend prediction","type":"article-journal","volume":"82"},"uris":["http://www.mendeley.com/documents/?uuid=001e053f-01ce-46ce-a451-9b995e0e1e33"]}],"mendeley":{"formattedCitation":"[11]","plainTextFormattedCitation":"[11]","previouslyFormattedCitation":"[11]"},"properties":{"noteIndex":0},"schema":"https://github.com/citation-style-language/schema/raw/master/csl-citation.json"}</w:instrText>
      </w:r>
      <w:r w:rsidR="008E3CF3">
        <w:rPr>
          <w:bCs/>
          <w:sz w:val="22"/>
          <w:szCs w:val="22"/>
        </w:rPr>
        <w:fldChar w:fldCharType="separate"/>
      </w:r>
      <w:r w:rsidR="008E3CF3" w:rsidRPr="008E3CF3">
        <w:rPr>
          <w:bCs/>
          <w:noProof/>
          <w:sz w:val="22"/>
          <w:szCs w:val="22"/>
        </w:rPr>
        <w:t>[11]</w:t>
      </w:r>
      <w:r w:rsidR="008E3CF3">
        <w:rPr>
          <w:bCs/>
          <w:sz w:val="22"/>
          <w:szCs w:val="22"/>
        </w:rPr>
        <w:fldChar w:fldCharType="end"/>
      </w:r>
      <w:r w:rsidRPr="000A42CE">
        <w:rPr>
          <w:bCs/>
          <w:sz w:val="22"/>
          <w:szCs w:val="22"/>
        </w:rPr>
        <w:t xml:space="preserve"> combined machine learning and deep learning techniques that have been </w:t>
      </w:r>
      <w:proofErr w:type="spellStart"/>
      <w:r w:rsidRPr="000A42CE">
        <w:rPr>
          <w:bCs/>
          <w:sz w:val="22"/>
          <w:szCs w:val="22"/>
        </w:rPr>
        <w:t>utilised</w:t>
      </w:r>
      <w:proofErr w:type="spellEnd"/>
      <w:r w:rsidRPr="000A42CE">
        <w:rPr>
          <w:bCs/>
          <w:sz w:val="22"/>
          <w:szCs w:val="22"/>
        </w:rPr>
        <w:t xml:space="preserve"> by prior research approaches, to get new training features for prediction. </w:t>
      </w:r>
    </w:p>
    <w:p w14:paraId="41C99009" w14:textId="77777777" w:rsidR="005860C4" w:rsidRPr="000A42CE" w:rsidRDefault="005860C4" w:rsidP="000A42CE">
      <w:pPr>
        <w:tabs>
          <w:tab w:val="left" w:pos="24"/>
        </w:tabs>
        <w:adjustRightInd w:val="0"/>
        <w:snapToGrid w:val="0"/>
        <w:jc w:val="both"/>
        <w:rPr>
          <w:bCs/>
          <w:sz w:val="22"/>
          <w:szCs w:val="22"/>
        </w:rPr>
      </w:pPr>
    </w:p>
    <w:p w14:paraId="08D6AB1E" w14:textId="7AF919D2" w:rsidR="000A42CE" w:rsidRPr="002B1DAA" w:rsidRDefault="000A42CE" w:rsidP="002B1DAA">
      <w:pPr>
        <w:pStyle w:val="ListParagraph"/>
        <w:numPr>
          <w:ilvl w:val="1"/>
          <w:numId w:val="14"/>
        </w:numPr>
        <w:tabs>
          <w:tab w:val="left" w:pos="24"/>
        </w:tabs>
        <w:adjustRightInd w:val="0"/>
        <w:snapToGrid w:val="0"/>
        <w:jc w:val="both"/>
        <w:rPr>
          <w:b/>
          <w:sz w:val="22"/>
          <w:szCs w:val="22"/>
        </w:rPr>
      </w:pPr>
      <w:r w:rsidRPr="002B1DAA">
        <w:rPr>
          <w:b/>
          <w:sz w:val="22"/>
          <w:szCs w:val="22"/>
        </w:rPr>
        <w:t>Competitor Analysis</w:t>
      </w:r>
    </w:p>
    <w:p w14:paraId="2DED12DB" w14:textId="77777777" w:rsidR="002B1DAA" w:rsidRPr="002B1DAA" w:rsidRDefault="002B1DAA" w:rsidP="002B1DAA">
      <w:pPr>
        <w:pStyle w:val="ListParagraph"/>
        <w:tabs>
          <w:tab w:val="left" w:pos="24"/>
        </w:tabs>
        <w:adjustRightInd w:val="0"/>
        <w:snapToGrid w:val="0"/>
        <w:ind w:left="1080"/>
        <w:jc w:val="both"/>
        <w:rPr>
          <w:b/>
          <w:sz w:val="22"/>
          <w:szCs w:val="22"/>
        </w:rPr>
      </w:pPr>
    </w:p>
    <w:p w14:paraId="2E6F6349" w14:textId="22F18ABE" w:rsidR="000A42CE" w:rsidRPr="000A42CE" w:rsidRDefault="00B13B20" w:rsidP="000A42CE">
      <w:pPr>
        <w:tabs>
          <w:tab w:val="left" w:pos="24"/>
        </w:tabs>
        <w:adjustRightInd w:val="0"/>
        <w:snapToGrid w:val="0"/>
        <w:jc w:val="both"/>
        <w:rPr>
          <w:bCs/>
          <w:sz w:val="22"/>
          <w:szCs w:val="22"/>
        </w:rPr>
      </w:pPr>
      <w:r>
        <w:rPr>
          <w:bCs/>
          <w:sz w:val="22"/>
          <w:szCs w:val="22"/>
        </w:rPr>
        <w:t xml:space="preserve">     </w:t>
      </w:r>
      <w:r w:rsidR="000A42CE" w:rsidRPr="000A42CE">
        <w:rPr>
          <w:bCs/>
          <w:sz w:val="22"/>
          <w:szCs w:val="22"/>
        </w:rPr>
        <w:t xml:space="preserve">With the rise of machine learning and the interest that trading equities, CFDs, Stocks and the foreign exchange markets, so many researchers and retail traders are interested in merging the two to find out how they could beat the market. Platforms like </w:t>
      </w:r>
      <w:proofErr w:type="spellStart"/>
      <w:r w:rsidR="000A42CE" w:rsidRPr="000A42CE">
        <w:rPr>
          <w:bCs/>
          <w:sz w:val="22"/>
          <w:szCs w:val="22"/>
        </w:rPr>
        <w:t>Quantopian</w:t>
      </w:r>
      <w:proofErr w:type="spellEnd"/>
      <w:r w:rsidR="000A42CE" w:rsidRPr="000A42CE">
        <w:rPr>
          <w:bCs/>
          <w:sz w:val="22"/>
          <w:szCs w:val="22"/>
        </w:rPr>
        <w:t xml:space="preserve">, </w:t>
      </w:r>
      <w:proofErr w:type="spellStart"/>
      <w:r w:rsidR="000A42CE" w:rsidRPr="000A42CE">
        <w:rPr>
          <w:bCs/>
          <w:sz w:val="22"/>
          <w:szCs w:val="22"/>
        </w:rPr>
        <w:t>QuantConnect</w:t>
      </w:r>
      <w:proofErr w:type="spellEnd"/>
      <w:r w:rsidR="000A42CE" w:rsidRPr="000A42CE">
        <w:rPr>
          <w:bCs/>
          <w:sz w:val="22"/>
          <w:szCs w:val="22"/>
        </w:rPr>
        <w:t xml:space="preserve"> and </w:t>
      </w:r>
      <w:proofErr w:type="spellStart"/>
      <w:r w:rsidR="000A42CE" w:rsidRPr="000A42CE">
        <w:rPr>
          <w:bCs/>
          <w:sz w:val="22"/>
          <w:szCs w:val="22"/>
        </w:rPr>
        <w:t>NumerAI</w:t>
      </w:r>
      <w:proofErr w:type="spellEnd"/>
      <w:r w:rsidR="000A42CE" w:rsidRPr="000A42CE">
        <w:rPr>
          <w:bCs/>
          <w:sz w:val="22"/>
          <w:szCs w:val="22"/>
        </w:rPr>
        <w:t xml:space="preserve"> (to mention a few) have risen to fill that gap. Despite the success of these platforms in bringing great traders and technicians together, a large niche of non-techie traders are not involved as learning Python, C# or R stands as a barrier for many of them.</w:t>
      </w:r>
    </w:p>
    <w:p w14:paraId="4FC4E49B" w14:textId="0A1210A4" w:rsidR="005860C4" w:rsidRPr="000A42CE" w:rsidRDefault="00B13B20" w:rsidP="000A42CE">
      <w:pPr>
        <w:tabs>
          <w:tab w:val="left" w:pos="24"/>
        </w:tabs>
        <w:adjustRightInd w:val="0"/>
        <w:snapToGrid w:val="0"/>
        <w:jc w:val="both"/>
        <w:rPr>
          <w:bCs/>
          <w:sz w:val="22"/>
          <w:szCs w:val="22"/>
        </w:rPr>
      </w:pPr>
      <w:r>
        <w:rPr>
          <w:bCs/>
          <w:sz w:val="22"/>
          <w:szCs w:val="22"/>
        </w:rPr>
        <w:t xml:space="preserve">   </w:t>
      </w:r>
      <w:r w:rsidR="000A42CE" w:rsidRPr="000A42CE">
        <w:rPr>
          <w:bCs/>
          <w:sz w:val="22"/>
          <w:szCs w:val="22"/>
        </w:rPr>
        <w:t xml:space="preserve">This project aims on concentrating on such traders. When fully launched, the traders would be heavily assisted from receiving signals while they spend time on trading using whatever money management approach they prefer. Waiting by a computer screen for a </w:t>
      </w:r>
      <w:r w:rsidR="000A42CE" w:rsidRPr="000A42CE">
        <w:rPr>
          <w:bCs/>
          <w:sz w:val="22"/>
          <w:szCs w:val="22"/>
        </w:rPr>
        <w:lastRenderedPageBreak/>
        <w:t>trade setup can cause traders to start imagining chart patterns or to be affected by paralysis of analysis.</w:t>
      </w:r>
    </w:p>
    <w:p w14:paraId="5A723BAE" w14:textId="71EB8397" w:rsidR="005860C4" w:rsidRDefault="005860C4" w:rsidP="005860C4">
      <w:pPr>
        <w:rPr>
          <w:bCs/>
        </w:rPr>
      </w:pPr>
      <w:r>
        <w:rPr>
          <w:bCs/>
        </w:rPr>
        <w:tab/>
      </w:r>
    </w:p>
    <w:p w14:paraId="04AC2D1F" w14:textId="3AA93862" w:rsidR="000A42CE" w:rsidRPr="002B1DAA" w:rsidRDefault="000A42CE" w:rsidP="002B1DAA">
      <w:pPr>
        <w:pStyle w:val="ListParagraph"/>
        <w:numPr>
          <w:ilvl w:val="2"/>
          <w:numId w:val="14"/>
        </w:numPr>
        <w:rPr>
          <w:b/>
          <w:bCs/>
          <w:sz w:val="22"/>
          <w:szCs w:val="22"/>
        </w:rPr>
      </w:pPr>
      <w:r w:rsidRPr="002B1DAA">
        <w:rPr>
          <w:b/>
          <w:bCs/>
          <w:sz w:val="22"/>
          <w:szCs w:val="22"/>
        </w:rPr>
        <w:t>Strengths</w:t>
      </w:r>
    </w:p>
    <w:p w14:paraId="2D7D4ABE" w14:textId="77777777" w:rsidR="002B1DAA" w:rsidRPr="002B1DAA" w:rsidRDefault="002B1DAA" w:rsidP="002B1DAA">
      <w:pPr>
        <w:pStyle w:val="ListParagraph"/>
        <w:ind w:left="1080"/>
        <w:rPr>
          <w:b/>
          <w:bCs/>
          <w:sz w:val="22"/>
          <w:szCs w:val="22"/>
        </w:rPr>
      </w:pPr>
    </w:p>
    <w:p w14:paraId="5C4BB2F0" w14:textId="22F1DDC9" w:rsidR="000A42CE" w:rsidRPr="002E54B6" w:rsidRDefault="000A42CE" w:rsidP="002E54B6">
      <w:pPr>
        <w:pStyle w:val="ListParagraph"/>
        <w:numPr>
          <w:ilvl w:val="0"/>
          <w:numId w:val="11"/>
        </w:numPr>
        <w:tabs>
          <w:tab w:val="left" w:pos="24"/>
        </w:tabs>
        <w:adjustRightInd w:val="0"/>
        <w:snapToGrid w:val="0"/>
        <w:jc w:val="both"/>
        <w:rPr>
          <w:bCs/>
          <w:sz w:val="22"/>
          <w:szCs w:val="22"/>
        </w:rPr>
      </w:pPr>
      <w:r w:rsidRPr="002E54B6">
        <w:rPr>
          <w:bCs/>
          <w:sz w:val="22"/>
          <w:szCs w:val="22"/>
        </w:rPr>
        <w:t>This project aims to be designed to provide signals generated from machine learning algorithms that have been found to better than chance (&gt;50%) to non-tech traders via a simple webapp.</w:t>
      </w:r>
    </w:p>
    <w:p w14:paraId="5F1C8641" w14:textId="3F5391BC" w:rsidR="000A42CE" w:rsidRDefault="000A42CE" w:rsidP="002E54B6">
      <w:pPr>
        <w:pStyle w:val="ListParagraph"/>
        <w:numPr>
          <w:ilvl w:val="0"/>
          <w:numId w:val="11"/>
        </w:numPr>
        <w:tabs>
          <w:tab w:val="left" w:pos="24"/>
        </w:tabs>
        <w:adjustRightInd w:val="0"/>
        <w:snapToGrid w:val="0"/>
        <w:jc w:val="both"/>
        <w:rPr>
          <w:bCs/>
          <w:sz w:val="22"/>
          <w:szCs w:val="22"/>
        </w:rPr>
      </w:pPr>
      <w:r w:rsidRPr="002E54B6">
        <w:rPr>
          <w:bCs/>
          <w:sz w:val="22"/>
          <w:szCs w:val="22"/>
        </w:rPr>
        <w:t>It will encourage traders to concentrate more on entries and exit making them less prone to paralysis of analysis.</w:t>
      </w:r>
    </w:p>
    <w:p w14:paraId="040AA0B5" w14:textId="77777777" w:rsidR="002E54B6" w:rsidRPr="002E54B6" w:rsidRDefault="002E54B6" w:rsidP="002E54B6">
      <w:pPr>
        <w:pStyle w:val="ListParagraph"/>
        <w:tabs>
          <w:tab w:val="left" w:pos="24"/>
        </w:tabs>
        <w:adjustRightInd w:val="0"/>
        <w:snapToGrid w:val="0"/>
        <w:jc w:val="both"/>
        <w:rPr>
          <w:bCs/>
          <w:sz w:val="22"/>
          <w:szCs w:val="22"/>
        </w:rPr>
      </w:pPr>
    </w:p>
    <w:p w14:paraId="64575DCD" w14:textId="538FCACA" w:rsidR="000A42CE" w:rsidRPr="002B1DAA" w:rsidRDefault="000A42CE" w:rsidP="002B1DAA">
      <w:pPr>
        <w:pStyle w:val="ListParagraph"/>
        <w:numPr>
          <w:ilvl w:val="2"/>
          <w:numId w:val="14"/>
        </w:numPr>
        <w:tabs>
          <w:tab w:val="left" w:pos="24"/>
        </w:tabs>
        <w:adjustRightInd w:val="0"/>
        <w:snapToGrid w:val="0"/>
        <w:jc w:val="both"/>
        <w:rPr>
          <w:b/>
          <w:sz w:val="22"/>
          <w:szCs w:val="22"/>
        </w:rPr>
      </w:pPr>
      <w:r w:rsidRPr="002B1DAA">
        <w:rPr>
          <w:b/>
          <w:sz w:val="22"/>
          <w:szCs w:val="22"/>
        </w:rPr>
        <w:t>Weakness</w:t>
      </w:r>
    </w:p>
    <w:p w14:paraId="19D3206E" w14:textId="77777777" w:rsidR="002B1DAA" w:rsidRPr="002B1DAA" w:rsidRDefault="002B1DAA" w:rsidP="002B1DAA">
      <w:pPr>
        <w:pStyle w:val="ListParagraph"/>
        <w:tabs>
          <w:tab w:val="left" w:pos="24"/>
        </w:tabs>
        <w:adjustRightInd w:val="0"/>
        <w:snapToGrid w:val="0"/>
        <w:ind w:left="1080"/>
        <w:jc w:val="both"/>
        <w:rPr>
          <w:b/>
          <w:sz w:val="22"/>
          <w:szCs w:val="22"/>
        </w:rPr>
      </w:pPr>
    </w:p>
    <w:p w14:paraId="06B67AC9" w14:textId="4DCD706E" w:rsidR="000A42CE" w:rsidRDefault="000A42CE" w:rsidP="002E54B6">
      <w:pPr>
        <w:pStyle w:val="ListParagraph"/>
        <w:numPr>
          <w:ilvl w:val="0"/>
          <w:numId w:val="12"/>
        </w:numPr>
        <w:tabs>
          <w:tab w:val="left" w:pos="24"/>
        </w:tabs>
        <w:adjustRightInd w:val="0"/>
        <w:snapToGrid w:val="0"/>
        <w:jc w:val="both"/>
        <w:rPr>
          <w:bCs/>
          <w:sz w:val="22"/>
          <w:szCs w:val="22"/>
        </w:rPr>
      </w:pPr>
      <w:r w:rsidRPr="002E54B6">
        <w:rPr>
          <w:bCs/>
          <w:sz w:val="22"/>
          <w:szCs w:val="22"/>
        </w:rPr>
        <w:t>This project will not include money management techniques as that would be left to the discretion of the trader interacting with it.</w:t>
      </w:r>
    </w:p>
    <w:p w14:paraId="5D5F1515" w14:textId="77777777" w:rsidR="002E54B6" w:rsidRPr="002E54B6" w:rsidRDefault="002E54B6" w:rsidP="002E54B6">
      <w:pPr>
        <w:pStyle w:val="ListParagraph"/>
        <w:tabs>
          <w:tab w:val="left" w:pos="24"/>
        </w:tabs>
        <w:adjustRightInd w:val="0"/>
        <w:snapToGrid w:val="0"/>
        <w:jc w:val="both"/>
        <w:rPr>
          <w:bCs/>
          <w:sz w:val="22"/>
          <w:szCs w:val="22"/>
        </w:rPr>
      </w:pPr>
    </w:p>
    <w:p w14:paraId="2191276B" w14:textId="5B6368FD" w:rsidR="000A42CE" w:rsidRPr="002B1DAA" w:rsidRDefault="000A42CE" w:rsidP="002B1DAA">
      <w:pPr>
        <w:pStyle w:val="ListParagraph"/>
        <w:numPr>
          <w:ilvl w:val="2"/>
          <w:numId w:val="14"/>
        </w:numPr>
        <w:tabs>
          <w:tab w:val="left" w:pos="24"/>
        </w:tabs>
        <w:adjustRightInd w:val="0"/>
        <w:snapToGrid w:val="0"/>
        <w:jc w:val="both"/>
        <w:rPr>
          <w:b/>
          <w:sz w:val="22"/>
          <w:szCs w:val="22"/>
        </w:rPr>
      </w:pPr>
      <w:r w:rsidRPr="002B1DAA">
        <w:rPr>
          <w:b/>
          <w:sz w:val="22"/>
          <w:szCs w:val="22"/>
        </w:rPr>
        <w:t>Opportunities</w:t>
      </w:r>
    </w:p>
    <w:p w14:paraId="34F5F922" w14:textId="77777777" w:rsidR="002B1DAA" w:rsidRPr="002B1DAA" w:rsidRDefault="002B1DAA" w:rsidP="002B1DAA">
      <w:pPr>
        <w:pStyle w:val="ListParagraph"/>
        <w:tabs>
          <w:tab w:val="left" w:pos="24"/>
        </w:tabs>
        <w:adjustRightInd w:val="0"/>
        <w:snapToGrid w:val="0"/>
        <w:ind w:left="1080"/>
        <w:jc w:val="both"/>
        <w:rPr>
          <w:b/>
          <w:sz w:val="22"/>
          <w:szCs w:val="22"/>
        </w:rPr>
      </w:pPr>
    </w:p>
    <w:p w14:paraId="58A208C3" w14:textId="55A9D657" w:rsidR="000A42CE" w:rsidRPr="002E54B6" w:rsidRDefault="000A42CE" w:rsidP="002E54B6">
      <w:pPr>
        <w:pStyle w:val="ListParagraph"/>
        <w:numPr>
          <w:ilvl w:val="0"/>
          <w:numId w:val="12"/>
        </w:numPr>
        <w:tabs>
          <w:tab w:val="left" w:pos="24"/>
        </w:tabs>
        <w:adjustRightInd w:val="0"/>
        <w:snapToGrid w:val="0"/>
        <w:jc w:val="both"/>
        <w:rPr>
          <w:bCs/>
          <w:sz w:val="22"/>
          <w:szCs w:val="22"/>
        </w:rPr>
      </w:pPr>
      <w:r w:rsidRPr="002E54B6">
        <w:rPr>
          <w:bCs/>
          <w:sz w:val="22"/>
          <w:szCs w:val="22"/>
        </w:rPr>
        <w:t>This will bring in more players from the trading community into the machine learning by lowering the barriers to entry.</w:t>
      </w:r>
    </w:p>
    <w:p w14:paraId="5B371953" w14:textId="47486CFB" w:rsidR="000A42CE" w:rsidRPr="002E54B6" w:rsidRDefault="000A42CE" w:rsidP="002E54B6">
      <w:pPr>
        <w:pStyle w:val="ListParagraph"/>
        <w:numPr>
          <w:ilvl w:val="0"/>
          <w:numId w:val="12"/>
        </w:numPr>
        <w:tabs>
          <w:tab w:val="left" w:pos="24"/>
        </w:tabs>
        <w:adjustRightInd w:val="0"/>
        <w:snapToGrid w:val="0"/>
        <w:jc w:val="both"/>
        <w:rPr>
          <w:bCs/>
          <w:sz w:val="22"/>
          <w:szCs w:val="22"/>
        </w:rPr>
      </w:pPr>
      <w:r w:rsidRPr="002E54B6">
        <w:rPr>
          <w:bCs/>
          <w:sz w:val="22"/>
          <w:szCs w:val="22"/>
        </w:rPr>
        <w:t>Since it will be an open source project, it would also bring in other machine learning enthusiast to contribute there by increasing the popularity.</w:t>
      </w:r>
    </w:p>
    <w:p w14:paraId="1A1943AE" w14:textId="56462926" w:rsidR="002E54B6" w:rsidRDefault="002E54B6" w:rsidP="002E54B6">
      <w:pPr>
        <w:tabs>
          <w:tab w:val="left" w:pos="24"/>
        </w:tabs>
        <w:adjustRightInd w:val="0"/>
        <w:snapToGrid w:val="0"/>
        <w:ind w:left="720"/>
        <w:jc w:val="both"/>
        <w:rPr>
          <w:bCs/>
          <w:sz w:val="22"/>
          <w:szCs w:val="22"/>
        </w:rPr>
      </w:pPr>
    </w:p>
    <w:p w14:paraId="6BD361FC" w14:textId="0DDFA50E" w:rsidR="000A42CE" w:rsidRPr="002B1DAA" w:rsidRDefault="000A42CE" w:rsidP="002B1DAA">
      <w:pPr>
        <w:pStyle w:val="ListParagraph"/>
        <w:numPr>
          <w:ilvl w:val="2"/>
          <w:numId w:val="14"/>
        </w:numPr>
        <w:tabs>
          <w:tab w:val="left" w:pos="24"/>
        </w:tabs>
        <w:adjustRightInd w:val="0"/>
        <w:snapToGrid w:val="0"/>
        <w:jc w:val="both"/>
        <w:rPr>
          <w:b/>
          <w:sz w:val="22"/>
          <w:szCs w:val="22"/>
        </w:rPr>
      </w:pPr>
      <w:r w:rsidRPr="002B1DAA">
        <w:rPr>
          <w:b/>
          <w:sz w:val="22"/>
          <w:szCs w:val="22"/>
        </w:rPr>
        <w:t>Threats</w:t>
      </w:r>
    </w:p>
    <w:p w14:paraId="6E3BF980" w14:textId="77777777" w:rsidR="002B1DAA" w:rsidRPr="002B1DAA" w:rsidRDefault="002B1DAA" w:rsidP="002B1DAA">
      <w:pPr>
        <w:pStyle w:val="ListParagraph"/>
        <w:tabs>
          <w:tab w:val="left" w:pos="24"/>
        </w:tabs>
        <w:adjustRightInd w:val="0"/>
        <w:snapToGrid w:val="0"/>
        <w:ind w:left="1080"/>
        <w:jc w:val="both"/>
        <w:rPr>
          <w:b/>
          <w:sz w:val="22"/>
          <w:szCs w:val="22"/>
        </w:rPr>
      </w:pPr>
    </w:p>
    <w:p w14:paraId="276302C6" w14:textId="51FB2A47" w:rsidR="000A42CE" w:rsidRPr="002E54B6" w:rsidRDefault="000A42CE" w:rsidP="002E54B6">
      <w:pPr>
        <w:pStyle w:val="ListParagraph"/>
        <w:numPr>
          <w:ilvl w:val="0"/>
          <w:numId w:val="13"/>
        </w:numPr>
        <w:tabs>
          <w:tab w:val="left" w:pos="24"/>
        </w:tabs>
        <w:adjustRightInd w:val="0"/>
        <w:snapToGrid w:val="0"/>
        <w:jc w:val="both"/>
        <w:rPr>
          <w:bCs/>
          <w:sz w:val="22"/>
          <w:szCs w:val="22"/>
        </w:rPr>
      </w:pPr>
      <w:r w:rsidRPr="002E54B6">
        <w:rPr>
          <w:bCs/>
          <w:sz w:val="22"/>
          <w:szCs w:val="22"/>
        </w:rPr>
        <w:t>There are big corporations with deep pockets who are interested in this domain.</w:t>
      </w:r>
    </w:p>
    <w:p w14:paraId="65679C4B" w14:textId="61B7F769" w:rsidR="000A42CE" w:rsidRPr="002E54B6" w:rsidRDefault="000A42CE" w:rsidP="002E54B6">
      <w:pPr>
        <w:pStyle w:val="ListParagraph"/>
        <w:numPr>
          <w:ilvl w:val="0"/>
          <w:numId w:val="13"/>
        </w:numPr>
        <w:tabs>
          <w:tab w:val="left" w:pos="24"/>
        </w:tabs>
        <w:adjustRightInd w:val="0"/>
        <w:snapToGrid w:val="0"/>
        <w:jc w:val="both"/>
        <w:rPr>
          <w:bCs/>
          <w:sz w:val="22"/>
          <w:szCs w:val="22"/>
        </w:rPr>
      </w:pPr>
      <w:r w:rsidRPr="002E54B6">
        <w:rPr>
          <w:bCs/>
          <w:sz w:val="22"/>
          <w:szCs w:val="22"/>
        </w:rPr>
        <w:t>Some trading platforms already have signal generation via dashboards.</w:t>
      </w:r>
    </w:p>
    <w:p w14:paraId="08C55D64" w14:textId="77777777" w:rsidR="000A42CE" w:rsidRPr="000A42CE" w:rsidRDefault="000A42CE" w:rsidP="00C46693">
      <w:pPr>
        <w:tabs>
          <w:tab w:val="left" w:pos="24"/>
        </w:tabs>
        <w:adjustRightInd w:val="0"/>
        <w:snapToGrid w:val="0"/>
        <w:jc w:val="both"/>
        <w:rPr>
          <w:bCs/>
          <w:sz w:val="22"/>
          <w:szCs w:val="22"/>
        </w:rPr>
      </w:pPr>
    </w:p>
    <w:p w14:paraId="09D39F88" w14:textId="77777777" w:rsidR="000A42CE" w:rsidRPr="000A42CE" w:rsidRDefault="000A42CE" w:rsidP="00C46693">
      <w:pPr>
        <w:tabs>
          <w:tab w:val="left" w:pos="24"/>
        </w:tabs>
        <w:adjustRightInd w:val="0"/>
        <w:snapToGrid w:val="0"/>
        <w:jc w:val="both"/>
        <w:rPr>
          <w:bCs/>
          <w:sz w:val="22"/>
          <w:szCs w:val="22"/>
        </w:rPr>
      </w:pPr>
    </w:p>
    <w:p w14:paraId="7456C387" w14:textId="77777777" w:rsidR="000A42CE" w:rsidRPr="000A42CE" w:rsidRDefault="000A42CE" w:rsidP="00C46693">
      <w:pPr>
        <w:tabs>
          <w:tab w:val="left" w:pos="24"/>
        </w:tabs>
        <w:adjustRightInd w:val="0"/>
        <w:snapToGrid w:val="0"/>
        <w:jc w:val="both"/>
        <w:rPr>
          <w:bCs/>
          <w:sz w:val="22"/>
          <w:szCs w:val="22"/>
        </w:rPr>
      </w:pPr>
    </w:p>
    <w:p w14:paraId="11ECBC29" w14:textId="0A7A7916" w:rsidR="00305D04" w:rsidRPr="002B1DAA" w:rsidRDefault="00C46693" w:rsidP="002B1DAA">
      <w:pPr>
        <w:pStyle w:val="ListParagraph"/>
        <w:numPr>
          <w:ilvl w:val="0"/>
          <w:numId w:val="14"/>
        </w:numPr>
        <w:tabs>
          <w:tab w:val="left" w:pos="24"/>
        </w:tabs>
        <w:adjustRightInd w:val="0"/>
        <w:snapToGrid w:val="0"/>
        <w:jc w:val="both"/>
        <w:rPr>
          <w:b/>
          <w:sz w:val="26"/>
          <w:szCs w:val="26"/>
        </w:rPr>
      </w:pPr>
      <w:r w:rsidRPr="002B1DAA">
        <w:rPr>
          <w:b/>
          <w:sz w:val="26"/>
          <w:szCs w:val="26"/>
        </w:rPr>
        <w:t>Methodology</w:t>
      </w:r>
    </w:p>
    <w:p w14:paraId="41FB360E" w14:textId="04D53DBA" w:rsidR="00305D04" w:rsidRDefault="00B13B20" w:rsidP="009D556D">
      <w:pPr>
        <w:pStyle w:val="BodyTextIndent"/>
        <w:tabs>
          <w:tab w:val="left" w:pos="24"/>
        </w:tabs>
        <w:adjustRightInd w:val="0"/>
        <w:snapToGrid w:val="0"/>
        <w:spacing w:before="120"/>
        <w:ind w:firstLine="0"/>
        <w:rPr>
          <w:bCs/>
          <w:szCs w:val="22"/>
        </w:rPr>
      </w:pPr>
      <w:r>
        <w:rPr>
          <w:bCs/>
          <w:spacing w:val="0"/>
          <w:szCs w:val="22"/>
        </w:rPr>
        <w:t xml:space="preserve">    </w:t>
      </w:r>
      <w:r w:rsidR="002B1DAA">
        <w:rPr>
          <w:bCs/>
          <w:spacing w:val="0"/>
          <w:szCs w:val="22"/>
        </w:rPr>
        <w:t xml:space="preserve">This project uses </w:t>
      </w:r>
      <w:r w:rsidR="002B1DAA" w:rsidRPr="002B1DAA">
        <w:rPr>
          <w:bCs/>
          <w:szCs w:val="22"/>
        </w:rPr>
        <w:t>python</w:t>
      </w:r>
      <w:r w:rsidR="002B1DAA">
        <w:rPr>
          <w:bCs/>
          <w:szCs w:val="22"/>
        </w:rPr>
        <w:t xml:space="preserve"> (and libraries like Pandas, </w:t>
      </w:r>
      <w:proofErr w:type="spellStart"/>
      <w:r w:rsidR="002B1DAA">
        <w:rPr>
          <w:bCs/>
          <w:szCs w:val="22"/>
        </w:rPr>
        <w:t>Numpy</w:t>
      </w:r>
      <w:proofErr w:type="spellEnd"/>
      <w:r w:rsidR="002B1DAA">
        <w:rPr>
          <w:bCs/>
          <w:szCs w:val="22"/>
        </w:rPr>
        <w:t xml:space="preserve">, Matplotlib, Scikit Learn, </w:t>
      </w:r>
      <w:proofErr w:type="spellStart"/>
      <w:r w:rsidR="002B1DAA">
        <w:rPr>
          <w:bCs/>
          <w:szCs w:val="22"/>
        </w:rPr>
        <w:t>FastAI</w:t>
      </w:r>
      <w:proofErr w:type="spellEnd"/>
      <w:r w:rsidR="002B1DAA">
        <w:rPr>
          <w:bCs/>
          <w:szCs w:val="22"/>
        </w:rPr>
        <w:t xml:space="preserve"> and </w:t>
      </w:r>
      <w:proofErr w:type="spellStart"/>
      <w:r w:rsidR="002B1DAA">
        <w:rPr>
          <w:bCs/>
          <w:szCs w:val="22"/>
        </w:rPr>
        <w:t>Pytorch</w:t>
      </w:r>
      <w:proofErr w:type="spellEnd"/>
      <w:r w:rsidR="002B1DAA">
        <w:rPr>
          <w:bCs/>
          <w:szCs w:val="22"/>
        </w:rPr>
        <w:t xml:space="preserve">) </w:t>
      </w:r>
      <w:r w:rsidR="002B1DAA" w:rsidRPr="002B1DAA">
        <w:rPr>
          <w:bCs/>
          <w:szCs w:val="22"/>
        </w:rPr>
        <w:t xml:space="preserve">to import </w:t>
      </w:r>
      <w:r w:rsidR="002B1DAA">
        <w:rPr>
          <w:bCs/>
          <w:szCs w:val="22"/>
        </w:rPr>
        <w:t xml:space="preserve">the </w:t>
      </w:r>
      <w:r w:rsidR="002B1DAA" w:rsidRPr="002B1DAA">
        <w:rPr>
          <w:bCs/>
          <w:szCs w:val="22"/>
        </w:rPr>
        <w:t xml:space="preserve">data, visualize it, </w:t>
      </w:r>
      <w:r w:rsidR="002B1DAA">
        <w:rPr>
          <w:bCs/>
          <w:szCs w:val="22"/>
        </w:rPr>
        <w:t xml:space="preserve">generate features, </w:t>
      </w:r>
      <w:r w:rsidR="002B1DAA" w:rsidRPr="002B1DAA">
        <w:rPr>
          <w:bCs/>
          <w:szCs w:val="22"/>
        </w:rPr>
        <w:t xml:space="preserve">and </w:t>
      </w:r>
      <w:r w:rsidR="009D556D">
        <w:rPr>
          <w:bCs/>
          <w:szCs w:val="22"/>
        </w:rPr>
        <w:t xml:space="preserve">create a Machine Learning algorithm for our webapp. </w:t>
      </w:r>
      <w:proofErr w:type="spellStart"/>
      <w:r w:rsidR="00257530">
        <w:rPr>
          <w:bCs/>
          <w:szCs w:val="22"/>
        </w:rPr>
        <w:t>Streamlit</w:t>
      </w:r>
      <w:proofErr w:type="spellEnd"/>
      <w:r w:rsidR="00257530">
        <w:rPr>
          <w:bCs/>
          <w:szCs w:val="22"/>
        </w:rPr>
        <w:t xml:space="preserve"> will be used to host the webapp for the public to access.</w:t>
      </w:r>
    </w:p>
    <w:p w14:paraId="421EDE3A" w14:textId="34BC9701" w:rsidR="00C865DE" w:rsidRPr="00847B8A" w:rsidRDefault="00C865DE" w:rsidP="00C865DE">
      <w:pPr>
        <w:pStyle w:val="BodyTextIndent"/>
        <w:numPr>
          <w:ilvl w:val="1"/>
          <w:numId w:val="14"/>
        </w:numPr>
        <w:tabs>
          <w:tab w:val="left" w:pos="24"/>
        </w:tabs>
        <w:adjustRightInd w:val="0"/>
        <w:snapToGrid w:val="0"/>
        <w:spacing w:before="120"/>
        <w:rPr>
          <w:b/>
          <w:szCs w:val="22"/>
        </w:rPr>
      </w:pPr>
      <w:r w:rsidRPr="00847B8A">
        <w:rPr>
          <w:b/>
          <w:szCs w:val="22"/>
        </w:rPr>
        <w:t>Data</w:t>
      </w:r>
      <w:r w:rsidR="006B532B">
        <w:rPr>
          <w:b/>
          <w:szCs w:val="22"/>
        </w:rPr>
        <w:t xml:space="preserve"> Collection</w:t>
      </w:r>
    </w:p>
    <w:p w14:paraId="0E5CD43F" w14:textId="16BD6B54" w:rsidR="00C865DE" w:rsidRDefault="00B13B20" w:rsidP="00C865DE">
      <w:pPr>
        <w:pStyle w:val="BodyTextIndent"/>
        <w:tabs>
          <w:tab w:val="left" w:pos="24"/>
        </w:tabs>
        <w:adjustRightInd w:val="0"/>
        <w:snapToGrid w:val="0"/>
        <w:spacing w:before="120"/>
        <w:ind w:firstLine="0"/>
        <w:rPr>
          <w:bCs/>
          <w:szCs w:val="22"/>
        </w:rPr>
      </w:pPr>
      <w:r>
        <w:rPr>
          <w:bCs/>
          <w:szCs w:val="22"/>
        </w:rPr>
        <w:t xml:space="preserve">   </w:t>
      </w:r>
      <w:r w:rsidR="00C865DE">
        <w:rPr>
          <w:bCs/>
          <w:szCs w:val="22"/>
        </w:rPr>
        <w:t>We will use the Foreign Exchange (FOREX) d</w:t>
      </w:r>
      <w:r w:rsidR="00847B8A">
        <w:rPr>
          <w:bCs/>
          <w:szCs w:val="22"/>
        </w:rPr>
        <w:t xml:space="preserve">ata collected from the </w:t>
      </w:r>
      <w:proofErr w:type="spellStart"/>
      <w:r w:rsidR="00847B8A">
        <w:rPr>
          <w:bCs/>
          <w:szCs w:val="22"/>
        </w:rPr>
        <w:t>Oanda</w:t>
      </w:r>
      <w:proofErr w:type="spellEnd"/>
      <w:r w:rsidR="00847B8A">
        <w:rPr>
          <w:bCs/>
          <w:szCs w:val="22"/>
        </w:rPr>
        <w:t xml:space="preserve"> API</w:t>
      </w:r>
      <w:r w:rsidR="004A61C4">
        <w:rPr>
          <w:bCs/>
          <w:szCs w:val="22"/>
        </w:rPr>
        <w:fldChar w:fldCharType="begin" w:fldLock="1"/>
      </w:r>
      <w:r w:rsidR="004A61C4">
        <w:rPr>
          <w:bCs/>
          <w:szCs w:val="22"/>
        </w:rPr>
        <w:instrText>ADDIN CSL_CITATION {"citationItems":[{"id":"ITEM-1","itemData":{"author":[{"dropping-particle":"","family":"Oanda","given":"","non-dropping-particle":"","parse-names":false,"suffix":""}],"id":"ITEM-1","issued":{"date-parts":[["0"]]},"note":"Available:","publisher":"Oanda Corporation","title":"Which API should I use?","type":"article"},"uris":["http://www.mendeley.com/documents/?uuid=e0c32e17-50aa-4870-8ae7-69a2c4c2d1d8"]}],"mendeley":{"formattedCitation":"[12]","plainTextFormattedCitation":"[12]","previouslyFormattedCitation":"[12]"},"properties":{"noteIndex":0},"schema":"https://github.com/citation-style-language/schema/raw/master/csl-citation.json"}</w:instrText>
      </w:r>
      <w:r w:rsidR="004A61C4">
        <w:rPr>
          <w:bCs/>
          <w:szCs w:val="22"/>
        </w:rPr>
        <w:fldChar w:fldCharType="separate"/>
      </w:r>
      <w:r w:rsidR="004A61C4" w:rsidRPr="004A61C4">
        <w:rPr>
          <w:bCs/>
          <w:noProof/>
          <w:szCs w:val="22"/>
        </w:rPr>
        <w:t>[12]</w:t>
      </w:r>
      <w:r w:rsidR="004A61C4">
        <w:rPr>
          <w:bCs/>
          <w:szCs w:val="22"/>
        </w:rPr>
        <w:fldChar w:fldCharType="end"/>
      </w:r>
      <w:r w:rsidR="00847B8A">
        <w:rPr>
          <w:bCs/>
          <w:szCs w:val="22"/>
        </w:rPr>
        <w:t xml:space="preserve">. </w:t>
      </w:r>
      <w:r w:rsidR="00847B8A" w:rsidRPr="00847B8A">
        <w:rPr>
          <w:bCs/>
          <w:szCs w:val="22"/>
        </w:rPr>
        <w:t xml:space="preserve">The best </w:t>
      </w:r>
      <w:r w:rsidR="00847B8A">
        <w:rPr>
          <w:bCs/>
          <w:szCs w:val="22"/>
        </w:rPr>
        <w:t>instruments</w:t>
      </w:r>
      <w:r w:rsidR="00847B8A" w:rsidRPr="00847B8A">
        <w:rPr>
          <w:bCs/>
          <w:szCs w:val="22"/>
        </w:rPr>
        <w:t xml:space="preserve"> to trade are the ones </w:t>
      </w:r>
      <w:r w:rsidR="00847B8A">
        <w:rPr>
          <w:bCs/>
          <w:szCs w:val="22"/>
        </w:rPr>
        <w:t xml:space="preserve">that </w:t>
      </w:r>
      <w:r w:rsidR="00847B8A" w:rsidRPr="00847B8A">
        <w:rPr>
          <w:bCs/>
          <w:szCs w:val="22"/>
        </w:rPr>
        <w:t xml:space="preserve">are trending </w:t>
      </w:r>
      <w:r w:rsidR="00847B8A">
        <w:rPr>
          <w:bCs/>
          <w:szCs w:val="22"/>
        </w:rPr>
        <w:t xml:space="preserve">(moving in the same direction) </w:t>
      </w:r>
      <w:r w:rsidR="00847B8A" w:rsidRPr="00847B8A">
        <w:rPr>
          <w:bCs/>
          <w:szCs w:val="22"/>
        </w:rPr>
        <w:t xml:space="preserve">most strongly over </w:t>
      </w:r>
      <w:r w:rsidR="00847B8A">
        <w:rPr>
          <w:bCs/>
          <w:szCs w:val="22"/>
        </w:rPr>
        <w:t>a given period</w:t>
      </w:r>
      <w:r w:rsidR="00847B8A" w:rsidRPr="00847B8A">
        <w:rPr>
          <w:bCs/>
          <w:szCs w:val="22"/>
        </w:rPr>
        <w:t xml:space="preserve">. In </w:t>
      </w:r>
      <w:r w:rsidR="00847B8A">
        <w:rPr>
          <w:bCs/>
          <w:szCs w:val="22"/>
        </w:rPr>
        <w:t xml:space="preserve">sideways </w:t>
      </w:r>
      <w:r w:rsidR="00847B8A" w:rsidRPr="00847B8A">
        <w:rPr>
          <w:bCs/>
          <w:szCs w:val="22"/>
        </w:rPr>
        <w:t>environments, it is</w:t>
      </w:r>
      <w:r w:rsidR="00847B8A">
        <w:rPr>
          <w:bCs/>
          <w:szCs w:val="22"/>
        </w:rPr>
        <w:t xml:space="preserve"> usually best </w:t>
      </w:r>
      <w:r w:rsidR="00847B8A" w:rsidRPr="00847B8A">
        <w:rPr>
          <w:bCs/>
          <w:szCs w:val="22"/>
        </w:rPr>
        <w:t xml:space="preserve">to </w:t>
      </w:r>
      <w:r w:rsidR="00847B8A">
        <w:rPr>
          <w:bCs/>
          <w:szCs w:val="22"/>
        </w:rPr>
        <w:t xml:space="preserve">watch out for those </w:t>
      </w:r>
      <w:r w:rsidR="00847B8A" w:rsidRPr="00847B8A">
        <w:rPr>
          <w:bCs/>
          <w:szCs w:val="22"/>
        </w:rPr>
        <w:t>which have shown the highest volatility over recent days.</w:t>
      </w:r>
      <w:r w:rsidR="00847B8A">
        <w:rPr>
          <w:bCs/>
          <w:szCs w:val="22"/>
        </w:rPr>
        <w:t xml:space="preserve"> Since we will be working on short term trending strategies, we would use our system to select those that show great performances during our test period to display on out webapp.</w:t>
      </w:r>
    </w:p>
    <w:p w14:paraId="7ABF04BC" w14:textId="77777777" w:rsidR="00EB0331" w:rsidRDefault="00847B8A" w:rsidP="00C865DE">
      <w:pPr>
        <w:pStyle w:val="BodyTextIndent"/>
        <w:tabs>
          <w:tab w:val="left" w:pos="24"/>
        </w:tabs>
        <w:adjustRightInd w:val="0"/>
        <w:snapToGrid w:val="0"/>
        <w:spacing w:before="120"/>
        <w:ind w:firstLine="0"/>
        <w:rPr>
          <w:bCs/>
          <w:szCs w:val="22"/>
        </w:rPr>
      </w:pPr>
      <w:r>
        <w:rPr>
          <w:bCs/>
          <w:szCs w:val="22"/>
        </w:rPr>
        <w:t xml:space="preserve">We </w:t>
      </w:r>
      <w:r w:rsidR="00EB0331">
        <w:rPr>
          <w:bCs/>
          <w:szCs w:val="22"/>
        </w:rPr>
        <w:t>intend to use the daily timeframe when accessing the data from the broker. This will not be a day trading webapp. The signals would be generated once a day so the trader can spend the rest of his time on something else.</w:t>
      </w:r>
    </w:p>
    <w:p w14:paraId="714DE4D4" w14:textId="024D7A63" w:rsidR="000A75D6" w:rsidRDefault="00EB0331" w:rsidP="00C865DE">
      <w:pPr>
        <w:pStyle w:val="BodyTextIndent"/>
        <w:tabs>
          <w:tab w:val="left" w:pos="24"/>
        </w:tabs>
        <w:adjustRightInd w:val="0"/>
        <w:snapToGrid w:val="0"/>
        <w:spacing w:before="120"/>
        <w:ind w:firstLine="0"/>
        <w:rPr>
          <w:bCs/>
          <w:szCs w:val="22"/>
        </w:rPr>
      </w:pPr>
      <w:r>
        <w:rPr>
          <w:bCs/>
          <w:szCs w:val="22"/>
        </w:rPr>
        <w:t xml:space="preserve">We </w:t>
      </w:r>
      <w:r w:rsidR="00847B8A">
        <w:rPr>
          <w:bCs/>
          <w:szCs w:val="22"/>
        </w:rPr>
        <w:t xml:space="preserve">will </w:t>
      </w:r>
      <w:r w:rsidR="000A75D6">
        <w:rPr>
          <w:bCs/>
          <w:szCs w:val="22"/>
        </w:rPr>
        <w:t>choose to use for our algorithm currency pairs selected from the collection of currencies shown in the bale below.</w:t>
      </w:r>
    </w:p>
    <w:p w14:paraId="715CDA8A" w14:textId="28C165FD" w:rsidR="00E20092" w:rsidRDefault="00E20092" w:rsidP="00C865DE">
      <w:pPr>
        <w:pStyle w:val="BodyTextIndent"/>
        <w:tabs>
          <w:tab w:val="left" w:pos="24"/>
        </w:tabs>
        <w:adjustRightInd w:val="0"/>
        <w:snapToGrid w:val="0"/>
        <w:spacing w:before="120"/>
        <w:ind w:firstLine="0"/>
        <w:rPr>
          <w:bCs/>
          <w:szCs w:val="22"/>
        </w:rPr>
      </w:pPr>
    </w:p>
    <w:p w14:paraId="1E72628B" w14:textId="384CCABE" w:rsidR="00E20092" w:rsidRDefault="00E20092" w:rsidP="00E20092">
      <w:pPr>
        <w:tabs>
          <w:tab w:val="left" w:pos="24"/>
        </w:tabs>
        <w:adjustRightInd w:val="0"/>
        <w:snapToGrid w:val="0"/>
        <w:spacing w:before="240" w:after="120"/>
        <w:jc w:val="center"/>
        <w:rPr>
          <w:bCs/>
          <w:szCs w:val="22"/>
        </w:rPr>
      </w:pPr>
      <w:r w:rsidRPr="000A42CE">
        <w:rPr>
          <w:rFonts w:ascii="Helvetica" w:hAnsi="Helvetica" w:cs="Helvetica"/>
          <w:bCs/>
          <w:sz w:val="22"/>
          <w:szCs w:val="22"/>
          <w:lang w:eastAsia="ko-KR"/>
        </w:rPr>
        <w:lastRenderedPageBreak/>
        <w:t>Table 1.</w:t>
      </w:r>
      <w:r w:rsidRPr="000A42CE">
        <w:rPr>
          <w:rFonts w:hint="eastAsia"/>
          <w:bCs/>
          <w:sz w:val="22"/>
          <w:szCs w:val="22"/>
          <w:lang w:eastAsia="ko-KR"/>
        </w:rPr>
        <w:t xml:space="preserve"> </w:t>
      </w:r>
      <w:r w:rsidRPr="000A42CE">
        <w:rPr>
          <w:rFonts w:ascii="Helvetica" w:hAnsi="Helvetica" w:cs="Helvetica"/>
          <w:bCs/>
          <w:sz w:val="22"/>
          <w:szCs w:val="22"/>
        </w:rPr>
        <w:t>Ta</w:t>
      </w:r>
      <w:r w:rsidR="004962D4">
        <w:rPr>
          <w:rFonts w:ascii="Helvetica" w:hAnsi="Helvetica" w:cs="Helvetica"/>
          <w:bCs/>
          <w:sz w:val="22"/>
          <w:szCs w:val="22"/>
        </w:rPr>
        <w:t>ble of currencies and % of Daily Trades April 2019</w:t>
      </w:r>
    </w:p>
    <w:p w14:paraId="2EC8BC7F" w14:textId="79D26134" w:rsidR="000A75D6" w:rsidRDefault="000A75D6" w:rsidP="000A75D6">
      <w:pPr>
        <w:pStyle w:val="BodyTextIndent"/>
        <w:tabs>
          <w:tab w:val="left" w:pos="24"/>
        </w:tabs>
        <w:adjustRightInd w:val="0"/>
        <w:snapToGrid w:val="0"/>
        <w:spacing w:before="120"/>
        <w:ind w:firstLine="0"/>
        <w:jc w:val="center"/>
        <w:rPr>
          <w:bCs/>
          <w:szCs w:val="22"/>
        </w:rPr>
      </w:pPr>
      <w:r>
        <w:rPr>
          <w:bCs/>
          <w:noProof/>
          <w:szCs w:val="22"/>
        </w:rPr>
        <w:drawing>
          <wp:inline distT="0" distB="0" distL="0" distR="0" wp14:anchorId="0611DEAB" wp14:editId="64A71B62">
            <wp:extent cx="4078734" cy="19907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9647" cy="2010694"/>
                    </a:xfrm>
                    <a:prstGeom prst="rect">
                      <a:avLst/>
                    </a:prstGeom>
                  </pic:spPr>
                </pic:pic>
              </a:graphicData>
            </a:graphic>
          </wp:inline>
        </w:drawing>
      </w:r>
    </w:p>
    <w:p w14:paraId="16E80998" w14:textId="77777777" w:rsidR="003972BD" w:rsidRDefault="003972BD" w:rsidP="000A75D6">
      <w:pPr>
        <w:pStyle w:val="BodyTextIndent"/>
        <w:tabs>
          <w:tab w:val="left" w:pos="24"/>
        </w:tabs>
        <w:adjustRightInd w:val="0"/>
        <w:snapToGrid w:val="0"/>
        <w:spacing w:before="120"/>
        <w:ind w:firstLine="0"/>
        <w:jc w:val="center"/>
        <w:rPr>
          <w:bCs/>
          <w:szCs w:val="22"/>
        </w:rPr>
      </w:pPr>
    </w:p>
    <w:p w14:paraId="138B6A8F" w14:textId="3FD8C582" w:rsidR="000A75D6" w:rsidRPr="000A42CE" w:rsidRDefault="000A75D6" w:rsidP="000A75D6">
      <w:pPr>
        <w:tabs>
          <w:tab w:val="left" w:pos="24"/>
        </w:tabs>
        <w:adjustRightInd w:val="0"/>
        <w:snapToGrid w:val="0"/>
        <w:jc w:val="center"/>
        <w:rPr>
          <w:bCs/>
          <w:sz w:val="22"/>
          <w:szCs w:val="22"/>
        </w:rPr>
      </w:pPr>
      <w:r w:rsidRPr="000A42CE">
        <w:rPr>
          <w:bCs/>
          <w:sz w:val="22"/>
          <w:szCs w:val="22"/>
        </w:rPr>
        <w:t xml:space="preserve">Figure </w:t>
      </w:r>
      <w:r>
        <w:rPr>
          <w:bCs/>
          <w:sz w:val="22"/>
          <w:szCs w:val="22"/>
        </w:rPr>
        <w:t>4</w:t>
      </w:r>
      <w:r w:rsidRPr="000A42CE">
        <w:rPr>
          <w:bCs/>
          <w:sz w:val="22"/>
          <w:szCs w:val="22"/>
        </w:rPr>
        <w:t xml:space="preserve">. </w:t>
      </w:r>
      <w:r w:rsidR="004962D4">
        <w:rPr>
          <w:bCs/>
          <w:sz w:val="22"/>
          <w:szCs w:val="22"/>
        </w:rPr>
        <w:t xml:space="preserve">The 10 </w:t>
      </w:r>
      <w:r w:rsidR="002600F9">
        <w:rPr>
          <w:bCs/>
          <w:sz w:val="22"/>
          <w:szCs w:val="22"/>
        </w:rPr>
        <w:t>most traded currencie</w:t>
      </w:r>
      <w:r w:rsidR="004A61C4">
        <w:rPr>
          <w:bCs/>
          <w:sz w:val="22"/>
          <w:szCs w:val="22"/>
        </w:rPr>
        <w:t>s</w:t>
      </w:r>
      <w:r w:rsidR="004962D4">
        <w:rPr>
          <w:bCs/>
          <w:sz w:val="22"/>
          <w:szCs w:val="22"/>
        </w:rPr>
        <w:t xml:space="preserve"> in 2019 </w:t>
      </w:r>
      <w:r w:rsidR="004A61C4">
        <w:rPr>
          <w:bCs/>
          <w:sz w:val="22"/>
          <w:szCs w:val="22"/>
        </w:rPr>
        <w:fldChar w:fldCharType="begin" w:fldLock="1"/>
      </w:r>
      <w:r w:rsidR="008C5BFE">
        <w:rPr>
          <w:bCs/>
          <w:sz w:val="22"/>
          <w:szCs w:val="22"/>
        </w:rPr>
        <w:instrText>ADDIN CSL_CITATION {"citationItems":[{"id":"ITEM-1","itemData":{"author":[{"dropping-particle":"","family":"Wikimedia","given":"","non-dropping-particle":"","parse-names":false,"suffix":""}],"container-title":"Wikipedia","id":"ITEM-1","issued":{"date-parts":[["2019"]]},"note":"Available:","title":"Most traded currencies by value","type":"article"},"uris":["http://www.mendeley.com/documents/?uuid=74886826-a228-4786-a0b4-e94432d76f61"]},{"id":"ITEM-2","itemData":{"author":[{"dropping-particle":"","family":"BIS","given":"","non-dropping-particle":"","parse-names":false,"suffix":""}],"container-title":"Triennial Central Bank Survey","id":"ITEM-2","issued":{"date-parts":[["2019"]]},"note":"Online]. Available:","publisher":"Bank of International Settlements","title":"Triennial Central Bank Survey of Foreign Exchange and Over-the-counter (OTC) Derivatives Markets in 2019","type":"article"},"uris":["http://www.mendeley.com/documents/?uuid=edcbe405-7236-49e4-94ea-39a5660f6e5b"]}],"mendeley":{"formattedCitation":"[13], [14]","plainTextFormattedCitation":"[13], [14]","previouslyFormattedCitation":"[13], [14]"},"properties":{"noteIndex":0},"schema":"https://github.com/citation-style-language/schema/raw/master/csl-citation.json"}</w:instrText>
      </w:r>
      <w:r w:rsidR="004A61C4">
        <w:rPr>
          <w:bCs/>
          <w:sz w:val="22"/>
          <w:szCs w:val="22"/>
        </w:rPr>
        <w:fldChar w:fldCharType="separate"/>
      </w:r>
      <w:r w:rsidR="004A61C4" w:rsidRPr="004A61C4">
        <w:rPr>
          <w:bCs/>
          <w:noProof/>
          <w:sz w:val="22"/>
          <w:szCs w:val="22"/>
        </w:rPr>
        <w:t>[13], [14]</w:t>
      </w:r>
      <w:r w:rsidR="004A61C4">
        <w:rPr>
          <w:bCs/>
          <w:sz w:val="22"/>
          <w:szCs w:val="22"/>
        </w:rPr>
        <w:fldChar w:fldCharType="end"/>
      </w:r>
    </w:p>
    <w:p w14:paraId="7EDB95A9" w14:textId="77777777" w:rsidR="000A75D6" w:rsidRDefault="000A75D6" w:rsidP="000A75D6">
      <w:pPr>
        <w:pStyle w:val="BodyTextIndent"/>
        <w:tabs>
          <w:tab w:val="left" w:pos="24"/>
        </w:tabs>
        <w:adjustRightInd w:val="0"/>
        <w:snapToGrid w:val="0"/>
        <w:spacing w:before="120"/>
        <w:ind w:firstLine="0"/>
        <w:jc w:val="center"/>
        <w:rPr>
          <w:bCs/>
          <w:szCs w:val="22"/>
        </w:rPr>
      </w:pPr>
    </w:p>
    <w:p w14:paraId="26DD0846" w14:textId="7780DD07" w:rsidR="006B532B" w:rsidRDefault="002600F9" w:rsidP="002600F9">
      <w:pPr>
        <w:pStyle w:val="BodyTextIndent"/>
        <w:tabs>
          <w:tab w:val="left" w:pos="24"/>
        </w:tabs>
        <w:adjustRightInd w:val="0"/>
        <w:snapToGrid w:val="0"/>
        <w:spacing w:before="120"/>
        <w:ind w:firstLine="0"/>
        <w:rPr>
          <w:bCs/>
          <w:szCs w:val="22"/>
        </w:rPr>
      </w:pPr>
      <w:r>
        <w:rPr>
          <w:bCs/>
          <w:szCs w:val="22"/>
        </w:rPr>
        <w:t xml:space="preserve">We will not use the Chinese Renminbi and the Hong Kong dollar because of the wide spreads and the fact that the brokers that offer any </w:t>
      </w:r>
      <w:r w:rsidR="003972BD">
        <w:rPr>
          <w:bCs/>
          <w:szCs w:val="22"/>
        </w:rPr>
        <w:t xml:space="preserve">currency </w:t>
      </w:r>
      <w:r>
        <w:rPr>
          <w:bCs/>
          <w:szCs w:val="22"/>
        </w:rPr>
        <w:t xml:space="preserve">pair involving them are </w:t>
      </w:r>
      <w:r w:rsidR="003972BD">
        <w:rPr>
          <w:bCs/>
          <w:szCs w:val="22"/>
        </w:rPr>
        <w:t>rare</w:t>
      </w:r>
      <w:r>
        <w:rPr>
          <w:bCs/>
          <w:szCs w:val="22"/>
        </w:rPr>
        <w:t>. The pairing of the remaining 8 will form a basket of 28 currency pairs that we can choose from based on performance.</w:t>
      </w:r>
    </w:p>
    <w:p w14:paraId="44B18861" w14:textId="77777777" w:rsidR="002600F9" w:rsidRPr="000A42CE" w:rsidRDefault="002600F9" w:rsidP="002600F9">
      <w:pPr>
        <w:pStyle w:val="BodyTextIndent"/>
        <w:tabs>
          <w:tab w:val="left" w:pos="24"/>
        </w:tabs>
        <w:adjustRightInd w:val="0"/>
        <w:snapToGrid w:val="0"/>
        <w:spacing w:before="120"/>
        <w:ind w:firstLine="0"/>
        <w:rPr>
          <w:bCs/>
          <w:spacing w:val="0"/>
          <w:szCs w:val="22"/>
        </w:rPr>
      </w:pPr>
    </w:p>
    <w:p w14:paraId="34A8DCA9" w14:textId="0BDCB607" w:rsidR="00305D04" w:rsidRPr="0044628E" w:rsidRDefault="006D6E42" w:rsidP="006B532B">
      <w:pPr>
        <w:pStyle w:val="ListParagraph"/>
        <w:numPr>
          <w:ilvl w:val="1"/>
          <w:numId w:val="14"/>
        </w:numPr>
        <w:tabs>
          <w:tab w:val="left" w:pos="24"/>
        </w:tabs>
        <w:adjustRightInd w:val="0"/>
        <w:snapToGrid w:val="0"/>
        <w:jc w:val="both"/>
        <w:rPr>
          <w:b/>
          <w:sz w:val="22"/>
          <w:szCs w:val="22"/>
        </w:rPr>
      </w:pPr>
      <w:r w:rsidRPr="006B532B">
        <w:rPr>
          <w:bCs/>
          <w:sz w:val="22"/>
          <w:szCs w:val="22"/>
        </w:rPr>
        <w:t xml:space="preserve"> </w:t>
      </w:r>
      <w:r w:rsidR="0044628E" w:rsidRPr="0044628E">
        <w:rPr>
          <w:b/>
          <w:sz w:val="22"/>
          <w:szCs w:val="22"/>
        </w:rPr>
        <w:t>Feature Generation</w:t>
      </w:r>
    </w:p>
    <w:p w14:paraId="4562812E" w14:textId="063BDAD9" w:rsidR="00EB0331" w:rsidRDefault="004962D4" w:rsidP="00EB0331">
      <w:pPr>
        <w:pStyle w:val="BodyTextIndent"/>
        <w:tabs>
          <w:tab w:val="left" w:pos="24"/>
        </w:tabs>
        <w:adjustRightInd w:val="0"/>
        <w:snapToGrid w:val="0"/>
        <w:spacing w:before="120"/>
        <w:ind w:firstLine="0"/>
        <w:rPr>
          <w:bCs/>
          <w:spacing w:val="0"/>
          <w:szCs w:val="22"/>
        </w:rPr>
      </w:pPr>
      <w:r>
        <w:rPr>
          <w:bCs/>
          <w:spacing w:val="0"/>
          <w:szCs w:val="22"/>
        </w:rPr>
        <w:t xml:space="preserve">   </w:t>
      </w:r>
      <w:r w:rsidR="00EB0331">
        <w:rPr>
          <w:bCs/>
          <w:spacing w:val="0"/>
          <w:szCs w:val="22"/>
        </w:rPr>
        <w:t>Once we have set the API from the broker, we use the pandas package to load up the data. We now begin to use some traditional technical analysis indicators to generate features that tell us to go long, short or to stand aside. We will explain some of them following.</w:t>
      </w:r>
    </w:p>
    <w:p w14:paraId="0F7F4F00" w14:textId="77777777" w:rsidR="00EB0331" w:rsidRPr="00F8770F" w:rsidRDefault="00EB0331" w:rsidP="00EB0331">
      <w:pPr>
        <w:pStyle w:val="BodyTextIndent"/>
        <w:numPr>
          <w:ilvl w:val="2"/>
          <w:numId w:val="14"/>
        </w:numPr>
        <w:tabs>
          <w:tab w:val="left" w:pos="24"/>
        </w:tabs>
        <w:adjustRightInd w:val="0"/>
        <w:snapToGrid w:val="0"/>
        <w:spacing w:before="120"/>
        <w:rPr>
          <w:b/>
          <w:spacing w:val="0"/>
          <w:szCs w:val="22"/>
        </w:rPr>
      </w:pPr>
      <w:r w:rsidRPr="00F8770F">
        <w:rPr>
          <w:b/>
          <w:spacing w:val="0"/>
          <w:szCs w:val="22"/>
        </w:rPr>
        <w:t>Daily Log Returns.</w:t>
      </w:r>
    </w:p>
    <w:p w14:paraId="6A534D3B" w14:textId="78C11075" w:rsidR="00F87B2B" w:rsidRDefault="00EB0331" w:rsidP="00E252AB">
      <w:pPr>
        <w:pStyle w:val="BodyTextIndent"/>
        <w:tabs>
          <w:tab w:val="left" w:pos="24"/>
        </w:tabs>
        <w:adjustRightInd w:val="0"/>
        <w:snapToGrid w:val="0"/>
        <w:spacing w:before="120"/>
        <w:rPr>
          <w:bCs/>
          <w:spacing w:val="0"/>
          <w:szCs w:val="22"/>
        </w:rPr>
      </w:pPr>
      <w:r>
        <w:rPr>
          <w:bCs/>
          <w:spacing w:val="0"/>
          <w:szCs w:val="22"/>
        </w:rPr>
        <w:t xml:space="preserve">We will use the daily log returns to generate features and shift that by one day. </w:t>
      </w:r>
      <w:r w:rsidR="00E252AB">
        <w:rPr>
          <w:bCs/>
          <w:spacing w:val="0"/>
          <w:szCs w:val="22"/>
        </w:rPr>
        <w:t>The log</w:t>
      </w:r>
      <w:r w:rsidR="00F8770F">
        <w:rPr>
          <w:bCs/>
          <w:spacing w:val="0"/>
          <w:szCs w:val="22"/>
        </w:rPr>
        <w:t xml:space="preserve"> returns </w:t>
      </w:r>
      <w:r w:rsidR="00E252AB">
        <w:rPr>
          <w:bCs/>
          <w:spacing w:val="0"/>
          <w:szCs w:val="22"/>
        </w:rPr>
        <w:t xml:space="preserve">were chosen </w:t>
      </w:r>
      <w:r w:rsidR="00F8770F">
        <w:rPr>
          <w:bCs/>
          <w:spacing w:val="0"/>
          <w:szCs w:val="22"/>
        </w:rPr>
        <w:t xml:space="preserve">over the simple returns for </w:t>
      </w:r>
      <w:r w:rsidR="00855BD3">
        <w:rPr>
          <w:bCs/>
          <w:spacing w:val="0"/>
          <w:szCs w:val="22"/>
        </w:rPr>
        <w:t>the</w:t>
      </w:r>
      <w:r w:rsidR="00F8770F">
        <w:rPr>
          <w:bCs/>
          <w:spacing w:val="0"/>
          <w:szCs w:val="22"/>
        </w:rPr>
        <w:t xml:space="preserve"> reason</w:t>
      </w:r>
      <w:r w:rsidR="00855BD3">
        <w:rPr>
          <w:bCs/>
          <w:spacing w:val="0"/>
          <w:szCs w:val="22"/>
        </w:rPr>
        <w:t xml:space="preserve"> that they are non-</w:t>
      </w:r>
      <w:proofErr w:type="spellStart"/>
      <w:r w:rsidR="00855BD3">
        <w:rPr>
          <w:bCs/>
          <w:spacing w:val="0"/>
          <w:szCs w:val="22"/>
        </w:rPr>
        <w:t>desicrete</w:t>
      </w:r>
      <w:proofErr w:type="spellEnd"/>
      <w:r w:rsidR="00855BD3">
        <w:rPr>
          <w:bCs/>
          <w:spacing w:val="0"/>
          <w:szCs w:val="22"/>
        </w:rPr>
        <w:t xml:space="preserve">, continuous and </w:t>
      </w:r>
      <w:r w:rsidR="00F8770F">
        <w:rPr>
          <w:bCs/>
          <w:spacing w:val="0"/>
          <w:szCs w:val="22"/>
        </w:rPr>
        <w:t xml:space="preserve">time additive. </w:t>
      </w:r>
      <w:r>
        <w:rPr>
          <w:bCs/>
          <w:spacing w:val="0"/>
          <w:szCs w:val="22"/>
        </w:rPr>
        <w:t>We want to see if the previous N day</w:t>
      </w:r>
      <w:r w:rsidR="00E252AB">
        <w:rPr>
          <w:bCs/>
          <w:spacing w:val="0"/>
          <w:szCs w:val="22"/>
        </w:rPr>
        <w:t>’</w:t>
      </w:r>
      <w:r>
        <w:rPr>
          <w:bCs/>
          <w:spacing w:val="0"/>
          <w:szCs w:val="22"/>
        </w:rPr>
        <w:t xml:space="preserve">s price could help us to </w:t>
      </w:r>
      <w:r w:rsidR="00EB1B77">
        <w:rPr>
          <w:bCs/>
          <w:spacing w:val="0"/>
          <w:szCs w:val="22"/>
        </w:rPr>
        <w:t>predict the price of the following day in question</w:t>
      </w:r>
      <w:r w:rsidR="00CF6B5B">
        <w:rPr>
          <w:bCs/>
          <w:spacing w:val="0"/>
          <w:szCs w:val="22"/>
        </w:rPr>
        <w:t>.</w:t>
      </w:r>
    </w:p>
    <w:p w14:paraId="21A14BAC" w14:textId="3B927C85" w:rsidR="00272ACB" w:rsidRPr="00272ACB" w:rsidRDefault="00272ACB" w:rsidP="00E252AB">
      <w:pPr>
        <w:pStyle w:val="BodyTextIndent"/>
        <w:tabs>
          <w:tab w:val="left" w:pos="24"/>
        </w:tabs>
        <w:adjustRightInd w:val="0"/>
        <w:snapToGrid w:val="0"/>
        <w:spacing w:before="120"/>
        <w:rPr>
          <w:bCs/>
          <w:spacing w:val="0"/>
          <w:szCs w:val="22"/>
        </w:rPr>
      </w:pPr>
      <m:oMathPara>
        <m:oMath>
          <m:eqArr>
            <m:eqArrPr>
              <m:maxDist m:val="1"/>
              <m:ctrlPr>
                <w:rPr>
                  <w:rFonts w:ascii="Cambria Math" w:hAnsi="Cambria Math"/>
                  <w:bCs/>
                  <w:i/>
                  <w:spacing w:val="0"/>
                  <w:szCs w:val="22"/>
                </w:rPr>
              </m:ctrlPr>
            </m:eqArrPr>
            <m:e>
              <m:sSub>
                <m:sSubPr>
                  <m:ctrlPr>
                    <w:rPr>
                      <w:rFonts w:ascii="Cambria Math" w:hAnsi="Cambria Math"/>
                      <w:bCs/>
                      <w:i/>
                      <w:spacing w:val="0"/>
                      <w:szCs w:val="22"/>
                    </w:rPr>
                  </m:ctrlPr>
                </m:sSubPr>
                <m:e>
                  <m:r>
                    <w:rPr>
                      <w:rFonts w:ascii="Cambria Math" w:hAnsi="Cambria Math"/>
                      <w:spacing w:val="0"/>
                      <w:szCs w:val="22"/>
                    </w:rPr>
                    <m:t>r</m:t>
                  </m:r>
                </m:e>
                <m:sub>
                  <m:r>
                    <w:rPr>
                      <w:rFonts w:ascii="Cambria Math" w:hAnsi="Cambria Math"/>
                      <w:spacing w:val="0"/>
                      <w:szCs w:val="22"/>
                    </w:rPr>
                    <m:t>t</m:t>
                  </m:r>
                </m:sub>
              </m:sSub>
              <m:r>
                <w:rPr>
                  <w:rFonts w:ascii="Cambria Math" w:hAnsi="Cambria Math"/>
                  <w:spacing w:val="0"/>
                  <w:szCs w:val="22"/>
                </w:rPr>
                <m:t>=</m:t>
              </m:r>
              <m:func>
                <m:funcPr>
                  <m:ctrlPr>
                    <w:rPr>
                      <w:rFonts w:ascii="Cambria Math" w:hAnsi="Cambria Math"/>
                      <w:bCs/>
                      <w:i/>
                      <w:spacing w:val="0"/>
                      <w:szCs w:val="22"/>
                    </w:rPr>
                  </m:ctrlPr>
                </m:funcPr>
                <m:fName>
                  <m:r>
                    <w:rPr>
                      <w:rFonts w:ascii="Cambria Math" w:hAnsi="Cambria Math"/>
                      <w:spacing w:val="0"/>
                      <w:szCs w:val="22"/>
                    </w:rPr>
                    <m:t>ln</m:t>
                  </m:r>
                </m:fName>
                <m:e>
                  <m:f>
                    <m:fPr>
                      <m:ctrlPr>
                        <w:rPr>
                          <w:rFonts w:ascii="Cambria Math" w:hAnsi="Cambria Math"/>
                          <w:bCs/>
                          <w:spacing w:val="0"/>
                          <w:szCs w:val="22"/>
                        </w:rPr>
                      </m:ctrlPr>
                    </m:fPr>
                    <m:num>
                      <m:sSub>
                        <m:sSubPr>
                          <m:ctrlPr>
                            <w:rPr>
                              <w:rFonts w:ascii="Cambria Math" w:hAnsi="Cambria Math"/>
                              <w:bCs/>
                              <w:i/>
                              <w:spacing w:val="0"/>
                              <w:szCs w:val="22"/>
                            </w:rPr>
                          </m:ctrlPr>
                        </m:sSubPr>
                        <m:e>
                          <m:r>
                            <w:rPr>
                              <w:rFonts w:ascii="Cambria Math" w:hAnsi="Cambria Math"/>
                              <w:spacing w:val="0"/>
                              <w:szCs w:val="22"/>
                            </w:rPr>
                            <m:t>y</m:t>
                          </m:r>
                        </m:e>
                        <m:sub>
                          <m:r>
                            <w:rPr>
                              <w:rFonts w:ascii="Cambria Math" w:hAnsi="Cambria Math"/>
                              <w:spacing w:val="0"/>
                              <w:szCs w:val="22"/>
                            </w:rPr>
                            <m:t>t</m:t>
                          </m:r>
                        </m:sub>
                      </m:sSub>
                      <m:ctrlPr>
                        <w:rPr>
                          <w:rFonts w:ascii="Cambria Math" w:hAnsi="Cambria Math"/>
                          <w:bCs/>
                          <w:i/>
                          <w:spacing w:val="0"/>
                          <w:szCs w:val="22"/>
                        </w:rPr>
                      </m:ctrlPr>
                    </m:num>
                    <m:den>
                      <m:sSub>
                        <m:sSubPr>
                          <m:ctrlPr>
                            <w:rPr>
                              <w:rFonts w:ascii="Cambria Math" w:hAnsi="Cambria Math"/>
                              <w:bCs/>
                              <w:i/>
                              <w:spacing w:val="0"/>
                              <w:szCs w:val="22"/>
                            </w:rPr>
                          </m:ctrlPr>
                        </m:sSubPr>
                        <m:e>
                          <m:r>
                            <w:rPr>
                              <w:rFonts w:ascii="Cambria Math" w:hAnsi="Cambria Math"/>
                              <w:spacing w:val="0"/>
                              <w:szCs w:val="22"/>
                            </w:rPr>
                            <m:t>y</m:t>
                          </m:r>
                        </m:e>
                        <m:sub>
                          <m:r>
                            <w:rPr>
                              <w:rFonts w:ascii="Cambria Math" w:hAnsi="Cambria Math"/>
                              <w:spacing w:val="0"/>
                              <w:szCs w:val="22"/>
                            </w:rPr>
                            <m:t>t-1</m:t>
                          </m:r>
                        </m:sub>
                      </m:sSub>
                      <m:ctrlPr>
                        <w:rPr>
                          <w:rFonts w:ascii="Cambria Math" w:hAnsi="Cambria Math"/>
                          <w:bCs/>
                          <w:i/>
                          <w:spacing w:val="0"/>
                          <w:szCs w:val="22"/>
                        </w:rPr>
                      </m:ctrlPr>
                    </m:den>
                  </m:f>
                </m:e>
              </m:func>
              <m:r>
                <w:rPr>
                  <w:rFonts w:ascii="Cambria Math" w:hAnsi="Cambria Math"/>
                  <w:spacing w:val="0"/>
                  <w:szCs w:val="22"/>
                </w:rPr>
                <m:t>#</m:t>
              </m:r>
              <m:d>
                <m:dPr>
                  <m:ctrlPr>
                    <w:rPr>
                      <w:rFonts w:ascii="Cambria Math" w:hAnsi="Cambria Math"/>
                      <w:bCs/>
                      <w:i/>
                      <w:spacing w:val="0"/>
                      <w:szCs w:val="22"/>
                    </w:rPr>
                  </m:ctrlPr>
                </m:dPr>
                <m:e>
                  <m:r>
                    <w:rPr>
                      <w:rFonts w:ascii="Cambria Math" w:hAnsi="Cambria Math"/>
                      <w:spacing w:val="0"/>
                      <w:szCs w:val="22"/>
                    </w:rPr>
                    <m:t>1</m:t>
                  </m:r>
                </m:e>
              </m:d>
            </m:e>
          </m:eqArr>
        </m:oMath>
      </m:oMathPara>
    </w:p>
    <w:p w14:paraId="7DBFBC2D" w14:textId="77777777" w:rsidR="00272ACB" w:rsidRPr="00272ACB" w:rsidRDefault="00272ACB" w:rsidP="00E252AB">
      <w:pPr>
        <w:pStyle w:val="BodyTextIndent"/>
        <w:tabs>
          <w:tab w:val="left" w:pos="24"/>
        </w:tabs>
        <w:adjustRightInd w:val="0"/>
        <w:snapToGrid w:val="0"/>
        <w:spacing w:before="120"/>
        <w:rPr>
          <w:bCs/>
          <w:spacing w:val="0"/>
          <w:szCs w:val="22"/>
        </w:rPr>
      </w:pPr>
    </w:p>
    <w:p w14:paraId="6B460256" w14:textId="2C304028" w:rsidR="00E252AB" w:rsidRDefault="00E252AB" w:rsidP="00F87B2B">
      <w:pPr>
        <w:pStyle w:val="BodyTextIndent"/>
        <w:tabs>
          <w:tab w:val="left" w:pos="24"/>
        </w:tabs>
        <w:adjustRightInd w:val="0"/>
        <w:snapToGrid w:val="0"/>
        <w:spacing w:before="120"/>
        <w:ind w:firstLine="0"/>
        <w:rPr>
          <w:bCs/>
          <w:spacing w:val="0"/>
          <w:szCs w:val="22"/>
        </w:rPr>
      </w:pPr>
      <w:r>
        <w:rPr>
          <w:bCs/>
          <w:spacing w:val="0"/>
          <w:szCs w:val="22"/>
        </w:rPr>
        <w:t>Where,</w:t>
      </w:r>
    </w:p>
    <w:p w14:paraId="521A1260" w14:textId="5F8457C5" w:rsidR="00E252AB" w:rsidRDefault="00E252AB" w:rsidP="00F87B2B">
      <w:pPr>
        <w:pStyle w:val="BodyTextIndent"/>
        <w:tabs>
          <w:tab w:val="left" w:pos="24"/>
        </w:tabs>
        <w:adjustRightInd w:val="0"/>
        <w:snapToGrid w:val="0"/>
        <w:spacing w:before="120"/>
        <w:ind w:firstLine="0"/>
        <w:rPr>
          <w:bCs/>
          <w:spacing w:val="0"/>
          <w:szCs w:val="22"/>
        </w:rPr>
      </w:pPr>
      <m:oMath>
        <m:sSub>
          <m:sSubPr>
            <m:ctrlPr>
              <w:rPr>
                <w:rFonts w:ascii="Cambria Math" w:hAnsi="Cambria Math"/>
                <w:bCs/>
                <w:i/>
                <w:spacing w:val="0"/>
                <w:szCs w:val="22"/>
              </w:rPr>
            </m:ctrlPr>
          </m:sSubPr>
          <m:e>
            <m:r>
              <w:rPr>
                <w:rFonts w:ascii="Cambria Math" w:hAnsi="Cambria Math"/>
                <w:spacing w:val="0"/>
                <w:szCs w:val="22"/>
              </w:rPr>
              <m:t>r</m:t>
            </m:r>
          </m:e>
          <m:sub>
            <m:r>
              <w:rPr>
                <w:rFonts w:ascii="Cambria Math" w:hAnsi="Cambria Math"/>
                <w:spacing w:val="0"/>
                <w:szCs w:val="22"/>
              </w:rPr>
              <m:t>t</m:t>
            </m:r>
          </m:sub>
        </m:sSub>
      </m:oMath>
      <w:r>
        <w:rPr>
          <w:bCs/>
          <w:spacing w:val="0"/>
          <w:szCs w:val="22"/>
        </w:rPr>
        <w:t xml:space="preserve"> = returns</w:t>
      </w:r>
    </w:p>
    <w:p w14:paraId="7327FB9A" w14:textId="198B4FBA" w:rsidR="00E252AB" w:rsidRDefault="00E252AB" w:rsidP="00F87B2B">
      <w:pPr>
        <w:pStyle w:val="BodyTextIndent"/>
        <w:tabs>
          <w:tab w:val="left" w:pos="24"/>
        </w:tabs>
        <w:adjustRightInd w:val="0"/>
        <w:snapToGrid w:val="0"/>
        <w:spacing w:before="120"/>
        <w:ind w:firstLine="0"/>
        <w:rPr>
          <w:bCs/>
          <w:spacing w:val="0"/>
          <w:szCs w:val="22"/>
        </w:rPr>
      </w:pPr>
      <m:oMath>
        <m:sSub>
          <m:sSubPr>
            <m:ctrlPr>
              <w:rPr>
                <w:rFonts w:ascii="Cambria Math" w:hAnsi="Cambria Math"/>
                <w:bCs/>
                <w:i/>
                <w:spacing w:val="0"/>
                <w:szCs w:val="22"/>
              </w:rPr>
            </m:ctrlPr>
          </m:sSubPr>
          <m:e>
            <m:r>
              <w:rPr>
                <w:rFonts w:ascii="Cambria Math" w:hAnsi="Cambria Math"/>
                <w:spacing w:val="0"/>
                <w:szCs w:val="22"/>
              </w:rPr>
              <m:t>y</m:t>
            </m:r>
          </m:e>
          <m:sub>
            <m:r>
              <w:rPr>
                <w:rFonts w:ascii="Cambria Math" w:hAnsi="Cambria Math"/>
                <w:spacing w:val="0"/>
                <w:szCs w:val="22"/>
              </w:rPr>
              <m:t>t</m:t>
            </m:r>
          </m:sub>
        </m:sSub>
      </m:oMath>
      <w:r>
        <w:rPr>
          <w:bCs/>
          <w:spacing w:val="0"/>
          <w:szCs w:val="22"/>
        </w:rPr>
        <w:t xml:space="preserve"> = todays close price</w:t>
      </w:r>
    </w:p>
    <w:p w14:paraId="007E34FD" w14:textId="6B24F482" w:rsidR="00E252AB" w:rsidRPr="00767FC9" w:rsidRDefault="00E252AB" w:rsidP="00767FC9">
      <w:pPr>
        <w:pStyle w:val="BodyTextIndent"/>
        <w:tabs>
          <w:tab w:val="left" w:pos="24"/>
        </w:tabs>
        <w:adjustRightInd w:val="0"/>
        <w:snapToGrid w:val="0"/>
        <w:spacing w:before="120"/>
        <w:ind w:firstLine="0"/>
        <w:rPr>
          <w:bCs/>
          <w:spacing w:val="0"/>
          <w:szCs w:val="22"/>
        </w:rPr>
      </w:pPr>
      <m:oMath>
        <m:sSub>
          <m:sSubPr>
            <m:ctrlPr>
              <w:rPr>
                <w:rFonts w:ascii="Cambria Math" w:hAnsi="Cambria Math"/>
                <w:bCs/>
                <w:i/>
                <w:spacing w:val="0"/>
                <w:szCs w:val="22"/>
              </w:rPr>
            </m:ctrlPr>
          </m:sSubPr>
          <m:e>
            <m:r>
              <w:rPr>
                <w:rFonts w:ascii="Cambria Math" w:hAnsi="Cambria Math"/>
                <w:spacing w:val="0"/>
                <w:szCs w:val="22"/>
              </w:rPr>
              <m:t>y</m:t>
            </m:r>
          </m:e>
          <m:sub>
            <m:r>
              <w:rPr>
                <w:rFonts w:ascii="Cambria Math" w:hAnsi="Cambria Math"/>
                <w:spacing w:val="0"/>
                <w:szCs w:val="22"/>
              </w:rPr>
              <m:t>t-1</m:t>
            </m:r>
          </m:sub>
        </m:sSub>
      </m:oMath>
      <w:r>
        <w:rPr>
          <w:bCs/>
          <w:spacing w:val="0"/>
          <w:szCs w:val="22"/>
        </w:rPr>
        <w:t xml:space="preserve"> = yesterday’s close price</w:t>
      </w:r>
    </w:p>
    <w:p w14:paraId="741A6D72" w14:textId="2EBB036C" w:rsidR="00E252AB" w:rsidRDefault="00E252AB" w:rsidP="00E252AB">
      <w:pPr>
        <w:pStyle w:val="BodyTextIndent"/>
        <w:numPr>
          <w:ilvl w:val="2"/>
          <w:numId w:val="14"/>
        </w:numPr>
        <w:tabs>
          <w:tab w:val="left" w:pos="24"/>
        </w:tabs>
        <w:adjustRightInd w:val="0"/>
        <w:snapToGrid w:val="0"/>
        <w:spacing w:before="120"/>
        <w:rPr>
          <w:b/>
          <w:spacing w:val="0"/>
          <w:szCs w:val="22"/>
        </w:rPr>
      </w:pPr>
      <w:r w:rsidRPr="00E252AB">
        <w:rPr>
          <w:b/>
          <w:spacing w:val="0"/>
          <w:szCs w:val="22"/>
        </w:rPr>
        <w:t>Technical Indicators</w:t>
      </w:r>
    </w:p>
    <w:p w14:paraId="47BE8E74" w14:textId="12FF7E22" w:rsidR="004E2B12" w:rsidRDefault="004E2B12" w:rsidP="00F8770F">
      <w:pPr>
        <w:pStyle w:val="BodyTextIndent"/>
        <w:tabs>
          <w:tab w:val="left" w:pos="24"/>
        </w:tabs>
        <w:adjustRightInd w:val="0"/>
        <w:snapToGrid w:val="0"/>
        <w:spacing w:before="120"/>
        <w:rPr>
          <w:bCs/>
          <w:spacing w:val="0"/>
          <w:szCs w:val="22"/>
        </w:rPr>
      </w:pPr>
      <w:r>
        <w:rPr>
          <w:bCs/>
          <w:spacing w:val="0"/>
          <w:szCs w:val="22"/>
        </w:rPr>
        <w:t>We will select a few non-traditional technical indicators for some the features we would generate. These technical indicators have found favor in the eyes of many forex traders who claim they perform better than the traditional ones even though many of them were derived from the so-called old school traditional indicators.</w:t>
      </w:r>
    </w:p>
    <w:p w14:paraId="3353C2F5" w14:textId="5B698E28" w:rsidR="0091318B" w:rsidRDefault="0091318B" w:rsidP="004E2B12">
      <w:pPr>
        <w:pStyle w:val="BodyTextIndent"/>
        <w:numPr>
          <w:ilvl w:val="0"/>
          <w:numId w:val="15"/>
        </w:numPr>
        <w:tabs>
          <w:tab w:val="left" w:pos="24"/>
        </w:tabs>
        <w:adjustRightInd w:val="0"/>
        <w:snapToGrid w:val="0"/>
        <w:spacing w:before="120"/>
        <w:rPr>
          <w:bCs/>
          <w:spacing w:val="0"/>
          <w:szCs w:val="22"/>
        </w:rPr>
      </w:pPr>
      <w:r>
        <w:rPr>
          <w:bCs/>
          <w:spacing w:val="0"/>
          <w:szCs w:val="22"/>
        </w:rPr>
        <w:t>TTM Squeeze: John F. Carter introduced the TTM Squeeze indicator in his book Mastering the Trade</w:t>
      </w:r>
      <w:r w:rsidR="008C5BFE">
        <w:rPr>
          <w:bCs/>
          <w:spacing w:val="0"/>
          <w:szCs w:val="22"/>
        </w:rPr>
        <w:t xml:space="preserve"> </w:t>
      </w:r>
      <w:r w:rsidR="008C5BFE">
        <w:rPr>
          <w:bCs/>
          <w:spacing w:val="0"/>
          <w:szCs w:val="22"/>
        </w:rPr>
        <w:fldChar w:fldCharType="begin" w:fldLock="1"/>
      </w:r>
      <w:r w:rsidR="008C5BFE">
        <w:rPr>
          <w:bCs/>
          <w:spacing w:val="0"/>
          <w:szCs w:val="22"/>
        </w:rPr>
        <w:instrText>ADDIN CSL_CITATION {"citationItems":[{"id":"ITEM-1","itemData":{"author":[{"dropping-particle":"","family":"Carter","given":"J F","non-dropping-particle":"","parse-names":false,"suffix":""}],"edition":"3rd","id":"ITEM-1","issued":{"date-parts":[["0"]]},"publisher":"NYC","publisher-place":"New York","title":"Mastering the trade proven techniques for profiting from intraday and swing trading setups","type":"book"},"uris":["http://www.mendeley.com/documents/?uuid=df2bb869-ef2c-426d-8544-97ee4f1ac9fc"]}],"mendeley":{"formattedCitation":"[15]","plainTextFormattedCitation":"[15]","previouslyFormattedCitation":"[15]"},"properties":{"noteIndex":0},"schema":"https://github.com/citation-style-language/schema/raw/master/csl-citation.json"}</w:instrText>
      </w:r>
      <w:r w:rsidR="008C5BFE">
        <w:rPr>
          <w:bCs/>
          <w:spacing w:val="0"/>
          <w:szCs w:val="22"/>
        </w:rPr>
        <w:fldChar w:fldCharType="separate"/>
      </w:r>
      <w:r w:rsidR="008C5BFE" w:rsidRPr="008C5BFE">
        <w:rPr>
          <w:bCs/>
          <w:noProof/>
          <w:spacing w:val="0"/>
          <w:szCs w:val="22"/>
        </w:rPr>
        <w:t>[15]</w:t>
      </w:r>
      <w:r w:rsidR="008C5BFE">
        <w:rPr>
          <w:bCs/>
          <w:spacing w:val="0"/>
          <w:szCs w:val="22"/>
        </w:rPr>
        <w:fldChar w:fldCharType="end"/>
      </w:r>
      <w:r>
        <w:rPr>
          <w:bCs/>
          <w:spacing w:val="0"/>
          <w:szCs w:val="22"/>
        </w:rPr>
        <w:t xml:space="preserve">. It is really a combination of several traditional Indicators. In this work we will not use it as it was presented in the original work. </w:t>
      </w:r>
      <w:r>
        <w:rPr>
          <w:bCs/>
          <w:spacing w:val="0"/>
          <w:szCs w:val="22"/>
        </w:rPr>
        <w:lastRenderedPageBreak/>
        <w:t xml:space="preserve">Our indicator will be a combination of the Bollinger Bands, the Keltner Channel and the ADX. We will want the Bollinger Bands to be found within the Keltner Channel and the ADX to be below the value of 20. The moment that the Bollinger bands leave the Keltner Channel then we have a signal. </w:t>
      </w:r>
    </w:p>
    <w:p w14:paraId="7AB7B150" w14:textId="5121AA34" w:rsidR="00A7048A" w:rsidRDefault="0091318B" w:rsidP="004E2B12">
      <w:pPr>
        <w:pStyle w:val="BodyTextIndent"/>
        <w:numPr>
          <w:ilvl w:val="0"/>
          <w:numId w:val="15"/>
        </w:numPr>
        <w:tabs>
          <w:tab w:val="left" w:pos="24"/>
        </w:tabs>
        <w:adjustRightInd w:val="0"/>
        <w:snapToGrid w:val="0"/>
        <w:spacing w:before="120"/>
        <w:rPr>
          <w:bCs/>
          <w:spacing w:val="0"/>
          <w:szCs w:val="22"/>
        </w:rPr>
      </w:pPr>
      <w:proofErr w:type="spellStart"/>
      <w:r>
        <w:rPr>
          <w:bCs/>
          <w:spacing w:val="0"/>
          <w:szCs w:val="22"/>
        </w:rPr>
        <w:t>Supertrend</w:t>
      </w:r>
      <w:proofErr w:type="spellEnd"/>
      <w:r>
        <w:rPr>
          <w:bCs/>
          <w:spacing w:val="0"/>
          <w:szCs w:val="22"/>
        </w:rPr>
        <w:t xml:space="preserve">: </w:t>
      </w:r>
      <w:r w:rsidR="00B7780C">
        <w:rPr>
          <w:bCs/>
          <w:spacing w:val="0"/>
          <w:szCs w:val="22"/>
        </w:rPr>
        <w:t xml:space="preserve">This is a trend following indicator that was developed by Olivier </w:t>
      </w:r>
      <w:proofErr w:type="spellStart"/>
      <w:r w:rsidR="00B7780C">
        <w:rPr>
          <w:bCs/>
          <w:spacing w:val="0"/>
          <w:szCs w:val="22"/>
        </w:rPr>
        <w:t>Seban</w:t>
      </w:r>
      <w:proofErr w:type="spellEnd"/>
      <w:r w:rsidR="00B7780C">
        <w:rPr>
          <w:bCs/>
          <w:spacing w:val="0"/>
          <w:szCs w:val="22"/>
        </w:rPr>
        <w:t xml:space="preserve"> and has been moving around the FOREX trading forums for a while. The indicator is based off the Average True Range and it is usually overlaid on the price chart; it has been used as a trailing stop indicator as well as used to determine the direction of the trend.</w:t>
      </w:r>
      <w:r w:rsidR="00890F64">
        <w:rPr>
          <w:bCs/>
          <w:spacing w:val="0"/>
          <w:szCs w:val="22"/>
        </w:rPr>
        <w:t xml:space="preserve"> When the close price of the instrument is above the indicator we say the market is in an uptrend and when close price is below we say that it is in a downtrend.</w:t>
      </w:r>
    </w:p>
    <w:p w14:paraId="7B88CACC" w14:textId="77777777" w:rsidR="00890F64" w:rsidRDefault="00AC0881" w:rsidP="00890F64">
      <w:pPr>
        <w:pStyle w:val="BodyTextIndent"/>
        <w:numPr>
          <w:ilvl w:val="0"/>
          <w:numId w:val="15"/>
        </w:numPr>
        <w:tabs>
          <w:tab w:val="left" w:pos="24"/>
        </w:tabs>
        <w:adjustRightInd w:val="0"/>
        <w:snapToGrid w:val="0"/>
        <w:spacing w:before="120"/>
        <w:rPr>
          <w:bCs/>
          <w:spacing w:val="0"/>
          <w:szCs w:val="22"/>
        </w:rPr>
      </w:pPr>
      <w:r>
        <w:rPr>
          <w:bCs/>
          <w:spacing w:val="0"/>
          <w:szCs w:val="22"/>
        </w:rPr>
        <w:t xml:space="preserve">SSL Channel Indicator: </w:t>
      </w:r>
      <w:r w:rsidR="00890F64">
        <w:rPr>
          <w:bCs/>
          <w:spacing w:val="0"/>
          <w:szCs w:val="22"/>
        </w:rPr>
        <w:t>T</w:t>
      </w:r>
      <w:r w:rsidR="00890F64" w:rsidRPr="00890F64">
        <w:rPr>
          <w:bCs/>
          <w:spacing w:val="0"/>
          <w:szCs w:val="22"/>
        </w:rPr>
        <w:t>he Semaphore Signal Level channel</w:t>
      </w:r>
      <w:r w:rsidR="00890F64">
        <w:rPr>
          <w:bCs/>
          <w:spacing w:val="0"/>
          <w:szCs w:val="22"/>
        </w:rPr>
        <w:t xml:space="preserve"> Indicator is a price chart overlay indicator that is made from a pair of moving averages that have equal periods: one of the highs of the price and the other of the lows. </w:t>
      </w:r>
      <w:r w:rsidR="00890F64">
        <w:rPr>
          <w:bCs/>
          <w:spacing w:val="0"/>
          <w:szCs w:val="22"/>
        </w:rPr>
        <w:t>When the close price of the instrument is above the indicator we say the market is in an uptrend and when close price is below we say that it is in a downtrend.</w:t>
      </w:r>
    </w:p>
    <w:p w14:paraId="6F826235" w14:textId="629BF4DE" w:rsidR="00890F64" w:rsidRPr="002642BC" w:rsidRDefault="00FD18B2" w:rsidP="00FD18B2">
      <w:pPr>
        <w:pStyle w:val="BodyTextIndent"/>
        <w:numPr>
          <w:ilvl w:val="2"/>
          <w:numId w:val="14"/>
        </w:numPr>
        <w:tabs>
          <w:tab w:val="left" w:pos="24"/>
        </w:tabs>
        <w:adjustRightInd w:val="0"/>
        <w:snapToGrid w:val="0"/>
        <w:spacing w:before="120"/>
        <w:rPr>
          <w:b/>
          <w:spacing w:val="0"/>
          <w:szCs w:val="22"/>
        </w:rPr>
      </w:pPr>
      <w:r w:rsidRPr="002642BC">
        <w:rPr>
          <w:b/>
          <w:spacing w:val="0"/>
          <w:szCs w:val="22"/>
        </w:rPr>
        <w:t>Handling Dates</w:t>
      </w:r>
    </w:p>
    <w:p w14:paraId="140DD646" w14:textId="7B72D815" w:rsidR="00FD18B2" w:rsidRDefault="00422B94" w:rsidP="00D071AF">
      <w:pPr>
        <w:pStyle w:val="BodyTextIndent"/>
        <w:tabs>
          <w:tab w:val="left" w:pos="24"/>
        </w:tabs>
        <w:adjustRightInd w:val="0"/>
        <w:snapToGrid w:val="0"/>
        <w:spacing w:before="120"/>
        <w:ind w:firstLine="0"/>
        <w:rPr>
          <w:bCs/>
          <w:spacing w:val="0"/>
          <w:szCs w:val="22"/>
        </w:rPr>
      </w:pPr>
      <w:r>
        <w:rPr>
          <w:bCs/>
          <w:spacing w:val="0"/>
          <w:szCs w:val="22"/>
        </w:rPr>
        <w:t xml:space="preserve">    </w:t>
      </w:r>
      <w:r w:rsidR="00FD18B2">
        <w:rPr>
          <w:bCs/>
          <w:spacing w:val="0"/>
          <w:szCs w:val="22"/>
        </w:rPr>
        <w:t>Sometimes dates handle market participation which can affect how the prices move for a particular instrument. Training our model by letting it know what month or day of the weeks or if it’s a holiday or the end of the quarter could greatly help. Part of the features would be to add</w:t>
      </w:r>
      <w:r w:rsidR="00356BE1">
        <w:rPr>
          <w:bCs/>
          <w:spacing w:val="0"/>
          <w:szCs w:val="22"/>
        </w:rPr>
        <w:t xml:space="preserve"> these as features for the model to train with. This concept is part of the </w:t>
      </w:r>
      <w:proofErr w:type="spellStart"/>
      <w:r w:rsidR="00356BE1">
        <w:rPr>
          <w:bCs/>
          <w:spacing w:val="0"/>
          <w:szCs w:val="22"/>
        </w:rPr>
        <w:t>fastai</w:t>
      </w:r>
      <w:proofErr w:type="spellEnd"/>
      <w:r w:rsidR="00356BE1">
        <w:rPr>
          <w:bCs/>
          <w:spacing w:val="0"/>
          <w:szCs w:val="22"/>
        </w:rPr>
        <w:t xml:space="preserve"> methodology and is part of the course offered online</w:t>
      </w:r>
      <w:r w:rsidR="008C5BFE">
        <w:rPr>
          <w:bCs/>
          <w:spacing w:val="0"/>
          <w:szCs w:val="22"/>
        </w:rPr>
        <w:t xml:space="preserve"> </w:t>
      </w:r>
      <w:r w:rsidR="008C5BFE">
        <w:rPr>
          <w:bCs/>
          <w:spacing w:val="0"/>
          <w:szCs w:val="22"/>
        </w:rPr>
        <w:fldChar w:fldCharType="begin" w:fldLock="1"/>
      </w:r>
      <w:r w:rsidR="008C5BFE">
        <w:rPr>
          <w:bCs/>
          <w:spacing w:val="0"/>
          <w:szCs w:val="22"/>
        </w:rPr>
        <w:instrText>ADDIN CSL_CITATION {"citationItems":[{"id":"ITEM-1","itemData":{"author":[{"dropping-particle":"","family":"Howard","given":"J","non-dropping-particle":"","parse-names":false,"suffix":""}],"id":"ITEM-1","issued":{"date-parts":[["0"]]},"note":"Available:","title":"Practical Deep Learning for Coders","type":"article"},"uris":["http://www.mendeley.com/documents/?uuid=2571fb7f-fd5b-4d9c-8b47-117756c8a829"]}],"mendeley":{"formattedCitation":"[16]","plainTextFormattedCitation":"[16]","previouslyFormattedCitation":"[16]"},"properties":{"noteIndex":0},"schema":"https://github.com/citation-style-language/schema/raw/master/csl-citation.json"}</w:instrText>
      </w:r>
      <w:r w:rsidR="008C5BFE">
        <w:rPr>
          <w:bCs/>
          <w:spacing w:val="0"/>
          <w:szCs w:val="22"/>
        </w:rPr>
        <w:fldChar w:fldCharType="separate"/>
      </w:r>
      <w:r w:rsidR="008C5BFE" w:rsidRPr="008C5BFE">
        <w:rPr>
          <w:bCs/>
          <w:noProof/>
          <w:spacing w:val="0"/>
          <w:szCs w:val="22"/>
        </w:rPr>
        <w:t>[16]</w:t>
      </w:r>
      <w:r w:rsidR="008C5BFE">
        <w:rPr>
          <w:bCs/>
          <w:spacing w:val="0"/>
          <w:szCs w:val="22"/>
        </w:rPr>
        <w:fldChar w:fldCharType="end"/>
      </w:r>
      <w:r w:rsidR="00356BE1">
        <w:rPr>
          <w:bCs/>
          <w:spacing w:val="0"/>
          <w:szCs w:val="22"/>
        </w:rPr>
        <w:t>.</w:t>
      </w:r>
    </w:p>
    <w:p w14:paraId="0E292A97" w14:textId="680D21F6" w:rsidR="00032741" w:rsidRPr="00533CAB" w:rsidRDefault="00A476BE" w:rsidP="00A476BE">
      <w:pPr>
        <w:pStyle w:val="BodyTextIndent"/>
        <w:numPr>
          <w:ilvl w:val="1"/>
          <w:numId w:val="14"/>
        </w:numPr>
        <w:tabs>
          <w:tab w:val="left" w:pos="24"/>
        </w:tabs>
        <w:adjustRightInd w:val="0"/>
        <w:snapToGrid w:val="0"/>
        <w:spacing w:before="120"/>
        <w:rPr>
          <w:b/>
          <w:spacing w:val="0"/>
          <w:szCs w:val="22"/>
        </w:rPr>
      </w:pPr>
      <w:r w:rsidRPr="00533CAB">
        <w:rPr>
          <w:b/>
          <w:spacing w:val="0"/>
          <w:szCs w:val="22"/>
        </w:rPr>
        <w:t>Classification using Machine Learning</w:t>
      </w:r>
    </w:p>
    <w:p w14:paraId="5A005FC9" w14:textId="4273CF9E" w:rsidR="008346A7" w:rsidRDefault="00422B94" w:rsidP="00E651CE">
      <w:pPr>
        <w:pStyle w:val="BodyTextIndent"/>
        <w:tabs>
          <w:tab w:val="left" w:pos="24"/>
        </w:tabs>
        <w:adjustRightInd w:val="0"/>
        <w:snapToGrid w:val="0"/>
        <w:spacing w:before="120"/>
        <w:ind w:firstLine="0"/>
        <w:rPr>
          <w:bCs/>
          <w:spacing w:val="0"/>
          <w:szCs w:val="22"/>
        </w:rPr>
      </w:pPr>
      <w:r>
        <w:rPr>
          <w:bCs/>
          <w:spacing w:val="0"/>
          <w:szCs w:val="22"/>
        </w:rPr>
        <w:t xml:space="preserve">     </w:t>
      </w:r>
      <w:r w:rsidR="00570775">
        <w:rPr>
          <w:bCs/>
          <w:spacing w:val="0"/>
          <w:szCs w:val="22"/>
        </w:rPr>
        <w:t xml:space="preserve">Since our intention is to predict if the market is going up or down, it will seem appropriate to tackle this as a binary classification problem. </w:t>
      </w:r>
      <w:r w:rsidR="008346A7">
        <w:rPr>
          <w:bCs/>
          <w:spacing w:val="0"/>
          <w:szCs w:val="22"/>
        </w:rPr>
        <w:t xml:space="preserve">A simple </w:t>
      </w:r>
      <w:r w:rsidR="008346A7" w:rsidRPr="008346A7">
        <w:rPr>
          <w:bCs/>
          <w:spacing w:val="0"/>
          <w:szCs w:val="22"/>
        </w:rPr>
        <w:t>classifier is some rule, or</w:t>
      </w:r>
      <w:r w:rsidR="008346A7">
        <w:rPr>
          <w:bCs/>
          <w:spacing w:val="0"/>
          <w:szCs w:val="22"/>
        </w:rPr>
        <w:t xml:space="preserve"> preferably a</w:t>
      </w:r>
      <w:r w:rsidR="008346A7" w:rsidRPr="008346A7">
        <w:rPr>
          <w:bCs/>
          <w:spacing w:val="0"/>
          <w:szCs w:val="22"/>
        </w:rPr>
        <w:t xml:space="preserve"> function, that </w:t>
      </w:r>
      <w:r w:rsidR="008346A7">
        <w:rPr>
          <w:bCs/>
          <w:spacing w:val="0"/>
          <w:szCs w:val="22"/>
        </w:rPr>
        <w:t xml:space="preserve">maps </w:t>
      </w:r>
      <w:r w:rsidR="008346A7" w:rsidRPr="008346A7">
        <w:rPr>
          <w:bCs/>
          <w:spacing w:val="0"/>
          <w:szCs w:val="22"/>
        </w:rPr>
        <w:t xml:space="preserve">to a </w:t>
      </w:r>
      <w:r w:rsidR="008346A7">
        <w:rPr>
          <w:bCs/>
          <w:spacing w:val="0"/>
          <w:szCs w:val="22"/>
        </w:rPr>
        <w:t xml:space="preserve">domain </w:t>
      </w:r>
      <m:oMath>
        <m:r>
          <w:rPr>
            <w:rFonts w:ascii="Cambria Math" w:hAnsi="Cambria Math"/>
            <w:spacing w:val="0"/>
            <w:szCs w:val="22"/>
          </w:rPr>
          <m:t>x</m:t>
        </m:r>
      </m:oMath>
      <w:r w:rsidR="008346A7" w:rsidRPr="008346A7">
        <w:rPr>
          <w:bCs/>
          <w:spacing w:val="0"/>
          <w:szCs w:val="22"/>
        </w:rPr>
        <w:t xml:space="preserve"> a class label </w:t>
      </w:r>
      <m:oMath>
        <m:acc>
          <m:accPr>
            <m:chr m:val="̃"/>
            <m:ctrlPr>
              <w:rPr>
                <w:rFonts w:ascii="Cambria Math" w:hAnsi="Cambria Math"/>
                <w:bCs/>
                <w:spacing w:val="0"/>
                <w:szCs w:val="22"/>
              </w:rPr>
            </m:ctrlPr>
          </m:accPr>
          <m:e>
            <m:r>
              <w:rPr>
                <w:rFonts w:ascii="Cambria Math" w:hAnsi="Cambria Math"/>
                <w:spacing w:val="0"/>
                <w:szCs w:val="22"/>
              </w:rPr>
              <m:t>y</m:t>
            </m:r>
          </m:e>
        </m:acc>
      </m:oMath>
      <w:r w:rsidR="008346A7">
        <w:rPr>
          <w:bCs/>
          <w:spacing w:val="0"/>
          <w:szCs w:val="22"/>
        </w:rPr>
        <w:t>:</w:t>
      </w:r>
    </w:p>
    <w:p w14:paraId="7093FB34" w14:textId="05A142BD" w:rsidR="00767FC9" w:rsidRPr="00767FC9" w:rsidRDefault="00767FC9" w:rsidP="00E651CE">
      <w:pPr>
        <w:pStyle w:val="BodyTextIndent"/>
        <w:tabs>
          <w:tab w:val="left" w:pos="24"/>
        </w:tabs>
        <w:adjustRightInd w:val="0"/>
        <w:snapToGrid w:val="0"/>
        <w:spacing w:before="120"/>
        <w:ind w:firstLine="0"/>
        <w:rPr>
          <w:bCs/>
          <w:spacing w:val="0"/>
          <w:szCs w:val="22"/>
        </w:rPr>
      </w:pPr>
      <m:oMathPara>
        <m:oMath>
          <m:eqArr>
            <m:eqArrPr>
              <m:maxDist m:val="1"/>
              <m:ctrlPr>
                <w:rPr>
                  <w:rFonts w:ascii="Cambria Math" w:hAnsi="Cambria Math"/>
                  <w:bCs/>
                  <w:i/>
                  <w:spacing w:val="0"/>
                  <w:szCs w:val="22"/>
                </w:rPr>
              </m:ctrlPr>
            </m:eqArrPr>
            <m:e>
              <m:acc>
                <m:accPr>
                  <m:chr m:val="̃"/>
                  <m:ctrlPr>
                    <w:rPr>
                      <w:rFonts w:ascii="Cambria Math" w:hAnsi="Cambria Math"/>
                      <w:bCs/>
                      <w:spacing w:val="0"/>
                      <w:szCs w:val="22"/>
                    </w:rPr>
                  </m:ctrlPr>
                </m:accPr>
                <m:e>
                  <m:r>
                    <w:rPr>
                      <w:rFonts w:ascii="Cambria Math" w:hAnsi="Cambria Math"/>
                      <w:spacing w:val="0"/>
                      <w:szCs w:val="22"/>
                    </w:rPr>
                    <m:t>y</m:t>
                  </m:r>
                </m:e>
              </m:acc>
              <m:r>
                <w:rPr>
                  <w:rFonts w:ascii="Cambria Math" w:hAnsi="Cambria Math"/>
                  <w:spacing w:val="0"/>
                  <w:szCs w:val="22"/>
                </w:rPr>
                <m:t>=f</m:t>
              </m:r>
              <m:d>
                <m:dPr>
                  <m:ctrlPr>
                    <w:rPr>
                      <w:rFonts w:ascii="Cambria Math" w:hAnsi="Cambria Math"/>
                      <w:bCs/>
                      <w:i/>
                      <w:spacing w:val="0"/>
                      <w:szCs w:val="22"/>
                    </w:rPr>
                  </m:ctrlPr>
                </m:dPr>
                <m:e>
                  <m:r>
                    <w:rPr>
                      <w:rFonts w:ascii="Cambria Math" w:hAnsi="Cambria Math"/>
                      <w:spacing w:val="0"/>
                      <w:szCs w:val="22"/>
                    </w:rPr>
                    <m:t>x</m:t>
                  </m:r>
                </m:e>
              </m:d>
              <m:r>
                <w:rPr>
                  <w:rFonts w:ascii="Cambria Math" w:hAnsi="Cambria Math"/>
                  <w:spacing w:val="0"/>
                  <w:szCs w:val="22"/>
                </w:rPr>
                <m:t>#</m:t>
              </m:r>
              <m:d>
                <m:dPr>
                  <m:ctrlPr>
                    <w:rPr>
                      <w:rFonts w:ascii="Cambria Math" w:hAnsi="Cambria Math"/>
                      <w:bCs/>
                      <w:i/>
                      <w:spacing w:val="0"/>
                      <w:szCs w:val="22"/>
                    </w:rPr>
                  </m:ctrlPr>
                </m:dPr>
                <m:e>
                  <m:r>
                    <w:rPr>
                      <w:rFonts w:ascii="Cambria Math" w:hAnsi="Cambria Math"/>
                      <w:spacing w:val="0"/>
                      <w:szCs w:val="22"/>
                    </w:rPr>
                    <m:t>2</m:t>
                  </m:r>
                </m:e>
              </m:d>
            </m:e>
          </m:eqArr>
        </m:oMath>
      </m:oMathPara>
    </w:p>
    <w:p w14:paraId="74575E14" w14:textId="5EE298DB" w:rsidR="00B5587D" w:rsidRDefault="00B5587D" w:rsidP="00E651CE">
      <w:pPr>
        <w:pStyle w:val="BodyTextIndent"/>
        <w:tabs>
          <w:tab w:val="left" w:pos="24"/>
        </w:tabs>
        <w:adjustRightInd w:val="0"/>
        <w:snapToGrid w:val="0"/>
        <w:spacing w:before="120"/>
        <w:ind w:firstLine="0"/>
        <w:rPr>
          <w:bCs/>
          <w:spacing w:val="0"/>
          <w:szCs w:val="22"/>
        </w:rPr>
      </w:pPr>
      <w:r>
        <w:rPr>
          <w:bCs/>
          <w:spacing w:val="0"/>
          <w:szCs w:val="22"/>
        </w:rPr>
        <w:t>T</w:t>
      </w:r>
      <w:r w:rsidRPr="00B5587D">
        <w:rPr>
          <w:bCs/>
          <w:spacing w:val="0"/>
          <w:szCs w:val="22"/>
        </w:rPr>
        <w:t xml:space="preserve">he predicted class is </w:t>
      </w:r>
      <w:r>
        <w:rPr>
          <w:bCs/>
          <w:spacing w:val="0"/>
          <w:szCs w:val="22"/>
        </w:rPr>
        <w:t xml:space="preserve">expected to be </w:t>
      </w:r>
      <w:r w:rsidRPr="00B5587D">
        <w:rPr>
          <w:bCs/>
          <w:spacing w:val="0"/>
          <w:szCs w:val="22"/>
        </w:rPr>
        <w:t>th</w:t>
      </w:r>
      <w:r>
        <w:rPr>
          <w:bCs/>
          <w:spacing w:val="0"/>
          <w:szCs w:val="22"/>
        </w:rPr>
        <w:t xml:space="preserve">e one with </w:t>
      </w:r>
      <w:r w:rsidRPr="00B5587D">
        <w:rPr>
          <w:bCs/>
          <w:spacing w:val="0"/>
          <w:szCs w:val="22"/>
        </w:rPr>
        <w:t>the highest probability</w:t>
      </w:r>
      <w:r>
        <w:rPr>
          <w:bCs/>
          <w:spacing w:val="0"/>
          <w:szCs w:val="22"/>
        </w:rPr>
        <w:t xml:space="preserve"> of occurrence, mathematically represented as:</w:t>
      </w:r>
    </w:p>
    <w:p w14:paraId="3531DD36" w14:textId="55003FED" w:rsidR="00767FC9" w:rsidRPr="00767FC9" w:rsidRDefault="00767FC9" w:rsidP="00E651CE">
      <w:pPr>
        <w:pStyle w:val="BodyTextIndent"/>
        <w:tabs>
          <w:tab w:val="left" w:pos="24"/>
        </w:tabs>
        <w:adjustRightInd w:val="0"/>
        <w:snapToGrid w:val="0"/>
        <w:spacing w:before="120"/>
        <w:ind w:firstLine="0"/>
        <w:rPr>
          <w:bCs/>
          <w:spacing w:val="0"/>
          <w:szCs w:val="22"/>
        </w:rPr>
      </w:pPr>
      <m:oMathPara>
        <m:oMath>
          <m:eqArr>
            <m:eqArrPr>
              <m:maxDist m:val="1"/>
              <m:ctrlPr>
                <w:rPr>
                  <w:rFonts w:ascii="Cambria Math" w:hAnsi="Cambria Math"/>
                  <w:bCs/>
                  <w:i/>
                  <w:spacing w:val="0"/>
                  <w:szCs w:val="22"/>
                </w:rPr>
              </m:ctrlPr>
            </m:eqArrPr>
            <m:e>
              <m:acc>
                <m:accPr>
                  <m:chr m:val="̃"/>
                  <m:ctrlPr>
                    <w:rPr>
                      <w:rFonts w:ascii="Cambria Math" w:hAnsi="Cambria Math"/>
                      <w:bCs/>
                      <w:spacing w:val="0"/>
                      <w:szCs w:val="22"/>
                    </w:rPr>
                  </m:ctrlPr>
                </m:accPr>
                <m:e>
                  <m:r>
                    <w:rPr>
                      <w:rFonts w:ascii="Cambria Math" w:hAnsi="Cambria Math"/>
                      <w:spacing w:val="0"/>
                      <w:szCs w:val="22"/>
                    </w:rPr>
                    <m:t>y</m:t>
                  </m:r>
                </m:e>
              </m:acc>
              <m:r>
                <w:rPr>
                  <w:rFonts w:ascii="Cambria Math" w:hAnsi="Cambria Math"/>
                  <w:spacing w:val="0"/>
                  <w:szCs w:val="22"/>
                </w:rPr>
                <m:t>=arg ma</m:t>
              </m:r>
              <m:sSub>
                <m:sSubPr>
                  <m:ctrlPr>
                    <w:rPr>
                      <w:rFonts w:ascii="Cambria Math" w:hAnsi="Cambria Math"/>
                      <w:bCs/>
                      <w:i/>
                      <w:spacing w:val="0"/>
                      <w:szCs w:val="22"/>
                    </w:rPr>
                  </m:ctrlPr>
                </m:sSubPr>
                <m:e>
                  <m:r>
                    <w:rPr>
                      <w:rFonts w:ascii="Cambria Math" w:hAnsi="Cambria Math"/>
                      <w:spacing w:val="0"/>
                      <w:szCs w:val="22"/>
                    </w:rPr>
                    <m:t>x</m:t>
                  </m:r>
                </m:e>
                <m:sub>
                  <m:r>
                    <w:rPr>
                      <w:rFonts w:ascii="Cambria Math" w:hAnsi="Cambria Math"/>
                      <w:spacing w:val="0"/>
                      <w:szCs w:val="22"/>
                    </w:rPr>
                    <m:t>y</m:t>
                  </m:r>
                </m:sub>
              </m:sSub>
              <m:r>
                <w:rPr>
                  <w:rFonts w:ascii="Cambria Math" w:hAnsi="Cambria Math"/>
                  <w:spacing w:val="0"/>
                  <w:szCs w:val="22"/>
                </w:rPr>
                <m:t>Pr</m:t>
              </m:r>
              <m:d>
                <m:dPr>
                  <m:ctrlPr>
                    <w:rPr>
                      <w:rFonts w:ascii="Cambria Math" w:hAnsi="Cambria Math"/>
                      <w:bCs/>
                      <w:i/>
                      <w:spacing w:val="0"/>
                      <w:szCs w:val="22"/>
                    </w:rPr>
                  </m:ctrlPr>
                </m:dPr>
                <m:e>
                  <m:r>
                    <w:rPr>
                      <w:rFonts w:ascii="Cambria Math" w:hAnsi="Cambria Math"/>
                      <w:spacing w:val="0"/>
                      <w:szCs w:val="22"/>
                    </w:rPr>
                    <m:t>Y=y</m:t>
                  </m:r>
                </m:e>
                <m:e>
                  <m:r>
                    <w:rPr>
                      <w:rFonts w:ascii="Cambria Math" w:hAnsi="Cambria Math"/>
                      <w:spacing w:val="0"/>
                      <w:szCs w:val="22"/>
                    </w:rPr>
                    <m:t>X</m:t>
                  </m:r>
                </m:e>
              </m:d>
              <m:r>
                <w:rPr>
                  <w:rFonts w:ascii="Cambria Math" w:hAnsi="Cambria Math"/>
                  <w:spacing w:val="0"/>
                  <w:szCs w:val="22"/>
                </w:rPr>
                <m:t>#</m:t>
              </m:r>
              <m:d>
                <m:dPr>
                  <m:ctrlPr>
                    <w:rPr>
                      <w:rFonts w:ascii="Cambria Math" w:hAnsi="Cambria Math"/>
                      <w:bCs/>
                      <w:i/>
                      <w:spacing w:val="0"/>
                      <w:szCs w:val="22"/>
                    </w:rPr>
                  </m:ctrlPr>
                </m:dPr>
                <m:e>
                  <m:r>
                    <w:rPr>
                      <w:rFonts w:ascii="Cambria Math" w:hAnsi="Cambria Math"/>
                      <w:spacing w:val="0"/>
                      <w:szCs w:val="22"/>
                    </w:rPr>
                    <m:t>3</m:t>
                  </m:r>
                </m:e>
              </m:d>
            </m:e>
          </m:eqArr>
        </m:oMath>
      </m:oMathPara>
    </w:p>
    <w:p w14:paraId="5B60BB98" w14:textId="6D803068" w:rsidR="00E651CE" w:rsidRPr="008346A7" w:rsidRDefault="00570775" w:rsidP="00E651CE">
      <w:pPr>
        <w:pStyle w:val="BodyTextIndent"/>
        <w:tabs>
          <w:tab w:val="left" w:pos="24"/>
        </w:tabs>
        <w:adjustRightInd w:val="0"/>
        <w:snapToGrid w:val="0"/>
        <w:spacing w:before="120"/>
        <w:ind w:firstLine="0"/>
        <w:rPr>
          <w:bCs/>
          <w:spacing w:val="0"/>
          <w:szCs w:val="22"/>
        </w:rPr>
      </w:pPr>
      <w:r>
        <w:rPr>
          <w:bCs/>
          <w:spacing w:val="0"/>
          <w:szCs w:val="22"/>
        </w:rPr>
        <w:t>We will choose from a few supervised learning models provided by the library scikit-learn which runs on Python.</w:t>
      </w:r>
      <w:r w:rsidR="00533CAB">
        <w:rPr>
          <w:bCs/>
          <w:spacing w:val="0"/>
          <w:szCs w:val="22"/>
        </w:rPr>
        <w:t xml:space="preserve"> After the initial training we will apply meta</w:t>
      </w:r>
      <w:r w:rsidR="00E651CE">
        <w:rPr>
          <w:bCs/>
          <w:spacing w:val="0"/>
          <w:szCs w:val="22"/>
        </w:rPr>
        <w:t>-</w:t>
      </w:r>
      <w:r w:rsidR="00533CAB">
        <w:rPr>
          <w:bCs/>
          <w:spacing w:val="0"/>
          <w:szCs w:val="22"/>
        </w:rPr>
        <w:t xml:space="preserve">labelling as introduced by </w:t>
      </w:r>
      <w:r w:rsidR="008C5BFE">
        <w:rPr>
          <w:bCs/>
          <w:spacing w:val="0"/>
          <w:szCs w:val="22"/>
        </w:rPr>
        <w:t xml:space="preserve">Marcos </w:t>
      </w:r>
      <w:r w:rsidR="00533CAB">
        <w:rPr>
          <w:bCs/>
          <w:spacing w:val="0"/>
          <w:szCs w:val="22"/>
        </w:rPr>
        <w:t xml:space="preserve">de </w:t>
      </w:r>
      <w:r w:rsidR="00E651CE">
        <w:rPr>
          <w:bCs/>
          <w:spacing w:val="0"/>
          <w:szCs w:val="22"/>
        </w:rPr>
        <w:t xml:space="preserve">Prado in </w:t>
      </w:r>
      <w:r w:rsidR="008C5BFE">
        <w:rPr>
          <w:bCs/>
          <w:spacing w:val="0"/>
          <w:szCs w:val="22"/>
        </w:rPr>
        <w:fldChar w:fldCharType="begin" w:fldLock="1"/>
      </w:r>
      <w:r w:rsidR="008C5BFE">
        <w:rPr>
          <w:bCs/>
          <w:spacing w:val="0"/>
          <w:szCs w:val="22"/>
        </w:rPr>
        <w:instrText>ADDIN CSL_CITATION {"citationItems":[{"id":"ITEM-1","itemData":{"author":[{"dropping-particle":"","family":"de","given":"Prado Marcos López","non-dropping-particle":"","parse-names":false,"suffix":""}],"id":"ITEM-1","issued":{"date-parts":[["2018"]]},"publisher":"Wiley","publisher-place":"New Jersey","title":"Advances in financial machine learning","type":"book"},"uris":["http://www.mendeley.com/documents/?uuid=f75e97dc-826f-4dd1-954d-6ff4caca62ce"]}],"mendeley":{"formattedCitation":"[17]","plainTextFormattedCitation":"[17]"},"properties":{"noteIndex":0},"schema":"https://github.com/citation-style-language/schema/raw/master/csl-citation.json"}</w:instrText>
      </w:r>
      <w:r w:rsidR="008C5BFE">
        <w:rPr>
          <w:bCs/>
          <w:spacing w:val="0"/>
          <w:szCs w:val="22"/>
        </w:rPr>
        <w:fldChar w:fldCharType="separate"/>
      </w:r>
      <w:r w:rsidR="008C5BFE" w:rsidRPr="008C5BFE">
        <w:rPr>
          <w:bCs/>
          <w:noProof/>
          <w:spacing w:val="0"/>
          <w:szCs w:val="22"/>
        </w:rPr>
        <w:t>[17]</w:t>
      </w:r>
      <w:r w:rsidR="008C5BFE">
        <w:rPr>
          <w:bCs/>
          <w:spacing w:val="0"/>
          <w:szCs w:val="22"/>
        </w:rPr>
        <w:fldChar w:fldCharType="end"/>
      </w:r>
      <w:r w:rsidR="00E651CE">
        <w:rPr>
          <w:bCs/>
          <w:spacing w:val="0"/>
          <w:szCs w:val="22"/>
        </w:rPr>
        <w:t>.</w:t>
      </w:r>
    </w:p>
    <w:p w14:paraId="074DB510" w14:textId="77777777" w:rsidR="00D53445" w:rsidRPr="00D071AF" w:rsidRDefault="00D53445" w:rsidP="00D53445">
      <w:pPr>
        <w:pStyle w:val="BodyTextIndent"/>
        <w:numPr>
          <w:ilvl w:val="2"/>
          <w:numId w:val="14"/>
        </w:numPr>
        <w:tabs>
          <w:tab w:val="left" w:pos="24"/>
        </w:tabs>
        <w:adjustRightInd w:val="0"/>
        <w:snapToGrid w:val="0"/>
        <w:spacing w:before="120"/>
        <w:rPr>
          <w:b/>
          <w:spacing w:val="0"/>
          <w:szCs w:val="22"/>
        </w:rPr>
      </w:pPr>
      <w:r w:rsidRPr="00D071AF">
        <w:rPr>
          <w:b/>
          <w:spacing w:val="0"/>
          <w:szCs w:val="22"/>
        </w:rPr>
        <w:t>Random Forest</w:t>
      </w:r>
    </w:p>
    <w:p w14:paraId="171E2E5E" w14:textId="27BA8F98" w:rsidR="00D53445" w:rsidRDefault="00422B94" w:rsidP="00D071AF">
      <w:pPr>
        <w:pStyle w:val="BodyTextIndent"/>
        <w:tabs>
          <w:tab w:val="left" w:pos="24"/>
        </w:tabs>
        <w:adjustRightInd w:val="0"/>
        <w:snapToGrid w:val="0"/>
        <w:spacing w:before="120"/>
        <w:ind w:firstLine="0"/>
        <w:rPr>
          <w:bCs/>
          <w:spacing w:val="0"/>
          <w:szCs w:val="22"/>
        </w:rPr>
      </w:pPr>
      <w:r>
        <w:rPr>
          <w:bCs/>
          <w:spacing w:val="0"/>
          <w:szCs w:val="22"/>
        </w:rPr>
        <w:t xml:space="preserve">     </w:t>
      </w:r>
      <w:r w:rsidR="00D53445">
        <w:rPr>
          <w:bCs/>
          <w:spacing w:val="0"/>
          <w:szCs w:val="22"/>
        </w:rPr>
        <w:t xml:space="preserve">A common supervised learning approach for tackling regression and classification in known a Decision Tree. In this approach, the goal is predicting a target by using decision rules shaped from the features available in the dataset in question. A large number of Decision trees makes a Random forest which generally averages the predictions of the trees. </w:t>
      </w:r>
    </w:p>
    <w:p w14:paraId="7DF6CBFB" w14:textId="77777777" w:rsidR="00D53445" w:rsidRPr="00D071AF" w:rsidRDefault="00D53445" w:rsidP="00D53445">
      <w:pPr>
        <w:pStyle w:val="BodyTextIndent"/>
        <w:numPr>
          <w:ilvl w:val="2"/>
          <w:numId w:val="14"/>
        </w:numPr>
        <w:tabs>
          <w:tab w:val="left" w:pos="24"/>
        </w:tabs>
        <w:adjustRightInd w:val="0"/>
        <w:snapToGrid w:val="0"/>
        <w:spacing w:before="120"/>
        <w:rPr>
          <w:b/>
          <w:spacing w:val="0"/>
          <w:szCs w:val="22"/>
        </w:rPr>
      </w:pPr>
      <w:proofErr w:type="spellStart"/>
      <w:r w:rsidRPr="00D071AF">
        <w:rPr>
          <w:b/>
          <w:spacing w:val="0"/>
          <w:szCs w:val="22"/>
        </w:rPr>
        <w:t>XGBoost</w:t>
      </w:r>
      <w:proofErr w:type="spellEnd"/>
    </w:p>
    <w:p w14:paraId="3C1DB1DA" w14:textId="0B3F498B" w:rsidR="00A42360" w:rsidRDefault="00422B94" w:rsidP="00D071AF">
      <w:pPr>
        <w:pStyle w:val="BodyTextIndent"/>
        <w:tabs>
          <w:tab w:val="left" w:pos="24"/>
        </w:tabs>
        <w:adjustRightInd w:val="0"/>
        <w:snapToGrid w:val="0"/>
        <w:spacing w:before="120"/>
        <w:ind w:firstLine="0"/>
        <w:rPr>
          <w:bCs/>
          <w:spacing w:val="0"/>
          <w:szCs w:val="22"/>
        </w:rPr>
      </w:pPr>
      <w:r>
        <w:rPr>
          <w:bCs/>
          <w:spacing w:val="0"/>
          <w:szCs w:val="22"/>
        </w:rPr>
        <w:t xml:space="preserve">    </w:t>
      </w:r>
      <w:proofErr w:type="spellStart"/>
      <w:r w:rsidR="00D53445">
        <w:rPr>
          <w:bCs/>
          <w:spacing w:val="0"/>
          <w:szCs w:val="22"/>
        </w:rPr>
        <w:t>eXtreme</w:t>
      </w:r>
      <w:proofErr w:type="spellEnd"/>
      <w:r w:rsidR="00D53445">
        <w:rPr>
          <w:bCs/>
          <w:spacing w:val="0"/>
          <w:szCs w:val="22"/>
        </w:rPr>
        <w:t xml:space="preserve"> Gradient Boosting (or </w:t>
      </w:r>
      <w:proofErr w:type="spellStart"/>
      <w:r w:rsidR="00D53445">
        <w:rPr>
          <w:bCs/>
          <w:spacing w:val="0"/>
          <w:szCs w:val="22"/>
        </w:rPr>
        <w:t>XGBoost</w:t>
      </w:r>
      <w:proofErr w:type="spellEnd"/>
      <w:r w:rsidR="00D53445">
        <w:rPr>
          <w:bCs/>
          <w:spacing w:val="0"/>
          <w:szCs w:val="22"/>
        </w:rPr>
        <w:t>) also uses Decision Trees just like the Random Forest model, however the difference her</w:t>
      </w:r>
      <w:r w:rsidR="00A42360">
        <w:rPr>
          <w:bCs/>
          <w:spacing w:val="0"/>
          <w:szCs w:val="22"/>
        </w:rPr>
        <w:t xml:space="preserve">e </w:t>
      </w:r>
      <w:r w:rsidR="00D53445">
        <w:rPr>
          <w:bCs/>
          <w:spacing w:val="0"/>
          <w:szCs w:val="22"/>
        </w:rPr>
        <w:t xml:space="preserve">is the fact that weaker learners </w:t>
      </w:r>
      <w:r w:rsidR="00A42360">
        <w:rPr>
          <w:bCs/>
          <w:spacing w:val="0"/>
          <w:szCs w:val="22"/>
        </w:rPr>
        <w:t>from the decision trees are boosted.</w:t>
      </w:r>
      <w:r w:rsidR="00666156">
        <w:rPr>
          <w:bCs/>
          <w:spacing w:val="0"/>
          <w:szCs w:val="22"/>
        </w:rPr>
        <w:t xml:space="preserve"> This is believed to help to reduce bias and it is based on the a question posed by </w:t>
      </w:r>
      <w:r w:rsidR="004962D4">
        <w:rPr>
          <w:bCs/>
          <w:spacing w:val="0"/>
          <w:szCs w:val="22"/>
        </w:rPr>
        <w:t>K</w:t>
      </w:r>
      <w:r w:rsidR="00666156">
        <w:rPr>
          <w:bCs/>
          <w:spacing w:val="0"/>
          <w:szCs w:val="22"/>
        </w:rPr>
        <w:t xml:space="preserve">earns and Valiant in </w:t>
      </w:r>
      <w:r w:rsidR="008C5BFE">
        <w:rPr>
          <w:bCs/>
          <w:spacing w:val="0"/>
          <w:szCs w:val="22"/>
        </w:rPr>
        <w:fldChar w:fldCharType="begin" w:fldLock="1"/>
      </w:r>
      <w:r w:rsidR="008C5BFE">
        <w:rPr>
          <w:bCs/>
          <w:spacing w:val="0"/>
          <w:szCs w:val="22"/>
        </w:rPr>
        <w:instrText>ADDIN CSL_CITATION {"citationItems":[{"id":"ITEM-1","itemData":{"author":[{"dropping-particle":"","family":"Kearns","given":"Michael","non-dropping-particle":"","parse-names":false,"suffix":""},{"dropping-particle":"","family":"Valiant","given":"Leslie","non-dropping-particle":"","parse-names":false,"suffix":""}],"container-title":"Symposium on Theory of Computing","id":"ITEM-1","issued":{"date-parts":[["1989"]]},"page":"433 - 444","title":"Crytographic limitations on learning Boolean formulae and finite automata","type":"article-journal"},"uris":["http://www.mendeley.com/documents/?uuid=fed6a030-3a65-4406-9aa5-e71aa508dc2d"]}],"mendeley":{"formattedCitation":"[18]","plainTextFormattedCitation":"[18]","previouslyFormattedCitation":"[17]"},"properties":{"noteIndex":0},"schema":"https://github.com/citation-style-language/schema/raw/master/csl-citation.json"}</w:instrText>
      </w:r>
      <w:r w:rsidR="008C5BFE">
        <w:rPr>
          <w:bCs/>
          <w:spacing w:val="0"/>
          <w:szCs w:val="22"/>
        </w:rPr>
        <w:fldChar w:fldCharType="separate"/>
      </w:r>
      <w:r w:rsidR="008C5BFE" w:rsidRPr="008C5BFE">
        <w:rPr>
          <w:bCs/>
          <w:noProof/>
          <w:spacing w:val="0"/>
          <w:szCs w:val="22"/>
        </w:rPr>
        <w:t>[18]</w:t>
      </w:r>
      <w:r w:rsidR="008C5BFE">
        <w:rPr>
          <w:bCs/>
          <w:spacing w:val="0"/>
          <w:szCs w:val="22"/>
        </w:rPr>
        <w:fldChar w:fldCharType="end"/>
      </w:r>
      <w:r w:rsidR="00666156">
        <w:rPr>
          <w:bCs/>
          <w:spacing w:val="0"/>
          <w:szCs w:val="22"/>
        </w:rPr>
        <w:t>: “Can a set of weak learners create s single strong learner…?”</w:t>
      </w:r>
    </w:p>
    <w:p w14:paraId="15F51D62" w14:textId="77777777" w:rsidR="00C3349A" w:rsidRDefault="00C3349A" w:rsidP="00D071AF">
      <w:pPr>
        <w:pStyle w:val="BodyTextIndent"/>
        <w:tabs>
          <w:tab w:val="left" w:pos="24"/>
        </w:tabs>
        <w:adjustRightInd w:val="0"/>
        <w:snapToGrid w:val="0"/>
        <w:spacing w:before="120"/>
        <w:ind w:firstLine="0"/>
        <w:rPr>
          <w:bCs/>
          <w:spacing w:val="0"/>
          <w:szCs w:val="22"/>
        </w:rPr>
      </w:pPr>
    </w:p>
    <w:p w14:paraId="35F8A82E" w14:textId="77777777" w:rsidR="00A42360" w:rsidRPr="00D071AF" w:rsidRDefault="00A42360" w:rsidP="00A42360">
      <w:pPr>
        <w:pStyle w:val="BodyTextIndent"/>
        <w:numPr>
          <w:ilvl w:val="2"/>
          <w:numId w:val="14"/>
        </w:numPr>
        <w:tabs>
          <w:tab w:val="left" w:pos="24"/>
        </w:tabs>
        <w:adjustRightInd w:val="0"/>
        <w:snapToGrid w:val="0"/>
        <w:spacing w:before="120"/>
        <w:rPr>
          <w:b/>
          <w:spacing w:val="0"/>
          <w:szCs w:val="22"/>
        </w:rPr>
      </w:pPr>
      <w:r w:rsidRPr="00D071AF">
        <w:rPr>
          <w:b/>
          <w:spacing w:val="0"/>
          <w:szCs w:val="22"/>
        </w:rPr>
        <w:lastRenderedPageBreak/>
        <w:t>SVC</w:t>
      </w:r>
    </w:p>
    <w:p w14:paraId="5706B61F" w14:textId="0154B600" w:rsidR="00D071AF" w:rsidRDefault="0035454A" w:rsidP="00A42360">
      <w:pPr>
        <w:pStyle w:val="BodyTextIndent"/>
        <w:tabs>
          <w:tab w:val="left" w:pos="24"/>
        </w:tabs>
        <w:adjustRightInd w:val="0"/>
        <w:snapToGrid w:val="0"/>
        <w:spacing w:before="120"/>
        <w:rPr>
          <w:bCs/>
          <w:spacing w:val="0"/>
          <w:szCs w:val="22"/>
        </w:rPr>
      </w:pPr>
      <w:r>
        <w:rPr>
          <w:bCs/>
          <w:spacing w:val="0"/>
          <w:szCs w:val="22"/>
        </w:rPr>
        <w:t xml:space="preserve">Support Vector Machines (SVM) are generally used for regression and classification problems. The </w:t>
      </w:r>
      <w:r w:rsidR="00D071AF">
        <w:rPr>
          <w:bCs/>
          <w:spacing w:val="0"/>
          <w:szCs w:val="22"/>
        </w:rPr>
        <w:t>Support</w:t>
      </w:r>
      <w:r>
        <w:rPr>
          <w:bCs/>
          <w:spacing w:val="0"/>
          <w:szCs w:val="22"/>
        </w:rPr>
        <w:t xml:space="preserve"> Vector Classifier (SVC) being the one used for classifications. The logic is to draw a so-called decision boundary between two classes of vectors, in our case the vectors would be up and down. </w:t>
      </w:r>
    </w:p>
    <w:p w14:paraId="4D0A4BED" w14:textId="16F85E8A" w:rsidR="00432976" w:rsidRDefault="006336EF" w:rsidP="00432976">
      <w:pPr>
        <w:pStyle w:val="BodyTextIndent"/>
        <w:numPr>
          <w:ilvl w:val="0"/>
          <w:numId w:val="14"/>
        </w:numPr>
        <w:tabs>
          <w:tab w:val="left" w:pos="24"/>
        </w:tabs>
        <w:adjustRightInd w:val="0"/>
        <w:snapToGrid w:val="0"/>
        <w:spacing w:before="120"/>
        <w:rPr>
          <w:b/>
          <w:spacing w:val="0"/>
          <w:sz w:val="26"/>
          <w:szCs w:val="26"/>
        </w:rPr>
      </w:pPr>
      <w:r w:rsidRPr="006336EF">
        <w:rPr>
          <w:b/>
          <w:spacing w:val="0"/>
          <w:sz w:val="26"/>
          <w:szCs w:val="26"/>
        </w:rPr>
        <w:t>Project Work Plan and Deliverables</w:t>
      </w:r>
    </w:p>
    <w:p w14:paraId="514F88E2" w14:textId="5EDBF38F" w:rsidR="006336EF" w:rsidRPr="006336EF" w:rsidRDefault="006336EF" w:rsidP="006336EF">
      <w:pPr>
        <w:pStyle w:val="BodyTextIndent"/>
        <w:tabs>
          <w:tab w:val="left" w:pos="24"/>
        </w:tabs>
        <w:adjustRightInd w:val="0"/>
        <w:snapToGrid w:val="0"/>
        <w:spacing w:before="120"/>
        <w:rPr>
          <w:bCs/>
          <w:spacing w:val="0"/>
          <w:szCs w:val="22"/>
        </w:rPr>
      </w:pPr>
      <w:r w:rsidRPr="006336EF">
        <w:rPr>
          <w:bCs/>
          <w:spacing w:val="0"/>
          <w:szCs w:val="22"/>
        </w:rPr>
        <w:t>The table below displays the work plan this entire capstone project will follow:</w:t>
      </w:r>
    </w:p>
    <w:p w14:paraId="4D5E2B1C" w14:textId="19E17CEA" w:rsidR="006336EF" w:rsidRDefault="006336EF" w:rsidP="006336EF">
      <w:pPr>
        <w:pStyle w:val="ListParagraph"/>
        <w:tabs>
          <w:tab w:val="left" w:pos="24"/>
        </w:tabs>
        <w:adjustRightInd w:val="0"/>
        <w:snapToGrid w:val="0"/>
        <w:spacing w:before="240" w:after="120"/>
        <w:jc w:val="center"/>
        <w:rPr>
          <w:b/>
          <w:sz w:val="26"/>
          <w:szCs w:val="26"/>
        </w:rPr>
      </w:pPr>
      <w:r w:rsidRPr="006336EF">
        <w:rPr>
          <w:rFonts w:ascii="Helvetica" w:hAnsi="Helvetica" w:cs="Helvetica"/>
          <w:bCs/>
          <w:sz w:val="22"/>
          <w:szCs w:val="22"/>
          <w:lang w:eastAsia="ko-KR"/>
        </w:rPr>
        <w:t xml:space="preserve">Table </w:t>
      </w:r>
      <w:r>
        <w:rPr>
          <w:rFonts w:ascii="Helvetica" w:hAnsi="Helvetica" w:cs="Helvetica"/>
          <w:bCs/>
          <w:sz w:val="22"/>
          <w:szCs w:val="22"/>
          <w:lang w:eastAsia="ko-KR"/>
        </w:rPr>
        <w:t>2</w:t>
      </w:r>
      <w:r w:rsidRPr="006336EF">
        <w:rPr>
          <w:rFonts w:ascii="Helvetica" w:hAnsi="Helvetica" w:cs="Helvetica"/>
          <w:bCs/>
          <w:sz w:val="22"/>
          <w:szCs w:val="22"/>
          <w:lang w:eastAsia="ko-KR"/>
        </w:rPr>
        <w:t>.</w:t>
      </w:r>
      <w:r w:rsidRPr="006336EF">
        <w:rPr>
          <w:rFonts w:hint="eastAsia"/>
          <w:bCs/>
          <w:sz w:val="22"/>
          <w:szCs w:val="22"/>
          <w:lang w:eastAsia="ko-KR"/>
        </w:rPr>
        <w:t xml:space="preserve"> </w:t>
      </w:r>
      <w:r>
        <w:rPr>
          <w:bCs/>
          <w:sz w:val="22"/>
          <w:szCs w:val="22"/>
          <w:lang w:eastAsia="ko-KR"/>
        </w:rPr>
        <w:t>Work Plan</w:t>
      </w:r>
    </w:p>
    <w:p w14:paraId="0D120142" w14:textId="3BB9E011" w:rsidR="006336EF" w:rsidRPr="006336EF" w:rsidRDefault="006336EF" w:rsidP="006336EF">
      <w:pPr>
        <w:pStyle w:val="BodyTextIndent"/>
        <w:tabs>
          <w:tab w:val="left" w:pos="24"/>
        </w:tabs>
        <w:adjustRightInd w:val="0"/>
        <w:snapToGrid w:val="0"/>
        <w:spacing w:before="120"/>
        <w:ind w:left="360" w:firstLine="0"/>
        <w:jc w:val="center"/>
        <w:rPr>
          <w:b/>
          <w:spacing w:val="0"/>
          <w:szCs w:val="22"/>
        </w:rPr>
      </w:pPr>
      <w:r>
        <w:rPr>
          <w:b/>
          <w:noProof/>
          <w:spacing w:val="0"/>
          <w:szCs w:val="22"/>
        </w:rPr>
        <w:drawing>
          <wp:inline distT="0" distB="0" distL="0" distR="0" wp14:anchorId="64D5B41B" wp14:editId="67E34283">
            <wp:extent cx="5058410" cy="189738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058410" cy="1897380"/>
                    </a:xfrm>
                    <a:prstGeom prst="rect">
                      <a:avLst/>
                    </a:prstGeom>
                  </pic:spPr>
                </pic:pic>
              </a:graphicData>
            </a:graphic>
          </wp:inline>
        </w:drawing>
      </w:r>
    </w:p>
    <w:p w14:paraId="1E52C451" w14:textId="77777777" w:rsidR="00D071AF" w:rsidRPr="006336EF" w:rsidRDefault="00D071AF" w:rsidP="00A42360">
      <w:pPr>
        <w:pStyle w:val="BodyTextIndent"/>
        <w:tabs>
          <w:tab w:val="left" w:pos="24"/>
        </w:tabs>
        <w:adjustRightInd w:val="0"/>
        <w:snapToGrid w:val="0"/>
        <w:spacing w:before="120"/>
        <w:rPr>
          <w:b/>
          <w:spacing w:val="0"/>
          <w:sz w:val="26"/>
          <w:szCs w:val="26"/>
        </w:rPr>
      </w:pPr>
    </w:p>
    <w:p w14:paraId="71E5FA67" w14:textId="77777777" w:rsidR="00B45E25" w:rsidRPr="000A42CE" w:rsidRDefault="00B45E25" w:rsidP="008D7C63">
      <w:pPr>
        <w:tabs>
          <w:tab w:val="left" w:pos="24"/>
        </w:tabs>
        <w:adjustRightInd w:val="0"/>
        <w:snapToGrid w:val="0"/>
        <w:jc w:val="both"/>
        <w:rPr>
          <w:bCs/>
          <w:sz w:val="22"/>
          <w:szCs w:val="22"/>
          <w:lang w:eastAsia="ko-KR"/>
        </w:rPr>
      </w:pPr>
    </w:p>
    <w:p w14:paraId="1FC1259C"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4FCC8C91" w14:textId="77777777" w:rsidR="00610C7B" w:rsidRPr="000A42CE" w:rsidRDefault="00610C7B" w:rsidP="008D7C63">
      <w:pPr>
        <w:tabs>
          <w:tab w:val="left" w:pos="24"/>
        </w:tabs>
        <w:adjustRightInd w:val="0"/>
        <w:snapToGrid w:val="0"/>
        <w:jc w:val="both"/>
        <w:rPr>
          <w:rFonts w:eastAsia="Malgun Gothic"/>
          <w:bCs/>
          <w:sz w:val="22"/>
          <w:szCs w:val="22"/>
          <w:lang w:eastAsia="ko-KR"/>
        </w:rPr>
      </w:pPr>
    </w:p>
    <w:p w14:paraId="753967AC" w14:textId="77777777" w:rsidR="00610C7B" w:rsidRPr="000A42CE" w:rsidRDefault="00610C7B" w:rsidP="008D7C63">
      <w:pPr>
        <w:tabs>
          <w:tab w:val="left" w:pos="24"/>
        </w:tabs>
        <w:adjustRightInd w:val="0"/>
        <w:snapToGrid w:val="0"/>
        <w:jc w:val="both"/>
        <w:rPr>
          <w:rFonts w:eastAsia="Malgun Gothic"/>
          <w:bCs/>
          <w:sz w:val="22"/>
          <w:szCs w:val="22"/>
          <w:lang w:eastAsia="ko-KR"/>
        </w:rPr>
      </w:pPr>
    </w:p>
    <w:p w14:paraId="364B18E3"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7A06896A" w14:textId="77777777" w:rsidR="005A1351" w:rsidRPr="000A42CE" w:rsidRDefault="005A1351" w:rsidP="008D7C63">
      <w:pPr>
        <w:tabs>
          <w:tab w:val="left" w:pos="24"/>
        </w:tabs>
        <w:adjustRightInd w:val="0"/>
        <w:snapToGrid w:val="0"/>
        <w:jc w:val="both"/>
        <w:rPr>
          <w:rFonts w:eastAsia="Malgun Gothic"/>
          <w:bCs/>
          <w:sz w:val="22"/>
          <w:szCs w:val="22"/>
          <w:lang w:eastAsia="ko-KR"/>
        </w:rPr>
      </w:pPr>
    </w:p>
    <w:p w14:paraId="67D29640" w14:textId="77777777" w:rsidR="00290930" w:rsidRPr="000A42CE" w:rsidRDefault="00290930" w:rsidP="008D7C63">
      <w:pPr>
        <w:tabs>
          <w:tab w:val="left" w:pos="24"/>
        </w:tabs>
        <w:adjustRightInd w:val="0"/>
        <w:snapToGrid w:val="0"/>
        <w:jc w:val="both"/>
        <w:rPr>
          <w:rFonts w:eastAsia="Malgun Gothic"/>
          <w:bCs/>
          <w:sz w:val="22"/>
          <w:szCs w:val="22"/>
          <w:lang w:eastAsia="ko-KR"/>
        </w:rPr>
      </w:pPr>
    </w:p>
    <w:p w14:paraId="5D9EFFB8" w14:textId="536C5B1C" w:rsidR="00305D04" w:rsidRPr="00272ACB" w:rsidRDefault="008A2330" w:rsidP="00272ACB">
      <w:pPr>
        <w:pStyle w:val="ListParagraph"/>
        <w:numPr>
          <w:ilvl w:val="0"/>
          <w:numId w:val="14"/>
        </w:numPr>
        <w:tabs>
          <w:tab w:val="left" w:pos="24"/>
        </w:tabs>
        <w:adjustRightInd w:val="0"/>
        <w:snapToGrid w:val="0"/>
        <w:jc w:val="both"/>
        <w:rPr>
          <w:b/>
          <w:sz w:val="26"/>
          <w:szCs w:val="26"/>
          <w:lang w:eastAsia="ko-KR"/>
        </w:rPr>
      </w:pPr>
      <w:r w:rsidRPr="00272ACB">
        <w:rPr>
          <w:b/>
          <w:sz w:val="26"/>
          <w:szCs w:val="26"/>
        </w:rPr>
        <w:t>Reference</w:t>
      </w:r>
      <w:r w:rsidRPr="00272ACB">
        <w:rPr>
          <w:rFonts w:hint="eastAsia"/>
          <w:b/>
          <w:sz w:val="26"/>
          <w:szCs w:val="26"/>
          <w:lang w:eastAsia="ko-KR"/>
        </w:rPr>
        <w:t>s</w:t>
      </w:r>
    </w:p>
    <w:p w14:paraId="5C2CF25F" w14:textId="04168B48" w:rsidR="008C5BFE" w:rsidRPr="008C5BFE" w:rsidRDefault="004966C7" w:rsidP="008C5BFE">
      <w:pPr>
        <w:widowControl w:val="0"/>
        <w:autoSpaceDE w:val="0"/>
        <w:autoSpaceDN w:val="0"/>
        <w:adjustRightInd w:val="0"/>
        <w:ind w:left="640" w:hanging="640"/>
        <w:rPr>
          <w:noProof/>
          <w:sz w:val="22"/>
          <w:szCs w:val="24"/>
        </w:rPr>
      </w:pPr>
      <w:r>
        <w:rPr>
          <w:bCs/>
          <w:sz w:val="22"/>
          <w:szCs w:val="22"/>
          <w:lang w:eastAsia="ko-KR"/>
        </w:rPr>
        <w:fldChar w:fldCharType="begin" w:fldLock="1"/>
      </w:r>
      <w:r>
        <w:rPr>
          <w:bCs/>
          <w:sz w:val="22"/>
          <w:szCs w:val="22"/>
          <w:lang w:eastAsia="ko-KR"/>
        </w:rPr>
        <w:instrText xml:space="preserve">ADDIN Mendeley Bibliography CSL_BIBLIOGRAPHY </w:instrText>
      </w:r>
      <w:r>
        <w:rPr>
          <w:bCs/>
          <w:sz w:val="22"/>
          <w:szCs w:val="22"/>
          <w:lang w:eastAsia="ko-KR"/>
        </w:rPr>
        <w:fldChar w:fldCharType="separate"/>
      </w:r>
      <w:r w:rsidR="008C5BFE" w:rsidRPr="008C5BFE">
        <w:rPr>
          <w:noProof/>
          <w:sz w:val="22"/>
          <w:szCs w:val="24"/>
        </w:rPr>
        <w:t>[1]</w:t>
      </w:r>
      <w:r w:rsidR="008C5BFE" w:rsidRPr="008C5BFE">
        <w:rPr>
          <w:noProof/>
          <w:sz w:val="22"/>
          <w:szCs w:val="24"/>
        </w:rPr>
        <w:tab/>
        <w:t>“Dow theory.” [Online]. Available: https://en.wikipedia.org/wiki/Dow_theory.</w:t>
      </w:r>
    </w:p>
    <w:p w14:paraId="435B14CE"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[2]</w:t>
      </w:r>
      <w:r w:rsidRPr="008C5BFE">
        <w:rPr>
          <w:noProof/>
          <w:sz w:val="22"/>
          <w:szCs w:val="24"/>
        </w:rPr>
        <w:tab/>
        <w:t xml:space="preserve">R. D. Wyckoff and T. R. D, </w:t>
      </w:r>
      <w:r w:rsidRPr="008C5BFE">
        <w:rPr>
          <w:i/>
          <w:iCs/>
          <w:noProof/>
          <w:sz w:val="22"/>
          <w:szCs w:val="24"/>
        </w:rPr>
        <w:t>Wyckoff method of trading in stocks: a course of instruction in tape reading and active trading</w:t>
      </w:r>
      <w:r w:rsidRPr="008C5BFE">
        <w:rPr>
          <w:noProof/>
          <w:sz w:val="22"/>
          <w:szCs w:val="24"/>
        </w:rPr>
        <w:t>. New York: Wyckoff Associates, 1932.</w:t>
      </w:r>
    </w:p>
    <w:p w14:paraId="183A0B10"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[3]</w:t>
      </w:r>
      <w:r w:rsidRPr="008C5BFE">
        <w:rPr>
          <w:noProof/>
          <w:sz w:val="22"/>
          <w:szCs w:val="24"/>
        </w:rPr>
        <w:tab/>
        <w:t xml:space="preserve">A. J. Frost and R. R. Prechter, </w:t>
      </w:r>
      <w:r w:rsidRPr="008C5BFE">
        <w:rPr>
          <w:i/>
          <w:iCs/>
          <w:noProof/>
          <w:sz w:val="22"/>
          <w:szCs w:val="24"/>
        </w:rPr>
        <w:t>Elliott wave principle: key to market behavior</w:t>
      </w:r>
      <w:r w:rsidRPr="008C5BFE">
        <w:rPr>
          <w:noProof/>
          <w:sz w:val="22"/>
          <w:szCs w:val="24"/>
        </w:rPr>
        <w:t>. Chichester: Wiley, 2004.</w:t>
      </w:r>
    </w:p>
    <w:p w14:paraId="05C731B1"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[4]</w:t>
      </w:r>
      <w:r w:rsidRPr="008C5BFE">
        <w:rPr>
          <w:noProof/>
          <w:sz w:val="22"/>
          <w:szCs w:val="24"/>
        </w:rPr>
        <w:tab/>
        <w:t>J. Liberty, “Were the Turtles just lucky?...: Au.Tra.Sy blog - automated trading system.” 2010, [Online]. Available: http://www.automated-trading-system.com/turtles-just-lucky/.</w:t>
      </w:r>
    </w:p>
    <w:p w14:paraId="45CA14B7"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[5]</w:t>
      </w:r>
      <w:r w:rsidRPr="008C5BFE">
        <w:rPr>
          <w:noProof/>
          <w:sz w:val="22"/>
          <w:szCs w:val="24"/>
        </w:rPr>
        <w:tab/>
        <w:t xml:space="preserve">T. Crabel, </w:t>
      </w:r>
      <w:r w:rsidRPr="008C5BFE">
        <w:rPr>
          <w:i/>
          <w:iCs/>
          <w:noProof/>
          <w:sz w:val="22"/>
          <w:szCs w:val="24"/>
        </w:rPr>
        <w:t>Day trading with short term price patterns and opening range breakout</w:t>
      </w:r>
      <w:r w:rsidRPr="008C5BFE">
        <w:rPr>
          <w:noProof/>
          <w:sz w:val="22"/>
          <w:szCs w:val="24"/>
        </w:rPr>
        <w:t>. Greenville, SC: Traders Press, 1990.</w:t>
      </w:r>
    </w:p>
    <w:p w14:paraId="748979E8"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[6]</w:t>
      </w:r>
      <w:r w:rsidRPr="008C5BFE">
        <w:rPr>
          <w:noProof/>
          <w:sz w:val="22"/>
          <w:szCs w:val="24"/>
        </w:rPr>
        <w:tab/>
        <w:t xml:space="preserve">C. J. Neely and P. A. Weller, “Technical analysis in the foreign exchange market,” </w:t>
      </w:r>
      <w:r w:rsidRPr="008C5BFE">
        <w:rPr>
          <w:i/>
          <w:iCs/>
          <w:noProof/>
          <w:sz w:val="22"/>
          <w:szCs w:val="24"/>
        </w:rPr>
        <w:t>Fed. Reserv. Bank St. Louis Rev.</w:t>
      </w:r>
      <w:r w:rsidRPr="008C5BFE">
        <w:rPr>
          <w:noProof/>
          <w:sz w:val="22"/>
          <w:szCs w:val="24"/>
        </w:rPr>
        <w:t>, 2011.</w:t>
      </w:r>
    </w:p>
    <w:p w14:paraId="5916B9C8"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[7]</w:t>
      </w:r>
      <w:r w:rsidRPr="008C5BFE">
        <w:rPr>
          <w:noProof/>
          <w:sz w:val="22"/>
          <w:szCs w:val="24"/>
        </w:rPr>
        <w:tab/>
        <w:t xml:space="preserve">Y. J. Hilpisch, </w:t>
      </w:r>
      <w:r w:rsidRPr="008C5BFE">
        <w:rPr>
          <w:i/>
          <w:iCs/>
          <w:noProof/>
          <w:sz w:val="22"/>
          <w:szCs w:val="24"/>
        </w:rPr>
        <w:t>Artificial intelligence in finance: a Python-based guide</w:t>
      </w:r>
      <w:r w:rsidRPr="008C5BFE">
        <w:rPr>
          <w:noProof/>
          <w:sz w:val="22"/>
          <w:szCs w:val="24"/>
        </w:rPr>
        <w:t>. Sebastopol, CA: O’Reilly Media, 2021.</w:t>
      </w:r>
    </w:p>
    <w:p w14:paraId="57E21B46"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[8]</w:t>
      </w:r>
      <w:r w:rsidRPr="008C5BFE">
        <w:rPr>
          <w:noProof/>
          <w:sz w:val="22"/>
          <w:szCs w:val="24"/>
        </w:rPr>
        <w:tab/>
        <w:t xml:space="preserve">J. Howard and S. Gugger, </w:t>
      </w:r>
      <w:r w:rsidRPr="008C5BFE">
        <w:rPr>
          <w:i/>
          <w:iCs/>
          <w:noProof/>
          <w:sz w:val="22"/>
          <w:szCs w:val="24"/>
        </w:rPr>
        <w:t>Deep learning for coders with fastai and PyTorch: AI applications without a PhD</w:t>
      </w:r>
      <w:r w:rsidRPr="008C5BFE">
        <w:rPr>
          <w:noProof/>
          <w:sz w:val="22"/>
          <w:szCs w:val="24"/>
        </w:rPr>
        <w:t>. Sebastopol, CA: O’Reilly Media, Inc, 2020.</w:t>
      </w:r>
    </w:p>
    <w:p w14:paraId="183D42AB"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[9]</w:t>
      </w:r>
      <w:r w:rsidRPr="008C5BFE">
        <w:rPr>
          <w:noProof/>
          <w:sz w:val="22"/>
          <w:szCs w:val="24"/>
        </w:rPr>
        <w:tab/>
        <w:t>X. Wang, P. Kang, H. Phua, and W. Lin, “Stock market prediction using neural networks: Does trading volume help in short-term prediction?,” 2003.</w:t>
      </w:r>
    </w:p>
    <w:p w14:paraId="013365BA"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[10]</w:t>
      </w:r>
      <w:r w:rsidRPr="008C5BFE">
        <w:rPr>
          <w:noProof/>
          <w:sz w:val="22"/>
          <w:szCs w:val="24"/>
        </w:rPr>
        <w:tab/>
        <w:t xml:space="preserve">H. Ince and T. B. Trafalis, “Short term forecasting with support vector machines </w:t>
      </w:r>
      <w:r w:rsidRPr="008C5BFE">
        <w:rPr>
          <w:noProof/>
          <w:sz w:val="22"/>
          <w:szCs w:val="24"/>
        </w:rPr>
        <w:lastRenderedPageBreak/>
        <w:t xml:space="preserve">and application to stock price prediction,” </w:t>
      </w:r>
      <w:r w:rsidRPr="008C5BFE">
        <w:rPr>
          <w:i/>
          <w:iCs/>
          <w:noProof/>
          <w:sz w:val="22"/>
          <w:szCs w:val="24"/>
        </w:rPr>
        <w:t>Int. J. Gen. Syst.</w:t>
      </w:r>
      <w:r w:rsidRPr="008C5BFE">
        <w:rPr>
          <w:noProof/>
          <w:sz w:val="22"/>
          <w:szCs w:val="24"/>
        </w:rPr>
        <w:t>, vol. 37, no. 6, pp. 677–687, 2008.</w:t>
      </w:r>
    </w:p>
    <w:p w14:paraId="2BD24E9D"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[11]</w:t>
      </w:r>
      <w:r w:rsidRPr="008C5BFE">
        <w:rPr>
          <w:noProof/>
          <w:sz w:val="22"/>
          <w:szCs w:val="24"/>
        </w:rPr>
        <w:tab/>
        <w:t xml:space="preserve">G. Liu and X. Wang, “A new metric for individual stock trend prediction,” </w:t>
      </w:r>
      <w:r w:rsidRPr="008C5BFE">
        <w:rPr>
          <w:i/>
          <w:iCs/>
          <w:noProof/>
          <w:sz w:val="22"/>
          <w:szCs w:val="24"/>
        </w:rPr>
        <w:t>Eng. Appl. Artif. Intell.</w:t>
      </w:r>
      <w:r w:rsidRPr="008C5BFE">
        <w:rPr>
          <w:noProof/>
          <w:sz w:val="22"/>
          <w:szCs w:val="24"/>
        </w:rPr>
        <w:t>, vol. 82, pp. 1–12, 2019.</w:t>
      </w:r>
    </w:p>
    <w:p w14:paraId="3E1E9FCC"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[12]</w:t>
      </w:r>
      <w:r w:rsidRPr="008C5BFE">
        <w:rPr>
          <w:noProof/>
          <w:sz w:val="22"/>
          <w:szCs w:val="24"/>
        </w:rPr>
        <w:tab/>
        <w:t>Oanda, “Which API should I use?” Oanda Corporation, [Online]. Available: https://developer.oanda.com/rest-live-v20/introduction/.</w:t>
      </w:r>
    </w:p>
    <w:p w14:paraId="37E53462"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[13]</w:t>
      </w:r>
      <w:r w:rsidRPr="008C5BFE">
        <w:rPr>
          <w:noProof/>
          <w:sz w:val="22"/>
          <w:szCs w:val="24"/>
        </w:rPr>
        <w:tab/>
        <w:t xml:space="preserve">Wikimedia, “Most traded currencies by value,” </w:t>
      </w:r>
      <w:r w:rsidRPr="008C5BFE">
        <w:rPr>
          <w:i/>
          <w:iCs/>
          <w:noProof/>
          <w:sz w:val="22"/>
          <w:szCs w:val="24"/>
        </w:rPr>
        <w:t>Wikipedia</w:t>
      </w:r>
      <w:r w:rsidRPr="008C5BFE">
        <w:rPr>
          <w:noProof/>
          <w:sz w:val="22"/>
          <w:szCs w:val="24"/>
        </w:rPr>
        <w:t>. 2019, [Online]. Available: https://en.wikipedia.org/wiki/Template:Most_traded_currencies#cite_note-1.</w:t>
      </w:r>
    </w:p>
    <w:p w14:paraId="6F175888"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[14]</w:t>
      </w:r>
      <w:r w:rsidRPr="008C5BFE">
        <w:rPr>
          <w:noProof/>
          <w:sz w:val="22"/>
          <w:szCs w:val="24"/>
        </w:rPr>
        <w:tab/>
        <w:t xml:space="preserve">BIS, “Triennial Central Bank Survey of Foreign Exchange and Over-the-counter (OTC) Derivatives Markets in 2019,” </w:t>
      </w:r>
      <w:r w:rsidRPr="008C5BFE">
        <w:rPr>
          <w:i/>
          <w:iCs/>
          <w:noProof/>
          <w:sz w:val="22"/>
          <w:szCs w:val="24"/>
        </w:rPr>
        <w:t>Triennial Central Bank Survey</w:t>
      </w:r>
      <w:r w:rsidRPr="008C5BFE">
        <w:rPr>
          <w:noProof/>
          <w:sz w:val="22"/>
          <w:szCs w:val="24"/>
        </w:rPr>
        <w:t>. Bank of International Settlements, 2019, [Online]. Available: https://www.bis.org/statistics/rpfx19_fx.pdf.</w:t>
      </w:r>
    </w:p>
    <w:p w14:paraId="6DAC5DCD"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[15]</w:t>
      </w:r>
      <w:r w:rsidRPr="008C5BFE">
        <w:rPr>
          <w:noProof/>
          <w:sz w:val="22"/>
          <w:szCs w:val="24"/>
        </w:rPr>
        <w:tab/>
        <w:t xml:space="preserve">J. F. Carter, </w:t>
      </w:r>
      <w:r w:rsidRPr="008C5BFE">
        <w:rPr>
          <w:i/>
          <w:iCs/>
          <w:noProof/>
          <w:sz w:val="22"/>
          <w:szCs w:val="24"/>
        </w:rPr>
        <w:t>Mastering the trade proven techniques for profiting from intraday and swing trading setups</w:t>
      </w:r>
      <w:r w:rsidRPr="008C5BFE">
        <w:rPr>
          <w:noProof/>
          <w:sz w:val="22"/>
          <w:szCs w:val="24"/>
        </w:rPr>
        <w:t>, 3rd ed. New York: NYC.</w:t>
      </w:r>
    </w:p>
    <w:p w14:paraId="0897802E"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[16]</w:t>
      </w:r>
      <w:r w:rsidRPr="008C5BFE">
        <w:rPr>
          <w:noProof/>
          <w:sz w:val="22"/>
          <w:szCs w:val="24"/>
        </w:rPr>
        <w:tab/>
        <w:t>J. Howard, “Practical Deep Learning for Coders.” [Online]. Available: https://course.fast.ai/.</w:t>
      </w:r>
    </w:p>
    <w:p w14:paraId="371D1E2F" w14:textId="77777777" w:rsidR="008C5BFE" w:rsidRPr="008C5BFE" w:rsidRDefault="008C5BFE" w:rsidP="008C5BFE">
      <w:pPr>
        <w:widowControl w:val="0"/>
        <w:autoSpaceDE w:val="0"/>
        <w:autoSpaceDN w:val="0"/>
        <w:adjustRightInd w:val="0"/>
        <w:ind w:left="640" w:hanging="640"/>
        <w:rPr>
          <w:noProof/>
          <w:sz w:val="22"/>
          <w:szCs w:val="24"/>
        </w:rPr>
      </w:pPr>
      <w:r w:rsidRPr="008C5BFE">
        <w:rPr>
          <w:noProof/>
          <w:sz w:val="22"/>
          <w:szCs w:val="24"/>
        </w:rPr>
        <w:t>[17]</w:t>
      </w:r>
      <w:r w:rsidRPr="008C5BFE">
        <w:rPr>
          <w:noProof/>
          <w:sz w:val="22"/>
          <w:szCs w:val="24"/>
        </w:rPr>
        <w:tab/>
        <w:t xml:space="preserve">P. M. L. de, </w:t>
      </w:r>
      <w:r w:rsidRPr="008C5BFE">
        <w:rPr>
          <w:i/>
          <w:iCs/>
          <w:noProof/>
          <w:sz w:val="22"/>
          <w:szCs w:val="24"/>
        </w:rPr>
        <w:t>Advances in financial machine learning</w:t>
      </w:r>
      <w:r w:rsidRPr="008C5BFE">
        <w:rPr>
          <w:noProof/>
          <w:sz w:val="22"/>
          <w:szCs w:val="24"/>
        </w:rPr>
        <w:t>. New Jersey: Wiley, 2018.</w:t>
      </w:r>
    </w:p>
    <w:p w14:paraId="731BB0C3" w14:textId="77777777" w:rsidR="008C5BFE" w:rsidRPr="008C5BFE" w:rsidRDefault="008C5BFE" w:rsidP="008C5BFE">
      <w:pPr>
        <w:widowControl w:val="0"/>
        <w:autoSpaceDE w:val="0"/>
        <w:autoSpaceDN w:val="0"/>
        <w:adjustRightInd w:val="0"/>
        <w:ind w:left="640" w:hanging="640"/>
        <w:rPr>
          <w:noProof/>
          <w:sz w:val="22"/>
        </w:rPr>
      </w:pPr>
      <w:r w:rsidRPr="008C5BFE">
        <w:rPr>
          <w:noProof/>
          <w:sz w:val="22"/>
          <w:szCs w:val="24"/>
        </w:rPr>
        <w:t>[18]</w:t>
      </w:r>
      <w:r w:rsidRPr="008C5BFE">
        <w:rPr>
          <w:noProof/>
          <w:sz w:val="22"/>
          <w:szCs w:val="24"/>
        </w:rPr>
        <w:tab/>
        <w:t xml:space="preserve">M. Kearns and L. Valiant, “Crytographic limitations on learning Boolean formulae and finite automata,” </w:t>
      </w:r>
      <w:r w:rsidRPr="008C5BFE">
        <w:rPr>
          <w:i/>
          <w:iCs/>
          <w:noProof/>
          <w:sz w:val="22"/>
          <w:szCs w:val="24"/>
        </w:rPr>
        <w:t>Symp. Theory Comput.</w:t>
      </w:r>
      <w:r w:rsidRPr="008C5BFE">
        <w:rPr>
          <w:noProof/>
          <w:sz w:val="22"/>
          <w:szCs w:val="24"/>
        </w:rPr>
        <w:t>, pp. 433–444, 1989.</w:t>
      </w:r>
    </w:p>
    <w:p w14:paraId="78DBF04F" w14:textId="2471BE55" w:rsidR="00404FF3" w:rsidRPr="000A42CE" w:rsidRDefault="004966C7" w:rsidP="00671F1F">
      <w:pPr>
        <w:adjustRightInd w:val="0"/>
        <w:snapToGrid w:val="0"/>
        <w:jc w:val="both"/>
        <w:rPr>
          <w:bCs/>
          <w:sz w:val="22"/>
          <w:szCs w:val="22"/>
          <w:lang w:eastAsia="ko-KR"/>
        </w:rPr>
      </w:pPr>
      <w:r>
        <w:rPr>
          <w:bCs/>
          <w:sz w:val="22"/>
          <w:szCs w:val="22"/>
          <w:lang w:eastAsia="ko-KR"/>
        </w:rPr>
        <w:fldChar w:fldCharType="end"/>
      </w:r>
    </w:p>
    <w:p w14:paraId="1E1C7D2A" w14:textId="77777777" w:rsidR="00637106" w:rsidRPr="000A42CE" w:rsidRDefault="00671F1F" w:rsidP="008D7C63">
      <w:pPr>
        <w:pStyle w:val="BodyTextIndent"/>
        <w:tabs>
          <w:tab w:val="left" w:pos="24"/>
        </w:tabs>
        <w:adjustRightInd w:val="0"/>
        <w:snapToGrid w:val="0"/>
        <w:rPr>
          <w:bCs/>
          <w:color w:val="FF0000"/>
          <w:spacing w:val="0"/>
          <w:szCs w:val="22"/>
        </w:rPr>
      </w:pPr>
      <w:r w:rsidRPr="000A42CE">
        <w:rPr>
          <w:bCs/>
          <w:color w:val="FF0000"/>
          <w:spacing w:val="0"/>
          <w:szCs w:val="22"/>
        </w:rPr>
        <w:t xml:space="preserve"> </w:t>
      </w:r>
    </w:p>
    <w:sectPr w:rsidR="00637106" w:rsidRPr="000A42CE" w:rsidSect="00404FF3">
      <w:headerReference w:type="even" r:id="rId13"/>
      <w:headerReference w:type="default" r:id="rId14"/>
      <w:footerReference w:type="even" r:id="rId15"/>
      <w:footerReference w:type="default" r:id="rId16"/>
      <w:headerReference w:type="first" r:id="rId17"/>
      <w:footerReference w:type="first" r:id="rId18"/>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9FA49" w14:textId="77777777" w:rsidR="00785F68" w:rsidRDefault="00785F68">
      <w:r>
        <w:separator/>
      </w:r>
    </w:p>
  </w:endnote>
  <w:endnote w:type="continuationSeparator" w:id="0">
    <w:p w14:paraId="0EBCCDD2" w14:textId="77777777" w:rsidR="00785F68" w:rsidRDefault="0078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lim">
    <w:altName w:val="Guli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2DD0F9" w14:textId="77777777"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CB170" w14:textId="77777777"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C8668" w14:textId="77777777" w:rsidR="008D7C63" w:rsidRDefault="008D7C63" w:rsidP="008D7C63">
    <w:pPr>
      <w:pStyle w:val="Footer"/>
      <w:rPr>
        <w:rFonts w:ascii="Gulim" w:eastAsia="Gulim" w:cs="Gulim"/>
        <w:color w:val="000000"/>
        <w:sz w:val="16"/>
        <w:szCs w:val="16"/>
        <w:lang w:val="en-PH" w:eastAsia="en-PH"/>
      </w:rPr>
    </w:pPr>
    <w:r w:rsidRPr="009D7C58">
      <w:rPr>
        <w:rFonts w:ascii="Gulim" w:eastAsia="Gulim" w:cs="Gulim"/>
        <w:color w:val="000000"/>
        <w:sz w:val="16"/>
        <w:szCs w:val="16"/>
        <w:lang w:val="en-PH" w:eastAsia="en-PH"/>
      </w:rPr>
      <w:t>I</w:t>
    </w:r>
    <w:r>
      <w:rPr>
        <w:rFonts w:ascii="Gulim" w:eastAsia="Gulim" w:cs="Gulim"/>
        <w:color w:val="000000"/>
        <w:sz w:val="16"/>
        <w:szCs w:val="16"/>
        <w:lang w:val="en-PH" w:eastAsia="en-PH"/>
      </w:rPr>
      <w:t>SSN: XXXX</w:t>
    </w:r>
    <w:r w:rsidRPr="009D7C58">
      <w:rPr>
        <w:rFonts w:ascii="Gulim" w:eastAsia="Gulim" w:cs="Gulim"/>
        <w:color w:val="000000"/>
        <w:sz w:val="16"/>
        <w:szCs w:val="16"/>
        <w:lang w:val="en-PH" w:eastAsia="en-PH"/>
      </w:rPr>
      <w:t>-</w:t>
    </w:r>
    <w:r>
      <w:rPr>
        <w:rFonts w:ascii="Gulim" w:eastAsia="Gulim" w:cs="Gulim"/>
        <w:color w:val="000000"/>
        <w:sz w:val="16"/>
        <w:szCs w:val="16"/>
        <w:lang w:val="en-PH" w:eastAsia="en-PH"/>
      </w:rPr>
      <w:t>XXXX</w:t>
    </w:r>
    <w:r w:rsidRPr="009D7C58">
      <w:rPr>
        <w:rFonts w:ascii="Gulim" w:eastAsia="Gulim" w:cs="Gulim"/>
        <w:color w:val="000000"/>
        <w:sz w:val="16"/>
        <w:szCs w:val="16"/>
        <w:lang w:val="en-PH" w:eastAsia="en-PH"/>
      </w:rPr>
      <w:t xml:space="preserve"> IJ</w:t>
    </w:r>
    <w:r>
      <w:rPr>
        <w:rFonts w:ascii="Gulim" w:eastAsia="Gulim" w:cs="Gulim"/>
        <w:color w:val="000000"/>
        <w:sz w:val="16"/>
        <w:szCs w:val="16"/>
        <w:lang w:val="en-PH" w:eastAsia="en-PH"/>
      </w:rPr>
      <w:t>XX</w:t>
    </w:r>
    <w:r w:rsidRPr="009D7C58">
      <w:rPr>
        <w:rFonts w:ascii="Gulim" w:eastAsia="Gulim" w:cs="Gulim"/>
        <w:color w:val="000000"/>
        <w:sz w:val="16"/>
        <w:szCs w:val="16"/>
        <w:lang w:val="en-PH" w:eastAsia="en-PH"/>
      </w:rPr>
      <w:t xml:space="preserve"> </w:t>
    </w:r>
  </w:p>
  <w:p w14:paraId="24CD0BF0" w14:textId="77777777" w:rsidR="008D7C63" w:rsidRDefault="008D7C63" w:rsidP="008D7C63">
    <w:pPr>
      <w:pStyle w:val="Footer"/>
    </w:pPr>
    <w:r w:rsidRPr="009D7C58">
      <w:rPr>
        <w:rFonts w:ascii="Gulim" w:eastAsia="Gulim" w:cs="Gulim"/>
        <w:color w:val="000000"/>
        <w:sz w:val="16"/>
        <w:szCs w:val="16"/>
        <w:lang w:val="en-PH" w:eastAsia="en-PH"/>
      </w:rPr>
      <w:t xml:space="preserve">Copyright </w:t>
    </w:r>
    <w:r w:rsidRPr="009D7C58">
      <w:rPr>
        <w:rFonts w:ascii="Gulim" w:eastAsia="Gulim" w:cs="Gulim" w:hint="eastAsia"/>
        <w:color w:val="000000"/>
        <w:sz w:val="16"/>
        <w:szCs w:val="16"/>
        <w:lang w:val="en-PH" w:eastAsia="en-PH"/>
      </w:rPr>
      <w:t>ⓒ</w:t>
    </w:r>
    <w:r>
      <w:rPr>
        <w:rFonts w:ascii="Gulim" w:eastAsia="Gulim" w:cs="Gulim"/>
        <w:color w:val="000000"/>
        <w:sz w:val="16"/>
        <w:szCs w:val="16"/>
        <w:lang w:val="en-PH" w:eastAsia="en-PH"/>
      </w:rPr>
      <w:t xml:space="preserve"> XXXX</w:t>
    </w:r>
    <w:r w:rsidRPr="009D7C58">
      <w:rPr>
        <w:rFonts w:ascii="Gulim" w:eastAsia="Gulim" w:cs="Gulim"/>
        <w:color w:val="000000"/>
        <w:sz w:val="16"/>
        <w:szCs w:val="16"/>
        <w:lang w:val="en-PH" w:eastAsia="en-PH"/>
      </w:rPr>
      <w:t xml:space="preserve"> SERSC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402FD" w14:textId="77777777" w:rsidR="00785F68" w:rsidRDefault="00785F68">
      <w:r>
        <w:separator/>
      </w:r>
    </w:p>
  </w:footnote>
  <w:footnote w:type="continuationSeparator" w:id="0">
    <w:p w14:paraId="4DF46E5F" w14:textId="77777777" w:rsidR="00785F68" w:rsidRDefault="00785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6CB6F" w14:textId="77777777" w:rsidR="00B144E6" w:rsidRPr="0009109B" w:rsidRDefault="00B144E6" w:rsidP="008D7C63">
    <w:pPr>
      <w:pStyle w:val="Header"/>
      <w:jc w:val="both"/>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w:t>
    </w:r>
    <w:proofErr w:type="spellStart"/>
    <w:r w:rsidRPr="0009109B">
      <w:rPr>
        <w:rFonts w:ascii="Gulim" w:eastAsia="Gulim" w:hAnsi="Gulim" w:hint="eastAsia"/>
        <w:sz w:val="16"/>
        <w:lang w:eastAsia="ko-KR"/>
      </w:rPr>
      <w:t>xxxxxx</w:t>
    </w:r>
    <w:proofErr w:type="spellEnd"/>
  </w:p>
  <w:p w14:paraId="0BD71434" w14:textId="77777777" w:rsidR="00B144E6" w:rsidRPr="0009109B" w:rsidRDefault="008D7C63" w:rsidP="008D7C63">
    <w:pPr>
      <w:pStyle w:val="Header"/>
      <w:jc w:val="both"/>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000D3070" w:rsidRPr="0009109B">
      <w:rPr>
        <w:rFonts w:ascii="Gulim" w:eastAsia="Gulim" w:hAnsi="Gulim" w:hint="eastAsia"/>
        <w:sz w:val="16"/>
        <w:lang w:val="it-IT"/>
      </w:rPr>
      <w:t xml:space="preserve"> </w:t>
    </w:r>
    <w:r>
      <w:rPr>
        <w:rFonts w:ascii="Gulim" w:eastAsia="Gulim" w:hAnsi="Gulim"/>
        <w:sz w:val="16"/>
        <w:lang w:val="it-IT"/>
      </w:rPr>
      <w:t>(</w:t>
    </w:r>
    <w:r w:rsidR="000D3070" w:rsidRPr="0009109B">
      <w:rPr>
        <w:rFonts w:ascii="Gulim" w:eastAsia="Gulim" w:hAnsi="Gulim" w:hint="eastAsia"/>
        <w:sz w:val="16"/>
        <w:lang w:val="it-IT"/>
      </w:rPr>
      <w:t>20</w:t>
    </w:r>
    <w:r w:rsidR="000D3070" w:rsidRPr="0009109B">
      <w:rPr>
        <w:rFonts w:ascii="Gulim" w:eastAsia="Gulim" w:hAnsi="Gulim" w:hint="eastAsia"/>
        <w:sz w:val="16"/>
        <w:lang w:val="it-IT" w:eastAsia="ko-KR"/>
      </w:rPr>
      <w:t>xx</w:t>
    </w:r>
    <w:r>
      <w:rPr>
        <w:rFonts w:ascii="Gulim" w:eastAsia="Gulim" w:hAnsi="Gulim"/>
        <w:sz w:val="16"/>
        <w:lang w:val="it-IT" w:eastAsia="ko-KR"/>
      </w:rPr>
      <w:t>)</w:t>
    </w:r>
  </w:p>
  <w:p w14:paraId="552ECF2E" w14:textId="77777777" w:rsidR="00B144E6" w:rsidRPr="0009109B" w:rsidRDefault="00B144E6" w:rsidP="008D7C63">
    <w:pPr>
      <w:pStyle w:val="Header"/>
      <w:jc w:val="both"/>
      <w:rPr>
        <w:rFonts w:ascii="Gulim" w:eastAsia="Gulim" w:hAnsi="Gulim"/>
        <w:sz w:val="16"/>
        <w:lang w:val="it-IT" w:eastAsia="ko-KR"/>
      </w:rPr>
    </w:pPr>
  </w:p>
  <w:p w14:paraId="7FCEEBB4" w14:textId="77777777" w:rsidR="00B144E6" w:rsidRPr="0009109B" w:rsidRDefault="00B144E6"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40A1C" w14:textId="77777777"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w:t>
    </w:r>
    <w:proofErr w:type="spellStart"/>
    <w:r w:rsidRPr="0009109B">
      <w:rPr>
        <w:rFonts w:ascii="Gulim" w:eastAsia="Gulim" w:hAnsi="Gulim" w:hint="eastAsia"/>
        <w:sz w:val="16"/>
        <w:lang w:eastAsia="ko-KR"/>
      </w:rPr>
      <w:t>xxxxxx</w:t>
    </w:r>
    <w:proofErr w:type="spellEnd"/>
  </w:p>
  <w:p w14:paraId="33E4AB8A" w14:textId="77777777" w:rsidR="008D7C63" w:rsidRPr="0009109B" w:rsidRDefault="008D7C63" w:rsidP="008D7C63">
    <w:pPr>
      <w:pStyle w:val="Header"/>
      <w:jc w:val="right"/>
      <w:rPr>
        <w:rFonts w:ascii="Gulim" w:eastAsia="Gulim" w:hAnsi="Gulim"/>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Pr="0009109B">
      <w:rPr>
        <w:rFonts w:ascii="Gulim" w:eastAsia="Gulim" w:hAnsi="Gulim" w:hint="eastAsia"/>
        <w:sz w:val="16"/>
        <w:lang w:val="it-IT"/>
      </w:rPr>
      <w:t xml:space="preserve"> </w:t>
    </w:r>
    <w:r>
      <w:rPr>
        <w:rFonts w:ascii="Gulim" w:eastAsia="Gulim" w:hAnsi="Gulim"/>
        <w:sz w:val="16"/>
        <w:lang w:val="it-IT"/>
      </w:rPr>
      <w:t>(</w:t>
    </w:r>
    <w:r w:rsidRPr="0009109B">
      <w:rPr>
        <w:rFonts w:ascii="Gulim" w:eastAsia="Gulim" w:hAnsi="Gulim" w:hint="eastAsia"/>
        <w:sz w:val="16"/>
        <w:lang w:val="it-IT"/>
      </w:rPr>
      <w:t>20</w:t>
    </w:r>
    <w:r w:rsidRPr="0009109B">
      <w:rPr>
        <w:rFonts w:ascii="Gulim" w:eastAsia="Gulim" w:hAnsi="Gulim" w:hint="eastAsia"/>
        <w:sz w:val="16"/>
        <w:lang w:val="it-IT" w:eastAsia="ko-KR"/>
      </w:rPr>
      <w:t>xx</w:t>
    </w:r>
    <w:r>
      <w:rPr>
        <w:rFonts w:ascii="Gulim" w:eastAsia="Gulim" w:hAnsi="Gulim"/>
        <w:sz w:val="16"/>
        <w:lang w:val="it-IT" w:eastAsia="ko-KR"/>
      </w:rPr>
      <w:t>)</w:t>
    </w:r>
  </w:p>
  <w:p w14:paraId="66959F07" w14:textId="77777777" w:rsidR="008D7C63" w:rsidRPr="0009109B" w:rsidRDefault="008D7C63" w:rsidP="008D7C63">
    <w:pPr>
      <w:pStyle w:val="Header"/>
      <w:jc w:val="right"/>
      <w:rPr>
        <w:rFonts w:ascii="Gulim" w:eastAsia="Gulim" w:hAnsi="Gulim"/>
        <w:sz w:val="16"/>
        <w:lang w:val="it-IT" w:eastAsia="ko-KR"/>
      </w:rPr>
    </w:pPr>
  </w:p>
  <w:p w14:paraId="1502BDD7" w14:textId="77777777" w:rsidR="008D7C63" w:rsidRPr="0009109B" w:rsidRDefault="008D7C63"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01D0F" w14:textId="77777777" w:rsidR="008D7C63" w:rsidRPr="0009109B" w:rsidRDefault="008D7C63" w:rsidP="008D7C63">
    <w:pPr>
      <w:pStyle w:val="Header"/>
      <w:jc w:val="right"/>
      <w:rPr>
        <w:rFonts w:ascii="Gulim" w:eastAsia="Gulim" w:hAnsi="Gulim"/>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w:t>
    </w:r>
    <w:proofErr w:type="spellStart"/>
    <w:r w:rsidRPr="0009109B">
      <w:rPr>
        <w:rFonts w:ascii="Gulim" w:eastAsia="Gulim" w:hAnsi="Gulim" w:hint="eastAsia"/>
        <w:sz w:val="16"/>
        <w:lang w:eastAsia="ko-KR"/>
      </w:rPr>
      <w:t>xxxxxx</w:t>
    </w:r>
    <w:proofErr w:type="spellEnd"/>
  </w:p>
  <w:p w14:paraId="54279866" w14:textId="77777777" w:rsidR="008D7C63" w:rsidRPr="0009109B" w:rsidRDefault="008D7C63" w:rsidP="008D7C63">
    <w:pPr>
      <w:pStyle w:val="Header"/>
      <w:jc w:val="right"/>
      <w:rPr>
        <w:rFonts w:ascii="Gulim" w:eastAsia="Gulim" w:hAnsi="Gulim"/>
        <w:sz w:val="16"/>
        <w:lang w:val="it-IT" w:eastAsia="ko-KR"/>
      </w:rPr>
    </w:pPr>
    <w:r w:rsidRPr="0009109B">
      <w:rPr>
        <w:rFonts w:ascii="Gulim" w:eastAsia="Gulim" w:hAnsi="Gulim" w:hint="eastAsia"/>
        <w:sz w:val="16"/>
        <w:lang w:val="it-IT"/>
      </w:rPr>
      <w:t xml:space="preserve">Vol. x, No. x, </w:t>
    </w:r>
    <w:r>
      <w:rPr>
        <w:rFonts w:ascii="Gulim" w:eastAsia="Gulim" w:hAnsi="Gulim"/>
        <w:sz w:val="16"/>
        <w:lang w:val="it-IT"/>
      </w:rPr>
      <w:t>(20xx)</w:t>
    </w:r>
    <w:r w:rsidRPr="0009109B">
      <w:rPr>
        <w:rFonts w:ascii="Gulim" w:eastAsia="Gulim" w:hAnsi="Gulim" w:hint="eastAsia"/>
        <w:sz w:val="16"/>
        <w:lang w:val="it-IT"/>
      </w:rPr>
      <w:t xml:space="preserve">, </w:t>
    </w:r>
    <w:r>
      <w:rPr>
        <w:rFonts w:ascii="Gulim" w:eastAsia="Gulim" w:hAnsi="Gulim"/>
        <w:sz w:val="16"/>
        <w:lang w:val="it-IT"/>
      </w:rPr>
      <w:t>pp. xx-xx</w:t>
    </w:r>
  </w:p>
  <w:p w14:paraId="0E0E53A1" w14:textId="77777777" w:rsidR="008D7C63" w:rsidRPr="0009109B" w:rsidRDefault="008D7C63" w:rsidP="008D7C63">
    <w:pPr>
      <w:pStyle w:val="Header"/>
      <w:jc w:val="right"/>
      <w:rPr>
        <w:rFonts w:ascii="Gulim" w:eastAsia="Gulim" w:hAnsi="Gulim"/>
        <w:sz w:val="16"/>
        <w:lang w:val="it-IT" w:eastAsia="ko-KR"/>
      </w:rPr>
    </w:pPr>
  </w:p>
  <w:p w14:paraId="56AB0168" w14:textId="77777777"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82DB5"/>
    <w:multiLevelType w:val="hybridMultilevel"/>
    <w:tmpl w:val="58426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85CBC"/>
    <w:multiLevelType w:val="multilevel"/>
    <w:tmpl w:val="EFA88E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9111AD"/>
    <w:multiLevelType w:val="hybridMultilevel"/>
    <w:tmpl w:val="D334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539DD"/>
    <w:multiLevelType w:val="hybridMultilevel"/>
    <w:tmpl w:val="A374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91A74"/>
    <w:multiLevelType w:val="hybridMultilevel"/>
    <w:tmpl w:val="8112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A674B"/>
    <w:multiLevelType w:val="hybridMultilevel"/>
    <w:tmpl w:val="EF2627B0"/>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num w:numId="1">
    <w:abstractNumId w:val="11"/>
  </w:num>
  <w:num w:numId="2">
    <w:abstractNumId w:val="8"/>
  </w:num>
  <w:num w:numId="3">
    <w:abstractNumId w:val="4"/>
  </w:num>
  <w:num w:numId="4">
    <w:abstractNumId w:val="10"/>
  </w:num>
  <w:num w:numId="5">
    <w:abstractNumId w:val="5"/>
  </w:num>
  <w:num w:numId="6">
    <w:abstractNumId w:val="12"/>
  </w:num>
  <w:num w:numId="7">
    <w:abstractNumId w:val="0"/>
  </w:num>
  <w:num w:numId="8">
    <w:abstractNumId w:val="9"/>
  </w:num>
  <w:num w:numId="9">
    <w:abstractNumId w:val="3"/>
  </w:num>
  <w:num w:numId="10">
    <w:abstractNumId w:val="1"/>
  </w:num>
  <w:num w:numId="11">
    <w:abstractNumId w:val="7"/>
  </w:num>
  <w:num w:numId="12">
    <w:abstractNumId w:val="13"/>
  </w:num>
  <w:num w:numId="13">
    <w:abstractNumId w:val="6"/>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250"/>
    <w:rsid w:val="00016ED5"/>
    <w:rsid w:val="0002443C"/>
    <w:rsid w:val="00032741"/>
    <w:rsid w:val="00035D0E"/>
    <w:rsid w:val="00036B75"/>
    <w:rsid w:val="000502F1"/>
    <w:rsid w:val="00070C81"/>
    <w:rsid w:val="00071710"/>
    <w:rsid w:val="00072DD1"/>
    <w:rsid w:val="0009109B"/>
    <w:rsid w:val="000A2998"/>
    <w:rsid w:val="000A42CE"/>
    <w:rsid w:val="000A75D6"/>
    <w:rsid w:val="000D3070"/>
    <w:rsid w:val="000D41DD"/>
    <w:rsid w:val="000D4778"/>
    <w:rsid w:val="00123893"/>
    <w:rsid w:val="001324B3"/>
    <w:rsid w:val="001638C5"/>
    <w:rsid w:val="00183A26"/>
    <w:rsid w:val="001A0250"/>
    <w:rsid w:val="001B3382"/>
    <w:rsid w:val="001D795F"/>
    <w:rsid w:val="002058AB"/>
    <w:rsid w:val="00257530"/>
    <w:rsid w:val="002600F9"/>
    <w:rsid w:val="002642BC"/>
    <w:rsid w:val="00272439"/>
    <w:rsid w:val="00272ACB"/>
    <w:rsid w:val="00283946"/>
    <w:rsid w:val="00290930"/>
    <w:rsid w:val="002B1DAA"/>
    <w:rsid w:val="002C184B"/>
    <w:rsid w:val="002E27EB"/>
    <w:rsid w:val="002E54B6"/>
    <w:rsid w:val="002F16B1"/>
    <w:rsid w:val="002F7515"/>
    <w:rsid w:val="00305A4D"/>
    <w:rsid w:val="00305D04"/>
    <w:rsid w:val="00325781"/>
    <w:rsid w:val="003324E7"/>
    <w:rsid w:val="0035454A"/>
    <w:rsid w:val="00356BE1"/>
    <w:rsid w:val="003614B8"/>
    <w:rsid w:val="003620E3"/>
    <w:rsid w:val="00364412"/>
    <w:rsid w:val="00366969"/>
    <w:rsid w:val="0037447E"/>
    <w:rsid w:val="003747BF"/>
    <w:rsid w:val="00383F6A"/>
    <w:rsid w:val="003972BD"/>
    <w:rsid w:val="003A35B3"/>
    <w:rsid w:val="003C76DE"/>
    <w:rsid w:val="003D74D1"/>
    <w:rsid w:val="00400385"/>
    <w:rsid w:val="00404F29"/>
    <w:rsid w:val="00404FF3"/>
    <w:rsid w:val="004155BC"/>
    <w:rsid w:val="00422B94"/>
    <w:rsid w:val="00432976"/>
    <w:rsid w:val="0044628E"/>
    <w:rsid w:val="00454591"/>
    <w:rsid w:val="00462B21"/>
    <w:rsid w:val="004962D4"/>
    <w:rsid w:val="004966C7"/>
    <w:rsid w:val="004A61C4"/>
    <w:rsid w:val="004E2B12"/>
    <w:rsid w:val="004E764C"/>
    <w:rsid w:val="004F19CE"/>
    <w:rsid w:val="00505651"/>
    <w:rsid w:val="0050709D"/>
    <w:rsid w:val="005103B8"/>
    <w:rsid w:val="00533CAB"/>
    <w:rsid w:val="00546B0D"/>
    <w:rsid w:val="0055283F"/>
    <w:rsid w:val="005634C9"/>
    <w:rsid w:val="00570775"/>
    <w:rsid w:val="0057145A"/>
    <w:rsid w:val="0057210C"/>
    <w:rsid w:val="005747FF"/>
    <w:rsid w:val="005860C4"/>
    <w:rsid w:val="005A1351"/>
    <w:rsid w:val="005B59F4"/>
    <w:rsid w:val="005E199F"/>
    <w:rsid w:val="00610C7B"/>
    <w:rsid w:val="00630BF3"/>
    <w:rsid w:val="006336EF"/>
    <w:rsid w:val="00637106"/>
    <w:rsid w:val="00644694"/>
    <w:rsid w:val="00664BB9"/>
    <w:rsid w:val="00666156"/>
    <w:rsid w:val="00671F1F"/>
    <w:rsid w:val="00674135"/>
    <w:rsid w:val="00677B4D"/>
    <w:rsid w:val="006A40D2"/>
    <w:rsid w:val="006A4DD3"/>
    <w:rsid w:val="006B532B"/>
    <w:rsid w:val="006C1614"/>
    <w:rsid w:val="006D6E42"/>
    <w:rsid w:val="006E0B28"/>
    <w:rsid w:val="006E75CD"/>
    <w:rsid w:val="006F71A9"/>
    <w:rsid w:val="00704C8F"/>
    <w:rsid w:val="0075497D"/>
    <w:rsid w:val="007565ED"/>
    <w:rsid w:val="00767FC9"/>
    <w:rsid w:val="00785581"/>
    <w:rsid w:val="00785F68"/>
    <w:rsid w:val="0078612D"/>
    <w:rsid w:val="00790639"/>
    <w:rsid w:val="00795FAC"/>
    <w:rsid w:val="007A32C7"/>
    <w:rsid w:val="007A66B4"/>
    <w:rsid w:val="007D0AD8"/>
    <w:rsid w:val="00813227"/>
    <w:rsid w:val="008346A7"/>
    <w:rsid w:val="00847B8A"/>
    <w:rsid w:val="00855BD3"/>
    <w:rsid w:val="00862FC7"/>
    <w:rsid w:val="00867CD0"/>
    <w:rsid w:val="00870422"/>
    <w:rsid w:val="00890F64"/>
    <w:rsid w:val="008A0C53"/>
    <w:rsid w:val="008A2330"/>
    <w:rsid w:val="008C1C4F"/>
    <w:rsid w:val="008C5BFE"/>
    <w:rsid w:val="008D7C63"/>
    <w:rsid w:val="008E3CF3"/>
    <w:rsid w:val="008E57CB"/>
    <w:rsid w:val="008F0361"/>
    <w:rsid w:val="008F07A3"/>
    <w:rsid w:val="009007BD"/>
    <w:rsid w:val="009120E8"/>
    <w:rsid w:val="0091318B"/>
    <w:rsid w:val="00917132"/>
    <w:rsid w:val="009300C1"/>
    <w:rsid w:val="00933FB5"/>
    <w:rsid w:val="009343BC"/>
    <w:rsid w:val="009444DC"/>
    <w:rsid w:val="009525DC"/>
    <w:rsid w:val="00964399"/>
    <w:rsid w:val="00981657"/>
    <w:rsid w:val="00985F48"/>
    <w:rsid w:val="00985FCA"/>
    <w:rsid w:val="009B43DA"/>
    <w:rsid w:val="009C0DD8"/>
    <w:rsid w:val="009D0FBE"/>
    <w:rsid w:val="009D556D"/>
    <w:rsid w:val="00A06A1E"/>
    <w:rsid w:val="00A31904"/>
    <w:rsid w:val="00A42360"/>
    <w:rsid w:val="00A476BE"/>
    <w:rsid w:val="00A7048A"/>
    <w:rsid w:val="00A721C9"/>
    <w:rsid w:val="00A73008"/>
    <w:rsid w:val="00A86DE9"/>
    <w:rsid w:val="00AB1C58"/>
    <w:rsid w:val="00AC0881"/>
    <w:rsid w:val="00AD395B"/>
    <w:rsid w:val="00AD3AB7"/>
    <w:rsid w:val="00B06D7A"/>
    <w:rsid w:val="00B13B20"/>
    <w:rsid w:val="00B144E6"/>
    <w:rsid w:val="00B45B3A"/>
    <w:rsid w:val="00B45E25"/>
    <w:rsid w:val="00B5587D"/>
    <w:rsid w:val="00B7780C"/>
    <w:rsid w:val="00B94624"/>
    <w:rsid w:val="00BC6BC4"/>
    <w:rsid w:val="00BD69E7"/>
    <w:rsid w:val="00BE4BA2"/>
    <w:rsid w:val="00BF5651"/>
    <w:rsid w:val="00C16E9C"/>
    <w:rsid w:val="00C3349A"/>
    <w:rsid w:val="00C426BC"/>
    <w:rsid w:val="00C46693"/>
    <w:rsid w:val="00C653A0"/>
    <w:rsid w:val="00C66FBE"/>
    <w:rsid w:val="00C829A9"/>
    <w:rsid w:val="00C865DE"/>
    <w:rsid w:val="00C94E5D"/>
    <w:rsid w:val="00C97F4E"/>
    <w:rsid w:val="00CA0007"/>
    <w:rsid w:val="00CA279D"/>
    <w:rsid w:val="00CA5BAA"/>
    <w:rsid w:val="00CB1710"/>
    <w:rsid w:val="00CB7CE3"/>
    <w:rsid w:val="00CC6448"/>
    <w:rsid w:val="00CF6B5B"/>
    <w:rsid w:val="00CF73FA"/>
    <w:rsid w:val="00D01A29"/>
    <w:rsid w:val="00D0713E"/>
    <w:rsid w:val="00D071AF"/>
    <w:rsid w:val="00D10437"/>
    <w:rsid w:val="00D146D9"/>
    <w:rsid w:val="00D16561"/>
    <w:rsid w:val="00D32C9F"/>
    <w:rsid w:val="00D53445"/>
    <w:rsid w:val="00D6065B"/>
    <w:rsid w:val="00D745BD"/>
    <w:rsid w:val="00DA4F45"/>
    <w:rsid w:val="00DB428C"/>
    <w:rsid w:val="00DE24CF"/>
    <w:rsid w:val="00DE5B27"/>
    <w:rsid w:val="00E04F6F"/>
    <w:rsid w:val="00E20092"/>
    <w:rsid w:val="00E252AB"/>
    <w:rsid w:val="00E536A6"/>
    <w:rsid w:val="00E5514C"/>
    <w:rsid w:val="00E626FF"/>
    <w:rsid w:val="00E651CE"/>
    <w:rsid w:val="00E9761A"/>
    <w:rsid w:val="00EA4620"/>
    <w:rsid w:val="00EB0331"/>
    <w:rsid w:val="00EB1B77"/>
    <w:rsid w:val="00EE6052"/>
    <w:rsid w:val="00F054BA"/>
    <w:rsid w:val="00F234A9"/>
    <w:rsid w:val="00F239D6"/>
    <w:rsid w:val="00F32629"/>
    <w:rsid w:val="00F3411A"/>
    <w:rsid w:val="00F34C2A"/>
    <w:rsid w:val="00F37BA2"/>
    <w:rsid w:val="00F71884"/>
    <w:rsid w:val="00F8073F"/>
    <w:rsid w:val="00F8770F"/>
    <w:rsid w:val="00F87B2B"/>
    <w:rsid w:val="00F909B9"/>
    <w:rsid w:val="00F90A30"/>
    <w:rsid w:val="00F92DFD"/>
    <w:rsid w:val="00F96B0F"/>
    <w:rsid w:val="00F978FC"/>
    <w:rsid w:val="00FA7A33"/>
    <w:rsid w:val="00FB2E89"/>
    <w:rsid w:val="00FB66A3"/>
    <w:rsid w:val="00FB7389"/>
    <w:rsid w:val="00FD18B2"/>
    <w:rsid w:val="00FE0436"/>
    <w:rsid w:val="00FE7904"/>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1AF8E"/>
  <w15:chartTrackingRefBased/>
  <w15:docId w15:val="{ABD7691D-C90F-40FB-BBE1-7CBDCFFC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93"/>
  </w:style>
  <w:style w:type="paragraph" w:styleId="Heading1">
    <w:name w:val="heading 1"/>
    <w:basedOn w:val="Normal"/>
    <w:next w:val="Normal"/>
    <w:link w:val="Heading1Char"/>
    <w:uiPriority w:val="9"/>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semiHidden/>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paragraph" w:styleId="ListParagraph">
    <w:name w:val="List Paragraph"/>
    <w:basedOn w:val="Normal"/>
    <w:uiPriority w:val="34"/>
    <w:qFormat/>
    <w:rsid w:val="000A42CE"/>
    <w:pPr>
      <w:ind w:left="720"/>
      <w:contextualSpacing/>
    </w:pPr>
  </w:style>
  <w:style w:type="character" w:customStyle="1" w:styleId="Heading1Char">
    <w:name w:val="Heading 1 Char"/>
    <w:basedOn w:val="DefaultParagraphFont"/>
    <w:link w:val="Heading1"/>
    <w:uiPriority w:val="9"/>
    <w:rsid w:val="00036B75"/>
    <w:rPr>
      <w:b/>
      <w:sz w:val="28"/>
    </w:rPr>
  </w:style>
  <w:style w:type="character" w:styleId="PlaceholderText">
    <w:name w:val="Placeholder Text"/>
    <w:basedOn w:val="DefaultParagraphFont"/>
    <w:uiPriority w:val="99"/>
    <w:semiHidden/>
    <w:rsid w:val="00F87B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0763">
      <w:bodyDiv w:val="1"/>
      <w:marLeft w:val="0"/>
      <w:marRight w:val="0"/>
      <w:marTop w:val="0"/>
      <w:marBottom w:val="0"/>
      <w:divBdr>
        <w:top w:val="none" w:sz="0" w:space="0" w:color="auto"/>
        <w:left w:val="none" w:sz="0" w:space="0" w:color="auto"/>
        <w:bottom w:val="none" w:sz="0" w:space="0" w:color="auto"/>
        <w:right w:val="none" w:sz="0" w:space="0" w:color="auto"/>
      </w:divBdr>
    </w:div>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6A91A9-FF4F-4788-A880-067228BB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9</Pages>
  <Words>4948</Words>
  <Characters>28210</Characters>
  <Application>Microsoft Office Word</Application>
  <DocSecurity>0</DocSecurity>
  <Lines>235</Lines>
  <Paragraphs>66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33092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dc:description/>
  <cp:lastModifiedBy>Siseng Consulting</cp:lastModifiedBy>
  <cp:revision>13</cp:revision>
  <cp:lastPrinted>2021-03-22T16:55:00Z</cp:lastPrinted>
  <dcterms:created xsi:type="dcterms:W3CDTF">2021-03-19T20:36:00Z</dcterms:created>
  <dcterms:modified xsi:type="dcterms:W3CDTF">2021-03-22T17:56:00Z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5abc145e-f2e5-33c3-b253-29146a5520e6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