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1B226" w14:textId="4BFA105E" w:rsidR="00537B60" w:rsidRDefault="00B33D23">
      <w:pPr>
        <w:jc w:val="center"/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352B772" wp14:editId="4E8B9C63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179368" cy="1600200"/>
            <wp:effectExtent l="0" t="0" r="1905" b="0"/>
            <wp:wrapSquare wrapText="bothSides"/>
            <wp:docPr id="80469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93942" name="Picture 8046939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36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32"/>
        </w:rPr>
        <w:t>BRIEF PROFILE OF THE AFRICAN CORPORATE GOVERNANCE NETWORK (ACGN)</w:t>
      </w:r>
    </w:p>
    <w:p w14:paraId="671C2336" w14:textId="77777777" w:rsidR="00537B60" w:rsidRDefault="00000000">
      <w:pPr>
        <w:jc w:val="center"/>
      </w:pPr>
      <w:r>
        <w:rPr>
          <w:i/>
          <w:sz w:val="24"/>
        </w:rPr>
        <w:t>African Corporate Governance Network: Driving Sustainable Growth Through Governance Excellence</w:t>
      </w:r>
    </w:p>
    <w:p w14:paraId="3D7FAC6E" w14:textId="77777777" w:rsidR="00537B60" w:rsidRDefault="00537B60"/>
    <w:p w14:paraId="6606BB52" w14:textId="77777777" w:rsidR="00537B60" w:rsidRDefault="00000000">
      <w:r>
        <w:rPr>
          <w:b/>
        </w:rPr>
        <w:t>1. Who We Are</w:t>
      </w:r>
    </w:p>
    <w:p w14:paraId="2B4D1DF2" w14:textId="77777777" w:rsidR="00537B60" w:rsidRDefault="00000000">
      <w:r>
        <w:t>The African Corporate Governance Network (ACGN) is the continent’s premier membership-based institution dedicated to advancing world-class corporate governance practices. With active IoDs and Governance Institutions in over 20 African countries and a collective reach of more than 20,000 directors, we serve as the unified voice for governance professionals, board members, regulators, and institutions committed to Africa’s sustainable economic future.</w:t>
      </w:r>
    </w:p>
    <w:p w14:paraId="488288A2" w14:textId="77777777" w:rsidR="00537B60" w:rsidRDefault="00000000">
      <w:r>
        <w:rPr>
          <w:b/>
        </w:rPr>
        <w:t>2. Our Mission</w:t>
      </w:r>
    </w:p>
    <w:p w14:paraId="52C07FC6" w14:textId="77777777" w:rsidR="00537B60" w:rsidRDefault="00000000">
      <w:r>
        <w:t xml:space="preserve">To develop the capacity of the ACGN Members and other stakeholders </w:t>
      </w:r>
      <w:r>
        <w:br/>
        <w:t xml:space="preserve">towards enhanced and more effective corporate governance practices aimed at </w:t>
      </w:r>
      <w:r>
        <w:br/>
        <w:t xml:space="preserve">building better private and public sector organisations and becoming corporate </w:t>
      </w:r>
      <w:r>
        <w:br/>
        <w:t>citizens in Africa.</w:t>
      </w:r>
    </w:p>
    <w:p w14:paraId="3DF2AF5D" w14:textId="77777777" w:rsidR="00537B60" w:rsidRDefault="00000000">
      <w:r>
        <w:rPr>
          <w:b/>
        </w:rPr>
        <w:t>3. Our Mandate</w:t>
      </w:r>
    </w:p>
    <w:p w14:paraId="223E53DC" w14:textId="77777777" w:rsidR="00537B60" w:rsidRDefault="00000000">
      <w:r>
        <w:t>ACGN delivers on its mission through three core pillars:</w:t>
      </w:r>
      <w:r>
        <w:br/>
      </w:r>
      <w:r>
        <w:br/>
        <w:t>ADVOCACY Influencing policy reforms and governance standards aligned with global best practices (e.g., OECD/UN/ AU Principles) and African realities.</w:t>
      </w:r>
      <w:r>
        <w:br/>
      </w:r>
      <w:r>
        <w:br/>
        <w:t xml:space="preserve">CAPACITY BUILDING </w:t>
      </w:r>
      <w:r>
        <w:br/>
        <w:t>Certifying directors, facilitating peer learning, and developing future-ready governance leaders.</w:t>
      </w:r>
      <w:r>
        <w:br/>
      </w:r>
      <w:r>
        <w:br/>
        <w:t>KNOWLEDGE AND INNOVATION Curating Africa-centric research, tools, and thought leadership on ESG, digital governance, and anti-corruption.</w:t>
      </w:r>
    </w:p>
    <w:p w14:paraId="4C23E6ED" w14:textId="77777777" w:rsidR="00537B60" w:rsidRDefault="00000000">
      <w:r>
        <w:t>4. Why Governance Matters for Africa’s Future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7B60" w14:paraId="08FFDF27" w14:textId="77777777" w:rsidTr="00537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5F014B" w14:textId="77777777" w:rsidR="00537B60" w:rsidRDefault="00000000">
            <w:r>
              <w:t>Challenge</w:t>
            </w:r>
          </w:p>
        </w:tc>
        <w:tc>
          <w:tcPr>
            <w:tcW w:w="4320" w:type="dxa"/>
          </w:tcPr>
          <w:p w14:paraId="0FC16301" w14:textId="77777777" w:rsidR="00537B6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ACGN’s Response</w:t>
            </w:r>
          </w:p>
        </w:tc>
      </w:tr>
      <w:tr w:rsidR="00537B60" w14:paraId="09791E88" w14:textId="77777777" w:rsidTr="005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20A113" w14:textId="77777777" w:rsidR="00537B60" w:rsidRDefault="00000000">
            <w:r>
              <w:t>Investor confidence gaps</w:t>
            </w:r>
          </w:p>
        </w:tc>
        <w:tc>
          <w:tcPr>
            <w:tcW w:w="4320" w:type="dxa"/>
          </w:tcPr>
          <w:p w14:paraId="0DD041CD" w14:textId="77777777" w:rsidR="00537B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Championing transparency, board accountability and integrated reporting to de-risk investments.</w:t>
            </w:r>
          </w:p>
        </w:tc>
      </w:tr>
      <w:tr w:rsidR="00537B60" w14:paraId="0EAB7ABF" w14:textId="77777777" w:rsidTr="005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94FEB5" w14:textId="77777777" w:rsidR="00537B60" w:rsidRDefault="00000000">
            <w:r>
              <w:lastRenderedPageBreak/>
              <w:t>Fragmented standards</w:t>
            </w:r>
          </w:p>
        </w:tc>
        <w:tc>
          <w:tcPr>
            <w:tcW w:w="4320" w:type="dxa"/>
          </w:tcPr>
          <w:p w14:paraId="1CFC1B2E" w14:textId="4929A34B" w:rsidR="00537B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Harmonizing governance codes across 20+ markets with support from the AU; African Principles and Guidelines for corporate Governance. Standardizing Director competen</w:t>
            </w:r>
            <w:r w:rsidR="000E3F61">
              <w:t>c</w:t>
            </w:r>
            <w:r>
              <w:t>ies across boarders with supoort from the University of Essex.</w:t>
            </w:r>
          </w:p>
        </w:tc>
      </w:tr>
      <w:tr w:rsidR="00537B60" w14:paraId="31818476" w14:textId="77777777" w:rsidTr="00537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90AC5A" w14:textId="77777777" w:rsidR="00537B60" w:rsidRDefault="00000000">
            <w:r>
              <w:t>ESG integration lag</w:t>
            </w:r>
          </w:p>
        </w:tc>
        <w:tc>
          <w:tcPr>
            <w:tcW w:w="4320" w:type="dxa"/>
          </w:tcPr>
          <w:p w14:paraId="4030F706" w14:textId="77777777" w:rsidR="00537B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Pioneering Africa-specific ESG guidance for climate resilience, gender equity &amp; social impact  with support from the IFC.</w:t>
            </w:r>
          </w:p>
        </w:tc>
      </w:tr>
      <w:tr w:rsidR="00537B60" w14:paraId="367F043F" w14:textId="77777777" w:rsidTr="00537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C37031" w14:textId="77777777" w:rsidR="00537B60" w:rsidRDefault="00000000">
            <w:r>
              <w:t>Emerging risks (tech/cyber)</w:t>
            </w:r>
          </w:p>
        </w:tc>
        <w:tc>
          <w:tcPr>
            <w:tcW w:w="4320" w:type="dxa"/>
          </w:tcPr>
          <w:p w14:paraId="74B3F305" w14:textId="77777777" w:rsidR="00537B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director competencies in digital governance and AI ethics.</w:t>
            </w:r>
          </w:p>
        </w:tc>
      </w:tr>
    </w:tbl>
    <w:p w14:paraId="41D2C16C" w14:textId="77777777" w:rsidR="00537B60" w:rsidRDefault="00000000">
      <w:r>
        <w:rPr>
          <w:b/>
        </w:rPr>
        <w:t>5. Network Advantage: Scale and Impact</w:t>
      </w:r>
    </w:p>
    <w:p w14:paraId="4D533296" w14:textId="37F9E936" w:rsidR="00537B60" w:rsidRDefault="00000000">
      <w:r>
        <w:t>#. 20,000+ Directors Direct access to Africa’s largest community of governance practitioners.</w:t>
      </w:r>
      <w:r>
        <w:br/>
      </w:r>
      <w:r>
        <w:br/>
        <w:t xml:space="preserve">Multi-Sector Reach </w:t>
      </w:r>
      <w:r>
        <w:br/>
        <w:t>Members span banking, SOEs, NGOs, SMEs, and listed companies.</w:t>
      </w:r>
      <w:r>
        <w:br/>
      </w:r>
      <w:r>
        <w:br/>
        <w:t xml:space="preserve">Pan-African Footprint </w:t>
      </w:r>
      <w:r>
        <w:br/>
        <w:t>Local expertise coupled with continental cohesion through 20+ member  countries.</w:t>
      </w:r>
      <w:r>
        <w:br/>
      </w:r>
      <w:r>
        <w:br/>
        <w:t>Trusted Partnerships Formal collaborations with A</w:t>
      </w:r>
      <w:r w:rsidR="006F1F15">
        <w:t xml:space="preserve">frican </w:t>
      </w:r>
      <w:r>
        <w:t>U</w:t>
      </w:r>
      <w:r w:rsidR="006F1F15">
        <w:t>nion</w:t>
      </w:r>
      <w:r>
        <w:t>, APRM, IFC, U</w:t>
      </w:r>
      <w:r w:rsidR="0019669A">
        <w:t xml:space="preserve">nited </w:t>
      </w:r>
      <w:r>
        <w:t>N</w:t>
      </w:r>
      <w:r w:rsidR="0019669A">
        <w:t>ations</w:t>
      </w:r>
      <w:r>
        <w:t>, University of Kigali  Rwanda</w:t>
      </w:r>
      <w:r w:rsidR="006F1F15">
        <w:t xml:space="preserve">, </w:t>
      </w:r>
      <w:r w:rsidR="006F1F15" w:rsidRPr="006F1F15">
        <w:t>Pan-Atlantic University</w:t>
      </w:r>
      <w:r w:rsidR="006F1F15">
        <w:t xml:space="preserve">, </w:t>
      </w:r>
      <w:r w:rsidR="006F1F15" w:rsidRPr="006F1F15">
        <w:t>Ashesi University</w:t>
      </w:r>
      <w:r w:rsidR="006F1F15">
        <w:t>,</w:t>
      </w:r>
      <w:r>
        <w:t xml:space="preserve"> </w:t>
      </w:r>
      <w:r w:rsidR="006F1F15" w:rsidRPr="007B3B2B">
        <w:t>University of Essex</w:t>
      </w:r>
      <w:r w:rsidR="006F1F15">
        <w:t>,</w:t>
      </w:r>
      <w:r w:rsidR="006F1F15" w:rsidRPr="007B3B2B">
        <w:t> Rotary</w:t>
      </w:r>
      <w:r w:rsidR="006F1F15">
        <w:t xml:space="preserve">, </w:t>
      </w:r>
      <w:r>
        <w:t>AfCFTA, Global Compact, and national regulators.</w:t>
      </w:r>
    </w:p>
    <w:p w14:paraId="0BC882FB" w14:textId="77777777" w:rsidR="00537B60" w:rsidRDefault="00000000">
      <w:r>
        <w:rPr>
          <w:b/>
        </w:rPr>
        <w:t>6. Value Proposition for Stakeholders:</w:t>
      </w:r>
    </w:p>
    <w:p w14:paraId="26558C89" w14:textId="77777777" w:rsidR="00537B60" w:rsidRDefault="00000000">
      <w:r>
        <w:br/>
        <w:t>For Investors and Capital Markets</w:t>
      </w:r>
      <w:r>
        <w:br/>
        <w:t>Governance excellence = lower risk premiums + sustainable returns.</w:t>
      </w:r>
      <w:r>
        <w:br/>
        <w:t>#. Access to vetted governance health-checks of African markets/companies.</w:t>
      </w:r>
      <w:r>
        <w:br/>
        <w:t>#. Co-developing sector-specific governance scorecards (e.g., mining, fintech).</w:t>
      </w:r>
      <w:r>
        <w:br/>
      </w:r>
      <w:r>
        <w:br/>
        <w:t>For Governments and Regulators</w:t>
      </w:r>
      <w:r>
        <w:br/>
        <w:t>ACGN bridges policy intent and boardroom implementation by providing</w:t>
      </w:r>
      <w:r>
        <w:br/>
        <w:t>#. Technical support for national governance code reforms.</w:t>
      </w:r>
      <w:r>
        <w:br/>
        <w:t>#. Public-Private dialogue platforms for regulatory sandboxes.</w:t>
      </w:r>
      <w:r>
        <w:br/>
      </w:r>
      <w:r>
        <w:br/>
        <w:t>For Corporations</w:t>
      </w:r>
      <w:r>
        <w:br/>
        <w:t>Future-proof your leadership and stakeholder trust with our</w:t>
      </w:r>
      <w:r>
        <w:br/>
        <w:t>#. Board evaluation frameworks and director certification.</w:t>
      </w:r>
      <w:r>
        <w:br/>
        <w:t>#. ESG integration advisory and crisis governance protocols.</w:t>
      </w:r>
      <w:r>
        <w:br/>
      </w:r>
      <w:r>
        <w:br/>
        <w:t>Partner with ACGN to:</w:t>
      </w:r>
      <w:r>
        <w:br/>
        <w:t>#. Invest in Africa’s governance infrastructure for long-term market stability</w:t>
      </w:r>
      <w:r>
        <w:br/>
      </w:r>
      <w:r>
        <w:lastRenderedPageBreak/>
        <w:t>#. Collaborate on sectoral governance initiatives (e.g., climate governance, AI ethics)</w:t>
      </w:r>
      <w:r>
        <w:br/>
        <w:t>#. Leverage our network to upskill boards or assess governance maturity.</w:t>
      </w:r>
      <w:r>
        <w:br/>
        <w:t>#. Endorse the Pan-African Governance Framework to drive harmonization</w:t>
      </w:r>
    </w:p>
    <w:p w14:paraId="3AFD23D5" w14:textId="77777777" w:rsidR="00537B60" w:rsidRDefault="00000000">
      <w:r>
        <w:rPr>
          <w:b/>
        </w:rPr>
        <w:t>Contact</w:t>
      </w:r>
    </w:p>
    <w:p w14:paraId="1C5487D6" w14:textId="075671BA" w:rsidR="00537B60" w:rsidRDefault="00000000">
      <w:r>
        <w:t>Rev. (Mrs.) AngelaCarmenAppiah,FIoD- Gh,</w:t>
      </w:r>
      <w:r>
        <w:br/>
        <w:t>Chief Executive Officer</w:t>
      </w:r>
      <w:r>
        <w:br/>
        <w:t xml:space="preserve">African Corporate Governance Network  </w:t>
      </w:r>
      <w:r>
        <w:br/>
        <w:t>Email: ceo@afcgn.com</w:t>
      </w:r>
      <w:r>
        <w:br/>
        <w:t xml:space="preserve">Phone: +233 24 3662528 </w:t>
      </w:r>
      <w:r>
        <w:br/>
        <w:t>Website: www.afcgn.com</w:t>
      </w:r>
    </w:p>
    <w:sectPr w:rsidR="00537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632125">
    <w:abstractNumId w:val="8"/>
  </w:num>
  <w:num w:numId="2" w16cid:durableId="742415062">
    <w:abstractNumId w:val="6"/>
  </w:num>
  <w:num w:numId="3" w16cid:durableId="484050423">
    <w:abstractNumId w:val="5"/>
  </w:num>
  <w:num w:numId="4" w16cid:durableId="1564825410">
    <w:abstractNumId w:val="4"/>
  </w:num>
  <w:num w:numId="5" w16cid:durableId="2078897483">
    <w:abstractNumId w:val="7"/>
  </w:num>
  <w:num w:numId="6" w16cid:durableId="1629505077">
    <w:abstractNumId w:val="3"/>
  </w:num>
  <w:num w:numId="7" w16cid:durableId="366758051">
    <w:abstractNumId w:val="2"/>
  </w:num>
  <w:num w:numId="8" w16cid:durableId="136731177">
    <w:abstractNumId w:val="1"/>
  </w:num>
  <w:num w:numId="9" w16cid:durableId="5693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F61"/>
    <w:rsid w:val="001168E7"/>
    <w:rsid w:val="0015074B"/>
    <w:rsid w:val="0019669A"/>
    <w:rsid w:val="0029639D"/>
    <w:rsid w:val="00326F90"/>
    <w:rsid w:val="00391CB6"/>
    <w:rsid w:val="00537B60"/>
    <w:rsid w:val="005D1FF8"/>
    <w:rsid w:val="006F1F15"/>
    <w:rsid w:val="007B3B2B"/>
    <w:rsid w:val="00AA1D8D"/>
    <w:rsid w:val="00B33D23"/>
    <w:rsid w:val="00B47730"/>
    <w:rsid w:val="00CB0664"/>
    <w:rsid w:val="00F10D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AA6B0"/>
  <w14:defaultImageDpi w14:val="300"/>
  <w15:docId w15:val="{52A8BBF5-6B44-4D41-BED3-913AAD58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pervious chileya</cp:lastModifiedBy>
  <cp:revision>5</cp:revision>
  <cp:lastPrinted>2025-09-15T10:08:00Z</cp:lastPrinted>
  <dcterms:created xsi:type="dcterms:W3CDTF">2025-09-15T10:09:00Z</dcterms:created>
  <dcterms:modified xsi:type="dcterms:W3CDTF">2025-09-15T10:18:00Z</dcterms:modified>
  <cp:category/>
</cp:coreProperties>
</file>