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86C732" w14:textId="77777777" w:rsidR="0066320E" w:rsidRDefault="00000000">
      <w:pPr>
        <w:spacing w:before="1440" w:after="60"/>
        <w:jc w:val="center"/>
      </w:pPr>
      <w:r>
        <w:rPr>
          <w:b/>
          <w:bCs/>
          <w:color w:val="1F4E79"/>
          <w:sz w:val="56"/>
          <w:szCs w:val="56"/>
        </w:rPr>
        <w:t>NovaCrest Financial Services Ltd</w:t>
      </w:r>
    </w:p>
    <w:p w14:paraId="2294A494" w14:textId="77777777" w:rsidR="0066320E" w:rsidRDefault="00000000">
      <w:pPr>
        <w:spacing w:after="60"/>
        <w:jc w:val="center"/>
      </w:pPr>
      <w:r>
        <w:rPr>
          <w:b/>
          <w:bCs/>
          <w:color w:val="1F3864"/>
          <w:sz w:val="36"/>
          <w:szCs w:val="36"/>
        </w:rPr>
        <w:t>ISMS Scope &amp; Context Document</w:t>
      </w:r>
    </w:p>
    <w:p w14:paraId="3B7A8C52" w14:textId="062C2E39" w:rsidR="0066320E" w:rsidRDefault="00000000">
      <w:pPr>
        <w:spacing w:after="60"/>
        <w:jc w:val="center"/>
      </w:pPr>
      <w:r>
        <w:rPr>
          <w:i/>
          <w:iCs/>
          <w:color w:val="555555"/>
        </w:rPr>
        <w:t>ISO 27001:2022 Information Security Management System</w:t>
      </w:r>
      <w:r w:rsidR="00AA1B8E">
        <w:rPr>
          <w:i/>
          <w:iCs/>
          <w:color w:val="555555"/>
        </w:rPr>
        <w:t>0</w:t>
      </w:r>
    </w:p>
    <w:p w14:paraId="6765F55C" w14:textId="40D3DB99" w:rsidR="0066320E" w:rsidRDefault="00AA1B8E">
      <w:pPr>
        <w:spacing w:before="60" w:after="60"/>
        <w:jc w:val="center"/>
      </w:pPr>
      <w:r>
        <w:rPr>
          <w:color w:val="555555"/>
          <w:sz w:val="18"/>
          <w:szCs w:val="18"/>
        </w:rPr>
        <w:t xml:space="preserve">Organization: NovaCrest Financial Services </w:t>
      </w:r>
      <w:r w:rsidR="00686DB2">
        <w:rPr>
          <w:color w:val="555555"/>
          <w:sz w:val="18"/>
          <w:szCs w:val="18"/>
        </w:rPr>
        <w:t>Ltd | Classification</w:t>
      </w:r>
      <w:r>
        <w:rPr>
          <w:color w:val="555555"/>
          <w:sz w:val="18"/>
          <w:szCs w:val="18"/>
        </w:rPr>
        <w:t>: CONFIDENTIAL</w:t>
      </w:r>
    </w:p>
    <w:p w14:paraId="4D82C6E1" w14:textId="0BF49297" w:rsidR="0066320E" w:rsidRDefault="00000000">
      <w:pPr>
        <w:jc w:val="center"/>
      </w:pPr>
      <w:r>
        <w:rPr>
          <w:color w:val="555555"/>
          <w:sz w:val="18"/>
          <w:szCs w:val="18"/>
        </w:rPr>
        <w:t xml:space="preserve">Document Owner: </w:t>
      </w:r>
      <w:r w:rsidR="00AA1B8E">
        <w:rPr>
          <w:color w:val="555555"/>
          <w:sz w:val="18"/>
          <w:szCs w:val="18"/>
        </w:rPr>
        <w:t xml:space="preserve">Afrid Shaik </w:t>
      </w:r>
      <w:r w:rsidR="00686DB2">
        <w:rPr>
          <w:color w:val="555555"/>
          <w:sz w:val="18"/>
          <w:szCs w:val="18"/>
        </w:rPr>
        <w:t>| Version</w:t>
      </w:r>
      <w:r>
        <w:rPr>
          <w:color w:val="555555"/>
          <w:sz w:val="18"/>
          <w:szCs w:val="18"/>
        </w:rPr>
        <w:t xml:space="preserve">: </w:t>
      </w:r>
      <w:r w:rsidR="00686DB2">
        <w:rPr>
          <w:color w:val="555555"/>
          <w:sz w:val="18"/>
          <w:szCs w:val="18"/>
        </w:rPr>
        <w:t>1.0 | Date</w:t>
      </w:r>
      <w:r>
        <w:rPr>
          <w:color w:val="555555"/>
          <w:sz w:val="18"/>
          <w:szCs w:val="18"/>
        </w:rPr>
        <w:t>:</w:t>
      </w:r>
      <w:r w:rsidR="00686DB2">
        <w:rPr>
          <w:color w:val="555555"/>
          <w:sz w:val="18"/>
          <w:szCs w:val="18"/>
        </w:rPr>
        <w:t xml:space="preserve"> 05</w:t>
      </w:r>
      <w:r>
        <w:rPr>
          <w:color w:val="555555"/>
          <w:sz w:val="18"/>
          <w:szCs w:val="18"/>
        </w:rPr>
        <w:t xml:space="preserve"> March 2026</w:t>
      </w:r>
    </w:p>
    <w:p w14:paraId="2D147444" w14:textId="77777777" w:rsidR="0066320E" w:rsidRDefault="00000000">
      <w:r>
        <w:br/>
      </w:r>
    </w:p>
    <w:p w14:paraId="04BD15F8" w14:textId="77777777" w:rsidR="0066320E" w:rsidRDefault="00000000">
      <w:pPr>
        <w:pBdr>
          <w:bottom w:val="single" w:sz="12" w:space="2" w:color="2E75B6"/>
        </w:pBdr>
        <w:spacing w:before="320" w:after="80"/>
      </w:pPr>
      <w:r>
        <w:rPr>
          <w:b/>
          <w:bCs/>
          <w:color w:val="1F4E79"/>
          <w:sz w:val="26"/>
          <w:szCs w:val="26"/>
        </w:rPr>
        <w:t>1. ORGANISATION OVERVIEW</w:t>
      </w:r>
    </w:p>
    <w:p w14:paraId="65008696" w14:textId="39090E90" w:rsidR="0066320E" w:rsidRDefault="00000000">
      <w:pPr>
        <w:spacing w:after="60"/>
      </w:pPr>
      <w:r>
        <w:rPr>
          <w:color w:val="1A1A1A"/>
        </w:rPr>
        <w:t xml:space="preserve">NovaCrest Financial Services Ltd is a fictional mid-sized UK financial services firm providing retail banking, wealth management and payment processing services to approximately 85,000 customers. The </w:t>
      </w:r>
      <w:r w:rsidR="00AA1B8E">
        <w:rPr>
          <w:color w:val="1A1A1A"/>
        </w:rPr>
        <w:t>organization</w:t>
      </w:r>
      <w:r>
        <w:rPr>
          <w:color w:val="1A1A1A"/>
        </w:rPr>
        <w:t xml:space="preserve"> employs 320 staff across its London headquarters and two regional offices (Manchester and Edinburgh).</w:t>
      </w:r>
    </w:p>
    <w:p w14:paraId="60380ADF" w14:textId="4DF833AC" w:rsidR="0066320E" w:rsidRDefault="00000000">
      <w:pPr>
        <w:spacing w:after="60"/>
      </w:pPr>
      <w:r>
        <w:rPr>
          <w:color w:val="1A1A1A"/>
        </w:rPr>
        <w:t xml:space="preserve">NovaCrest processes significant volumes of sensitive personal and financial data, is subject to FCA regulation, and handles card payment data under PCI DSS scope. The </w:t>
      </w:r>
      <w:r w:rsidR="00AA1B8E">
        <w:rPr>
          <w:color w:val="1A1A1A"/>
        </w:rPr>
        <w:t>organization</w:t>
      </w:r>
      <w:r>
        <w:rPr>
          <w:color w:val="1A1A1A"/>
        </w:rPr>
        <w:t xml:space="preserve"> is committed to achieving and maintaining ISO 27001:2022 certification to demonstrate its security posture to customers, regulators and partners.</w:t>
      </w:r>
    </w:p>
    <w:p w14:paraId="6105F9CE" w14:textId="77777777" w:rsidR="0066320E" w:rsidRDefault="00000000">
      <w:pPr>
        <w:pBdr>
          <w:bottom w:val="single" w:sz="12" w:space="2" w:color="2E75B6"/>
        </w:pBdr>
        <w:spacing w:before="320" w:after="80"/>
      </w:pPr>
      <w:r>
        <w:rPr>
          <w:b/>
          <w:bCs/>
          <w:color w:val="1F4E79"/>
          <w:sz w:val="26"/>
          <w:szCs w:val="26"/>
        </w:rPr>
        <w:t>2. ISMS SCOPE STATEMENT</w:t>
      </w:r>
    </w:p>
    <w:p w14:paraId="3D4D4A26" w14:textId="77777777" w:rsidR="0066320E" w:rsidRDefault="00000000">
      <w:pPr>
        <w:spacing w:after="60"/>
      </w:pPr>
      <w:r>
        <w:rPr>
          <w:color w:val="1A1A1A"/>
        </w:rPr>
        <w:t>The Information Security Management System (ISMS) of NovaCrest Financial Services Ltd covers:</w:t>
      </w:r>
    </w:p>
    <w:p w14:paraId="59226660" w14:textId="77777777" w:rsidR="0066320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All information assets, systems and processes involved in the provision of retail banking, wealth management and payment processing services.</w:t>
      </w:r>
    </w:p>
    <w:p w14:paraId="17BE5129" w14:textId="77777777" w:rsidR="0066320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All permanent and contracted staff with access to NovaCrest systems and data.</w:t>
      </w:r>
    </w:p>
    <w:p w14:paraId="7B3C5507" w14:textId="23B56F03" w:rsidR="0066320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 xml:space="preserve">The London headquarters (primary data </w:t>
      </w:r>
      <w:r w:rsidR="00AA1B8E">
        <w:rPr>
          <w:color w:val="1A1A1A"/>
          <w:sz w:val="19"/>
          <w:szCs w:val="19"/>
        </w:rPr>
        <w:t>center</w:t>
      </w:r>
      <w:r>
        <w:rPr>
          <w:color w:val="1A1A1A"/>
          <w:sz w:val="19"/>
          <w:szCs w:val="19"/>
        </w:rPr>
        <w:t xml:space="preserve"> and corporate offices), Manchester regional office, and Edinburgh regional office.</w:t>
      </w:r>
    </w:p>
    <w:p w14:paraId="5496E427" w14:textId="77777777" w:rsidR="0066320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All cloud-hosted systems and infrastructure managed by or on behalf of NovaCrest.</w:t>
      </w:r>
    </w:p>
    <w:p w14:paraId="3BBB9AB0" w14:textId="77777777" w:rsidR="0066320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All third-party suppliers and vendors with access to NovaCrest information assets.</w:t>
      </w:r>
    </w:p>
    <w:p w14:paraId="272A28B5" w14:textId="77777777" w:rsidR="0066320E" w:rsidRDefault="0066320E">
      <w:pPr>
        <w:spacing w:after="60"/>
      </w:pPr>
    </w:p>
    <w:p w14:paraId="17686845" w14:textId="77777777" w:rsidR="0066320E" w:rsidRDefault="00000000">
      <w:pPr>
        <w:spacing w:after="60"/>
      </w:pPr>
      <w:r>
        <w:rPr>
          <w:b/>
          <w:bCs/>
          <w:color w:val="1A1A1A"/>
        </w:rPr>
        <w:t>Exclusions:</w:t>
      </w:r>
    </w:p>
    <w:p w14:paraId="1B74E19B" w14:textId="77777777" w:rsidR="0066320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 xml:space="preserve">NovaCrest subsidiary operations outside the United Kingdom are excluded from this ISMS scope </w:t>
      </w:r>
      <w:proofErr w:type="gramStart"/>
      <w:r>
        <w:rPr>
          <w:color w:val="1A1A1A"/>
          <w:sz w:val="19"/>
          <w:szCs w:val="19"/>
        </w:rPr>
        <w:t>at this time</w:t>
      </w:r>
      <w:proofErr w:type="gramEnd"/>
      <w:r>
        <w:rPr>
          <w:color w:val="1A1A1A"/>
          <w:sz w:val="19"/>
          <w:szCs w:val="19"/>
        </w:rPr>
        <w:t>.</w:t>
      </w:r>
    </w:p>
    <w:p w14:paraId="6DFFB62C" w14:textId="77777777" w:rsidR="0066320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Physical security of ATM networks is managed by a third-party provider under separate contractual security controls and is excluded from direct ISMS scope.</w:t>
      </w:r>
    </w:p>
    <w:p w14:paraId="05FC9F0A" w14:textId="77777777" w:rsidR="0066320E" w:rsidRDefault="00000000">
      <w:pPr>
        <w:pBdr>
          <w:bottom w:val="single" w:sz="12" w:space="2" w:color="2E75B6"/>
        </w:pBdr>
        <w:spacing w:before="320" w:after="80"/>
      </w:pPr>
      <w:r>
        <w:rPr>
          <w:b/>
          <w:bCs/>
          <w:color w:val="1F4E79"/>
          <w:sz w:val="26"/>
          <w:szCs w:val="26"/>
        </w:rPr>
        <w:t>3. INTERNAL &amp; EXTERNAL CONTEXT (ISO 27001 CLAUSE 4.1)</w:t>
      </w:r>
    </w:p>
    <w:p w14:paraId="476DE912" w14:textId="77777777" w:rsidR="0066320E" w:rsidRDefault="00000000">
      <w:pPr>
        <w:spacing w:before="200" w:after="60"/>
      </w:pPr>
      <w:r>
        <w:rPr>
          <w:b/>
          <w:bCs/>
          <w:color w:val="1F3864"/>
          <w:sz w:val="22"/>
          <w:szCs w:val="22"/>
        </w:rPr>
        <w:t>3.1 Internal Context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746"/>
      </w:tblGrid>
      <w:tr w:rsidR="0066320E" w14:paraId="0ECE66DE" w14:textId="77777777">
        <w:trPr>
          <w:tblHeader/>
        </w:trPr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33858" w14:textId="77777777" w:rsidR="0066320E" w:rsidRDefault="00000000">
            <w:r>
              <w:rPr>
                <w:b/>
                <w:bCs/>
                <w:color w:val="FFFFFF"/>
                <w:sz w:val="18"/>
                <w:szCs w:val="18"/>
              </w:rPr>
              <w:t>Factor</w:t>
            </w:r>
          </w:p>
        </w:tc>
        <w:tc>
          <w:tcPr>
            <w:tcW w:w="674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57BE2" w14:textId="77777777" w:rsidR="0066320E" w:rsidRDefault="00000000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66320E" w14:paraId="01F8361C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D1D5B" w14:textId="77777777" w:rsidR="0066320E" w:rsidRDefault="00000000">
            <w:r>
              <w:rPr>
                <w:color w:val="1A1A1A"/>
                <w:sz w:val="18"/>
                <w:szCs w:val="18"/>
              </w:rPr>
              <w:t>Organisational structure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BE334" w14:textId="77777777" w:rsidR="0066320E" w:rsidRDefault="00000000">
            <w:r>
              <w:rPr>
                <w:color w:val="1A1A1A"/>
                <w:sz w:val="18"/>
                <w:szCs w:val="18"/>
              </w:rPr>
              <w:t>Board of Directors, Executive Committee, three business divisions (Retail, Wealth, Payments), IT &amp; Security function</w:t>
            </w:r>
          </w:p>
        </w:tc>
      </w:tr>
      <w:tr w:rsidR="0066320E" w14:paraId="4C05A68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07929" w14:textId="77777777" w:rsidR="0066320E" w:rsidRDefault="00000000">
            <w:r>
              <w:rPr>
                <w:color w:val="1A1A1A"/>
                <w:sz w:val="18"/>
                <w:szCs w:val="18"/>
              </w:rPr>
              <w:t>Business objectives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4DB17" w14:textId="7B8027AA" w:rsidR="0066320E" w:rsidRDefault="00000000">
            <w:r>
              <w:rPr>
                <w:color w:val="1A1A1A"/>
                <w:sz w:val="18"/>
                <w:szCs w:val="18"/>
              </w:rPr>
              <w:t xml:space="preserve">Grow customer base by 20% by 2027, achieve ISO 27001 certification, maintain FCA </w:t>
            </w:r>
            <w:r w:rsidR="00AA1B8E">
              <w:rPr>
                <w:color w:val="1A1A1A"/>
                <w:sz w:val="18"/>
                <w:szCs w:val="18"/>
              </w:rPr>
              <w:t>authorization</w:t>
            </w:r>
            <w:r>
              <w:rPr>
                <w:color w:val="1A1A1A"/>
                <w:sz w:val="18"/>
                <w:szCs w:val="18"/>
              </w:rPr>
              <w:t>, expand digital services</w:t>
            </w:r>
          </w:p>
        </w:tc>
      </w:tr>
      <w:tr w:rsidR="0066320E" w14:paraId="592F5508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219C1" w14:textId="77777777" w:rsidR="0066320E" w:rsidRDefault="00000000">
            <w:r>
              <w:rPr>
                <w:color w:val="1A1A1A"/>
                <w:sz w:val="18"/>
                <w:szCs w:val="18"/>
              </w:rPr>
              <w:t>Culture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2C800" w14:textId="77777777" w:rsidR="0066320E" w:rsidRDefault="00000000">
            <w:r>
              <w:rPr>
                <w:color w:val="1A1A1A"/>
                <w:sz w:val="18"/>
                <w:szCs w:val="18"/>
              </w:rPr>
              <w:t>Risk-aware culture driven by regulatory environment; senior management actively supports information security investment</w:t>
            </w:r>
          </w:p>
        </w:tc>
      </w:tr>
      <w:tr w:rsidR="0066320E" w14:paraId="157C638C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DF41E" w14:textId="77777777" w:rsidR="0066320E" w:rsidRDefault="00000000">
            <w:r>
              <w:rPr>
                <w:color w:val="1A1A1A"/>
                <w:sz w:val="18"/>
                <w:szCs w:val="18"/>
              </w:rPr>
              <w:t>Key assets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ADF10" w14:textId="77777777" w:rsidR="0066320E" w:rsidRDefault="00000000">
            <w:r>
              <w:rPr>
                <w:color w:val="1A1A1A"/>
                <w:sz w:val="18"/>
                <w:szCs w:val="18"/>
              </w:rPr>
              <w:t>Core banking platform, customer PII database, payment processing infrastructure, wealth management portal</w:t>
            </w:r>
          </w:p>
        </w:tc>
      </w:tr>
      <w:tr w:rsidR="0066320E" w14:paraId="412F89E0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3B990" w14:textId="77777777" w:rsidR="0066320E" w:rsidRDefault="00000000">
            <w:r>
              <w:rPr>
                <w:color w:val="1A1A1A"/>
                <w:sz w:val="18"/>
                <w:szCs w:val="18"/>
              </w:rPr>
              <w:lastRenderedPageBreak/>
              <w:t>Existing controls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2C300" w14:textId="77777777" w:rsidR="0066320E" w:rsidRDefault="00000000">
            <w:r>
              <w:rPr>
                <w:color w:val="1A1A1A"/>
                <w:sz w:val="18"/>
                <w:szCs w:val="18"/>
              </w:rPr>
              <w:t>Firewall and SIEM deployment, endpoint protection, annual security awareness training, basic BCP</w:t>
            </w:r>
          </w:p>
        </w:tc>
      </w:tr>
    </w:tbl>
    <w:p w14:paraId="57C93D07" w14:textId="77777777" w:rsidR="0066320E" w:rsidRDefault="00000000">
      <w:pPr>
        <w:spacing w:before="200" w:after="60"/>
      </w:pPr>
      <w:r>
        <w:rPr>
          <w:b/>
          <w:bCs/>
          <w:color w:val="1F3864"/>
          <w:sz w:val="22"/>
          <w:szCs w:val="22"/>
        </w:rPr>
        <w:t>3.2 External Context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746"/>
      </w:tblGrid>
      <w:tr w:rsidR="0066320E" w14:paraId="4014B759" w14:textId="77777777">
        <w:trPr>
          <w:tblHeader/>
        </w:trPr>
        <w:tc>
          <w:tcPr>
            <w:tcW w:w="30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70989" w14:textId="77777777" w:rsidR="0066320E" w:rsidRDefault="00000000">
            <w:r>
              <w:rPr>
                <w:b/>
                <w:bCs/>
                <w:color w:val="FFFFFF"/>
                <w:sz w:val="18"/>
                <w:szCs w:val="18"/>
              </w:rPr>
              <w:t>Factor</w:t>
            </w:r>
          </w:p>
        </w:tc>
        <w:tc>
          <w:tcPr>
            <w:tcW w:w="674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5BE5D" w14:textId="77777777" w:rsidR="0066320E" w:rsidRDefault="00000000">
            <w:r>
              <w:rPr>
                <w:b/>
                <w:bCs/>
                <w:color w:val="FFFFFF"/>
                <w:sz w:val="18"/>
                <w:szCs w:val="18"/>
              </w:rPr>
              <w:t>Detail</w:t>
            </w:r>
          </w:p>
        </w:tc>
      </w:tr>
      <w:tr w:rsidR="0066320E" w14:paraId="4ECC943E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AA8B2" w14:textId="77777777" w:rsidR="0066320E" w:rsidRDefault="00000000">
            <w:r>
              <w:rPr>
                <w:color w:val="1A1A1A"/>
                <w:sz w:val="18"/>
                <w:szCs w:val="18"/>
              </w:rPr>
              <w:t>Regulatory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6B862" w14:textId="77777777" w:rsidR="0066320E" w:rsidRDefault="00000000">
            <w:r>
              <w:rPr>
                <w:color w:val="1A1A1A"/>
                <w:sz w:val="18"/>
                <w:szCs w:val="18"/>
              </w:rPr>
              <w:t>FCA Consumer Duty, PCI DSS v4.0, UK GDPR &amp; Data Protection Act 2018, NIS Regulations 2018</w:t>
            </w:r>
          </w:p>
        </w:tc>
      </w:tr>
      <w:tr w:rsidR="0066320E" w14:paraId="52D13E2C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FE61E" w14:textId="77777777" w:rsidR="0066320E" w:rsidRDefault="00000000">
            <w:r>
              <w:rPr>
                <w:color w:val="1A1A1A"/>
                <w:sz w:val="18"/>
                <w:szCs w:val="18"/>
              </w:rPr>
              <w:t>Legal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BCD57" w14:textId="77777777" w:rsidR="0066320E" w:rsidRDefault="00000000">
            <w:r>
              <w:rPr>
                <w:color w:val="1A1A1A"/>
                <w:sz w:val="18"/>
                <w:szCs w:val="18"/>
              </w:rPr>
              <w:t>Financial Services and Markets Act 2000, Electronic Commerce Regulations, Computer Misuse Act</w:t>
            </w:r>
          </w:p>
        </w:tc>
      </w:tr>
      <w:tr w:rsidR="0066320E" w14:paraId="5A0487E8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B0755" w14:textId="77777777" w:rsidR="0066320E" w:rsidRDefault="00000000">
            <w:r>
              <w:rPr>
                <w:color w:val="1A1A1A"/>
                <w:sz w:val="18"/>
                <w:szCs w:val="18"/>
              </w:rPr>
              <w:t>Threat landscape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5308E" w14:textId="77777777" w:rsidR="0066320E" w:rsidRDefault="00000000">
            <w:r>
              <w:rPr>
                <w:color w:val="1A1A1A"/>
                <w:sz w:val="18"/>
                <w:szCs w:val="18"/>
              </w:rPr>
              <w:t>Increasing targeting of financial sector by ransomware groups, phishing campaigns, insider threats, third-party supply chain attacks</w:t>
            </w:r>
          </w:p>
        </w:tc>
      </w:tr>
      <w:tr w:rsidR="0066320E" w14:paraId="7FDC70F9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EC4B1" w14:textId="77777777" w:rsidR="0066320E" w:rsidRDefault="00000000">
            <w:r>
              <w:rPr>
                <w:color w:val="1A1A1A"/>
                <w:sz w:val="18"/>
                <w:szCs w:val="18"/>
              </w:rPr>
              <w:t>Technology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CAC57" w14:textId="77777777" w:rsidR="0066320E" w:rsidRDefault="00000000">
            <w:r>
              <w:rPr>
                <w:color w:val="1A1A1A"/>
                <w:sz w:val="18"/>
                <w:szCs w:val="18"/>
              </w:rPr>
              <w:t>Rapid adoption of cloud services, open banking API expansion, mobile-first customer expectations</w:t>
            </w:r>
          </w:p>
        </w:tc>
      </w:tr>
      <w:tr w:rsidR="0066320E" w14:paraId="06C37847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70BD3" w14:textId="77777777" w:rsidR="0066320E" w:rsidRDefault="00000000">
            <w:r>
              <w:rPr>
                <w:color w:val="1A1A1A"/>
                <w:sz w:val="18"/>
                <w:szCs w:val="18"/>
              </w:rPr>
              <w:t>Market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D71CC" w14:textId="77777777" w:rsidR="0066320E" w:rsidRDefault="00000000">
            <w:r>
              <w:rPr>
                <w:color w:val="1A1A1A"/>
                <w:sz w:val="18"/>
                <w:szCs w:val="18"/>
              </w:rPr>
              <w:t>Competitive pressure from FinTech challengers, customer trust dependent on data security reputation</w:t>
            </w:r>
          </w:p>
        </w:tc>
      </w:tr>
    </w:tbl>
    <w:p w14:paraId="13E9F51E" w14:textId="77777777" w:rsidR="0066320E" w:rsidRDefault="00000000">
      <w:pPr>
        <w:pBdr>
          <w:bottom w:val="single" w:sz="12" w:space="2" w:color="2E75B6"/>
        </w:pBdr>
        <w:spacing w:before="320" w:after="80"/>
      </w:pPr>
      <w:r>
        <w:rPr>
          <w:b/>
          <w:bCs/>
          <w:color w:val="1F4E79"/>
          <w:sz w:val="26"/>
          <w:szCs w:val="26"/>
        </w:rPr>
        <w:t>4. INTERESTED PARTIES (ISO 27001 CLAUSE 4.2)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500"/>
        <w:gridCol w:w="3446"/>
      </w:tblGrid>
      <w:tr w:rsidR="0066320E" w14:paraId="09B707D1" w14:textId="77777777">
        <w:trPr>
          <w:tblHeader/>
        </w:trPr>
        <w:tc>
          <w:tcPr>
            <w:tcW w:w="28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D31A7" w14:textId="77777777" w:rsidR="0066320E" w:rsidRDefault="00000000">
            <w:r>
              <w:rPr>
                <w:b/>
                <w:bCs/>
                <w:color w:val="FFFFFF"/>
                <w:sz w:val="18"/>
                <w:szCs w:val="18"/>
              </w:rPr>
              <w:t>Interested Party</w:t>
            </w:r>
          </w:p>
        </w:tc>
        <w:tc>
          <w:tcPr>
            <w:tcW w:w="3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69E86" w14:textId="77777777" w:rsidR="0066320E" w:rsidRDefault="00000000">
            <w:r>
              <w:rPr>
                <w:b/>
                <w:bCs/>
                <w:color w:val="FFFFFF"/>
                <w:sz w:val="18"/>
                <w:szCs w:val="18"/>
              </w:rPr>
              <w:t>Requirements &amp; Expectations</w:t>
            </w:r>
          </w:p>
        </w:tc>
        <w:tc>
          <w:tcPr>
            <w:tcW w:w="344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C3FC3" w14:textId="77777777" w:rsidR="0066320E" w:rsidRDefault="00000000">
            <w:r>
              <w:rPr>
                <w:b/>
                <w:bCs/>
                <w:color w:val="FFFFFF"/>
                <w:sz w:val="18"/>
                <w:szCs w:val="18"/>
              </w:rPr>
              <w:t>Relevance to ISMS</w:t>
            </w:r>
          </w:p>
        </w:tc>
      </w:tr>
      <w:tr w:rsidR="0066320E" w14:paraId="4FA3CB54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386A9" w14:textId="77777777" w:rsidR="0066320E" w:rsidRDefault="00000000">
            <w:r>
              <w:rPr>
                <w:color w:val="1A1A1A"/>
                <w:sz w:val="18"/>
                <w:szCs w:val="18"/>
              </w:rPr>
              <w:t>FCA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1E1E6" w14:textId="77777777" w:rsidR="0066320E" w:rsidRDefault="00000000">
            <w:r>
              <w:rPr>
                <w:color w:val="1A1A1A"/>
                <w:sz w:val="18"/>
                <w:szCs w:val="18"/>
              </w:rPr>
              <w:t>Compliance with Consumer Duty, operational resilience, prompt breach notification</w:t>
            </w:r>
          </w:p>
        </w:tc>
        <w:tc>
          <w:tcPr>
            <w:tcW w:w="3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432F6" w14:textId="0F567490" w:rsidR="0066320E" w:rsidRDefault="00000000">
            <w:r>
              <w:rPr>
                <w:color w:val="1A1A1A"/>
                <w:sz w:val="18"/>
                <w:szCs w:val="18"/>
              </w:rPr>
              <w:t xml:space="preserve">Regulatory authority — non-compliance risks </w:t>
            </w:r>
            <w:r w:rsidR="00AA1B8E">
              <w:rPr>
                <w:color w:val="1A1A1A"/>
                <w:sz w:val="18"/>
                <w:szCs w:val="18"/>
              </w:rPr>
              <w:t>authorization</w:t>
            </w:r>
            <w:r>
              <w:rPr>
                <w:color w:val="1A1A1A"/>
                <w:sz w:val="18"/>
                <w:szCs w:val="18"/>
              </w:rPr>
              <w:t xml:space="preserve"> withdrawal</w:t>
            </w:r>
          </w:p>
        </w:tc>
      </w:tr>
      <w:tr w:rsidR="0066320E" w14:paraId="3E65D639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C25B0" w14:textId="77777777" w:rsidR="0066320E" w:rsidRDefault="00000000">
            <w:r>
              <w:rPr>
                <w:color w:val="1A1A1A"/>
                <w:sz w:val="18"/>
                <w:szCs w:val="18"/>
              </w:rPr>
              <w:t>ICO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EB86A" w14:textId="790406A9" w:rsidR="0066320E" w:rsidRDefault="00000000">
            <w:r>
              <w:rPr>
                <w:color w:val="1A1A1A"/>
                <w:sz w:val="18"/>
                <w:szCs w:val="18"/>
              </w:rPr>
              <w:t>UK GDPR compliance, lawful processing, data subject rights, 72-hour breach notification</w:t>
            </w:r>
          </w:p>
        </w:tc>
        <w:tc>
          <w:tcPr>
            <w:tcW w:w="3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58E6D" w14:textId="77777777" w:rsidR="0066320E" w:rsidRDefault="00000000">
            <w:r>
              <w:rPr>
                <w:color w:val="1A1A1A"/>
                <w:sz w:val="18"/>
                <w:szCs w:val="18"/>
              </w:rPr>
              <w:t>Enforcement authority for data protection — fines up to £17.5m</w:t>
            </w:r>
          </w:p>
        </w:tc>
      </w:tr>
      <w:tr w:rsidR="0066320E" w14:paraId="369701CB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80E63" w14:textId="77777777" w:rsidR="0066320E" w:rsidRDefault="00000000">
            <w:r>
              <w:rPr>
                <w:color w:val="1A1A1A"/>
                <w:sz w:val="18"/>
                <w:szCs w:val="18"/>
              </w:rPr>
              <w:t>Customers (85,000)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CE951" w14:textId="77777777" w:rsidR="0066320E" w:rsidRDefault="00000000">
            <w:r>
              <w:rPr>
                <w:color w:val="1A1A1A"/>
                <w:sz w:val="18"/>
                <w:szCs w:val="18"/>
              </w:rPr>
              <w:t>Confidentiality of personal and financial data, availability of services, trust</w:t>
            </w:r>
          </w:p>
        </w:tc>
        <w:tc>
          <w:tcPr>
            <w:tcW w:w="3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FC434" w14:textId="77777777" w:rsidR="0066320E" w:rsidRDefault="00000000">
            <w:r>
              <w:rPr>
                <w:color w:val="1A1A1A"/>
                <w:sz w:val="18"/>
                <w:szCs w:val="18"/>
              </w:rPr>
              <w:t>Primary data subjects — breach causes direct harm and reputational damage</w:t>
            </w:r>
          </w:p>
        </w:tc>
      </w:tr>
      <w:tr w:rsidR="0066320E" w14:paraId="1327D2DB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C88CF" w14:textId="77777777" w:rsidR="0066320E" w:rsidRDefault="00000000">
            <w:r>
              <w:rPr>
                <w:color w:val="1A1A1A"/>
                <w:sz w:val="18"/>
                <w:szCs w:val="18"/>
              </w:rPr>
              <w:t>Payment card brands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952A6" w14:textId="77777777" w:rsidR="0066320E" w:rsidRDefault="00000000">
            <w:r>
              <w:rPr>
                <w:color w:val="1A1A1A"/>
                <w:sz w:val="18"/>
                <w:szCs w:val="18"/>
              </w:rPr>
              <w:t>PCI DSS v4.0 compliance, secure cardholder data environment</w:t>
            </w:r>
          </w:p>
        </w:tc>
        <w:tc>
          <w:tcPr>
            <w:tcW w:w="3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4A843" w14:textId="77777777" w:rsidR="0066320E" w:rsidRDefault="00000000">
            <w:r>
              <w:rPr>
                <w:color w:val="1A1A1A"/>
                <w:sz w:val="18"/>
                <w:szCs w:val="18"/>
              </w:rPr>
              <w:t>Card processing rights contingent on PCI compliance</w:t>
            </w:r>
          </w:p>
        </w:tc>
      </w:tr>
      <w:tr w:rsidR="0066320E" w14:paraId="00592768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0DE17" w14:textId="77777777" w:rsidR="0066320E" w:rsidRDefault="00000000">
            <w:r>
              <w:rPr>
                <w:color w:val="1A1A1A"/>
                <w:sz w:val="18"/>
                <w:szCs w:val="18"/>
              </w:rPr>
              <w:t>Third-party suppliers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523F2" w14:textId="77777777" w:rsidR="0066320E" w:rsidRDefault="00000000">
            <w:r>
              <w:rPr>
                <w:color w:val="1A1A1A"/>
                <w:sz w:val="18"/>
                <w:szCs w:val="18"/>
              </w:rPr>
              <w:t>Clear security requirements, contractual obligations, timely communication of incidents</w:t>
            </w:r>
          </w:p>
        </w:tc>
        <w:tc>
          <w:tcPr>
            <w:tcW w:w="3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0E409" w14:textId="77777777" w:rsidR="0066320E" w:rsidRDefault="00000000">
            <w:r>
              <w:rPr>
                <w:color w:val="1A1A1A"/>
                <w:sz w:val="18"/>
                <w:szCs w:val="18"/>
              </w:rPr>
              <w:t>Supply chain risk — key vendors have access to NovaCrest systems</w:t>
            </w:r>
          </w:p>
        </w:tc>
      </w:tr>
      <w:tr w:rsidR="0066320E" w14:paraId="7751DFC3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9771A" w14:textId="77777777" w:rsidR="0066320E" w:rsidRDefault="00000000">
            <w:r>
              <w:rPr>
                <w:color w:val="1A1A1A"/>
                <w:sz w:val="18"/>
                <w:szCs w:val="18"/>
              </w:rPr>
              <w:t>Employees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B14BC" w14:textId="77777777" w:rsidR="0066320E" w:rsidRDefault="00000000">
            <w:r>
              <w:rPr>
                <w:color w:val="1A1A1A"/>
                <w:sz w:val="18"/>
                <w:szCs w:val="18"/>
              </w:rPr>
              <w:t>Clear security policies, training, protection from insider threat allegations</w:t>
            </w:r>
          </w:p>
        </w:tc>
        <w:tc>
          <w:tcPr>
            <w:tcW w:w="3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754EE" w14:textId="77777777" w:rsidR="0066320E" w:rsidRDefault="00000000">
            <w:r>
              <w:rPr>
                <w:color w:val="1A1A1A"/>
                <w:sz w:val="18"/>
                <w:szCs w:val="18"/>
              </w:rPr>
              <w:t>Internal users — primary source of both risk and security culture</w:t>
            </w:r>
          </w:p>
        </w:tc>
      </w:tr>
      <w:tr w:rsidR="0066320E" w14:paraId="602357D3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2299D" w14:textId="77777777" w:rsidR="0066320E" w:rsidRDefault="00000000">
            <w:r>
              <w:rPr>
                <w:color w:val="1A1A1A"/>
                <w:sz w:val="18"/>
                <w:szCs w:val="18"/>
              </w:rPr>
              <w:t>Board / Shareholders</w:t>
            </w:r>
          </w:p>
        </w:tc>
        <w:tc>
          <w:tcPr>
            <w:tcW w:w="3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3238F" w14:textId="77777777" w:rsidR="0066320E" w:rsidRDefault="00000000">
            <w:r>
              <w:rPr>
                <w:color w:val="1A1A1A"/>
                <w:sz w:val="18"/>
                <w:szCs w:val="18"/>
              </w:rPr>
              <w:t>Managed cyber risk, regulatory compliance, protection of business reputation and value</w:t>
            </w:r>
          </w:p>
        </w:tc>
        <w:tc>
          <w:tcPr>
            <w:tcW w:w="3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7EF47" w14:textId="77777777" w:rsidR="0066320E" w:rsidRDefault="00000000">
            <w:r>
              <w:rPr>
                <w:color w:val="1A1A1A"/>
                <w:sz w:val="18"/>
                <w:szCs w:val="18"/>
              </w:rPr>
              <w:t>Governance oversight — ISMS must demonstrate ROI and risk reduction</w:t>
            </w:r>
          </w:p>
        </w:tc>
      </w:tr>
    </w:tbl>
    <w:p w14:paraId="46ED1C1C" w14:textId="77777777" w:rsidR="0066320E" w:rsidRDefault="00000000">
      <w:pPr>
        <w:pBdr>
          <w:bottom w:val="single" w:sz="12" w:space="2" w:color="2E75B6"/>
        </w:pBdr>
        <w:spacing w:before="320" w:after="80"/>
      </w:pPr>
      <w:r>
        <w:rPr>
          <w:b/>
          <w:bCs/>
          <w:color w:val="1F4E79"/>
          <w:sz w:val="26"/>
          <w:szCs w:val="26"/>
        </w:rPr>
        <w:t>5. ISMS BOUNDARIES</w:t>
      </w:r>
    </w:p>
    <w:p w14:paraId="115C2B93" w14:textId="77777777" w:rsidR="0066320E" w:rsidRDefault="00000000">
      <w:pPr>
        <w:spacing w:after="60"/>
      </w:pPr>
      <w:r>
        <w:rPr>
          <w:color w:val="1A1A1A"/>
        </w:rPr>
        <w:t>The ISMS boundary encompasses the following:</w:t>
      </w:r>
    </w:p>
    <w:p w14:paraId="1800723C" w14:textId="77777777" w:rsidR="0066320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Physical locations: London HQ (primary), Manchester office, Edinburgh office</w:t>
      </w:r>
    </w:p>
    <w:p w14:paraId="642B1461" w14:textId="77777777" w:rsidR="0066320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Information systems: Core banking platform, CRM, payment gateway, cloud storage (Azure), internal network, email systems, endpoints</w:t>
      </w:r>
    </w:p>
    <w:p w14:paraId="63B9A9FF" w14:textId="77777777" w:rsidR="0066320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People: All 320 employees, contractors and third parties with system access</w:t>
      </w:r>
    </w:p>
    <w:p w14:paraId="64BB96E4" w14:textId="77777777" w:rsidR="0066320E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color w:val="1A1A1A"/>
          <w:sz w:val="19"/>
          <w:szCs w:val="19"/>
        </w:rPr>
        <w:t>Processes: Customer onboarding, payment processing, account management, incident response, change management, vendor management</w:t>
      </w:r>
    </w:p>
    <w:p w14:paraId="0B98A151" w14:textId="77777777" w:rsidR="0066320E" w:rsidRDefault="00000000">
      <w:pPr>
        <w:pBdr>
          <w:bottom w:val="single" w:sz="12" w:space="2" w:color="2E75B6"/>
        </w:pBdr>
        <w:spacing w:before="320" w:after="80"/>
      </w:pPr>
      <w:r>
        <w:rPr>
          <w:b/>
          <w:bCs/>
          <w:color w:val="1F4E79"/>
          <w:sz w:val="26"/>
          <w:szCs w:val="26"/>
        </w:rPr>
        <w:t>6. DOCUMENT CONTROL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546"/>
      </w:tblGrid>
      <w:tr w:rsidR="0066320E" w14:paraId="001D660D" w14:textId="77777777">
        <w:trPr>
          <w:tblHeader/>
        </w:trPr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156E5" w14:textId="77777777" w:rsidR="0066320E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Version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F916C" w14:textId="77777777" w:rsidR="0066320E" w:rsidRDefault="00000000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A83DF" w14:textId="77777777" w:rsidR="0066320E" w:rsidRDefault="00000000">
            <w:r>
              <w:rPr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254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1DF39" w14:textId="77777777" w:rsidR="0066320E" w:rsidRDefault="00000000">
            <w:r>
              <w:rPr>
                <w:b/>
                <w:bCs/>
                <w:color w:val="FFFFFF"/>
                <w:sz w:val="18"/>
                <w:szCs w:val="18"/>
              </w:rPr>
              <w:t>Summary of Changes</w:t>
            </w:r>
          </w:p>
        </w:tc>
      </w:tr>
      <w:tr w:rsidR="0066320E" w14:paraId="795EE8E7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0BA1F" w14:textId="77777777" w:rsidR="0066320E" w:rsidRDefault="00000000">
            <w:r>
              <w:rPr>
                <w:color w:val="1A1A1A"/>
                <w:sz w:val="18"/>
                <w:szCs w:val="18"/>
              </w:rPr>
              <w:t>1.0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0EFFD" w14:textId="77CB0ACD" w:rsidR="0066320E" w:rsidRDefault="00686DB2">
            <w:r>
              <w:rPr>
                <w:color w:val="1A1A1A"/>
                <w:sz w:val="18"/>
                <w:szCs w:val="18"/>
              </w:rPr>
              <w:t xml:space="preserve">05 </w:t>
            </w:r>
            <w:r w:rsidR="00000000">
              <w:rPr>
                <w:color w:val="1A1A1A"/>
                <w:sz w:val="18"/>
                <w:szCs w:val="18"/>
              </w:rPr>
              <w:t>March 2026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36BA7" w14:textId="399C2F4A" w:rsidR="0066320E" w:rsidRDefault="00AA1B8E">
            <w:r>
              <w:rPr>
                <w:color w:val="1A1A1A"/>
                <w:sz w:val="18"/>
                <w:szCs w:val="18"/>
              </w:rPr>
              <w:t>Afrid Shaik</w:t>
            </w:r>
          </w:p>
        </w:tc>
        <w:tc>
          <w:tcPr>
            <w:tcW w:w="2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5CCCE" w14:textId="77777777" w:rsidR="0066320E" w:rsidRDefault="00000000">
            <w:r>
              <w:rPr>
                <w:color w:val="1A1A1A"/>
                <w:sz w:val="18"/>
                <w:szCs w:val="18"/>
              </w:rPr>
              <w:t>Initial document — ISMS scope established</w:t>
            </w:r>
          </w:p>
        </w:tc>
      </w:tr>
      <w:tr w:rsidR="0066320E" w14:paraId="34C68168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9DF9A" w14:textId="77777777" w:rsidR="0066320E" w:rsidRDefault="0066320E"/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3F030" w14:textId="77777777" w:rsidR="0066320E" w:rsidRDefault="0066320E"/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221BA" w14:textId="77777777" w:rsidR="0066320E" w:rsidRDefault="0066320E"/>
        </w:tc>
        <w:tc>
          <w:tcPr>
            <w:tcW w:w="25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4B092" w14:textId="77777777" w:rsidR="0066320E" w:rsidRDefault="0066320E"/>
        </w:tc>
      </w:tr>
    </w:tbl>
    <w:p w14:paraId="3E5F42FE" w14:textId="77777777" w:rsidR="00D67BC1" w:rsidRDefault="00D67BC1"/>
    <w:sectPr w:rsidR="00D67BC1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F133B0"/>
    <w:multiLevelType w:val="hybridMultilevel"/>
    <w:tmpl w:val="41D878FC"/>
    <w:lvl w:ilvl="0" w:tplc="F92A49AC">
      <w:start w:val="1"/>
      <w:numFmt w:val="bullet"/>
      <w:lvlText w:val="●"/>
      <w:lvlJc w:val="left"/>
      <w:pPr>
        <w:ind w:left="720" w:hanging="360"/>
      </w:pPr>
    </w:lvl>
    <w:lvl w:ilvl="1" w:tplc="ABD48EFC">
      <w:start w:val="1"/>
      <w:numFmt w:val="bullet"/>
      <w:lvlText w:val="○"/>
      <w:lvlJc w:val="left"/>
      <w:pPr>
        <w:ind w:left="1440" w:hanging="360"/>
      </w:pPr>
    </w:lvl>
    <w:lvl w:ilvl="2" w:tplc="04CEAA90">
      <w:start w:val="1"/>
      <w:numFmt w:val="bullet"/>
      <w:lvlText w:val="■"/>
      <w:lvlJc w:val="left"/>
      <w:pPr>
        <w:ind w:left="2160" w:hanging="360"/>
      </w:pPr>
    </w:lvl>
    <w:lvl w:ilvl="3" w:tplc="05ACF9CA">
      <w:start w:val="1"/>
      <w:numFmt w:val="bullet"/>
      <w:lvlText w:val="●"/>
      <w:lvlJc w:val="left"/>
      <w:pPr>
        <w:ind w:left="2880" w:hanging="360"/>
      </w:pPr>
    </w:lvl>
    <w:lvl w:ilvl="4" w:tplc="3FE23BE2">
      <w:start w:val="1"/>
      <w:numFmt w:val="bullet"/>
      <w:lvlText w:val="○"/>
      <w:lvlJc w:val="left"/>
      <w:pPr>
        <w:ind w:left="3600" w:hanging="360"/>
      </w:pPr>
    </w:lvl>
    <w:lvl w:ilvl="5" w:tplc="95C413EE">
      <w:start w:val="1"/>
      <w:numFmt w:val="bullet"/>
      <w:lvlText w:val="■"/>
      <w:lvlJc w:val="left"/>
      <w:pPr>
        <w:ind w:left="4320" w:hanging="360"/>
      </w:pPr>
    </w:lvl>
    <w:lvl w:ilvl="6" w:tplc="E788FA9E">
      <w:start w:val="1"/>
      <w:numFmt w:val="bullet"/>
      <w:lvlText w:val="●"/>
      <w:lvlJc w:val="left"/>
      <w:pPr>
        <w:ind w:left="5040" w:hanging="360"/>
      </w:pPr>
    </w:lvl>
    <w:lvl w:ilvl="7" w:tplc="3CC00A7C">
      <w:start w:val="1"/>
      <w:numFmt w:val="bullet"/>
      <w:lvlText w:val="●"/>
      <w:lvlJc w:val="left"/>
      <w:pPr>
        <w:ind w:left="5760" w:hanging="360"/>
      </w:pPr>
    </w:lvl>
    <w:lvl w:ilvl="8" w:tplc="B4BE4B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A27692"/>
    <w:multiLevelType w:val="hybridMultilevel"/>
    <w:tmpl w:val="15E08C34"/>
    <w:lvl w:ilvl="0" w:tplc="3BF6CF2C">
      <w:start w:val="1"/>
      <w:numFmt w:val="decimal"/>
      <w:lvlText w:val="%1."/>
      <w:lvlJc w:val="left"/>
      <w:pPr>
        <w:ind w:left="640" w:hanging="320"/>
      </w:pPr>
    </w:lvl>
    <w:lvl w:ilvl="1" w:tplc="3F7A9250">
      <w:numFmt w:val="decimal"/>
      <w:lvlText w:val=""/>
      <w:lvlJc w:val="left"/>
    </w:lvl>
    <w:lvl w:ilvl="2" w:tplc="6A608004">
      <w:numFmt w:val="decimal"/>
      <w:lvlText w:val=""/>
      <w:lvlJc w:val="left"/>
    </w:lvl>
    <w:lvl w:ilvl="3" w:tplc="7FE2823E">
      <w:numFmt w:val="decimal"/>
      <w:lvlText w:val=""/>
      <w:lvlJc w:val="left"/>
    </w:lvl>
    <w:lvl w:ilvl="4" w:tplc="1DCC86AC">
      <w:numFmt w:val="decimal"/>
      <w:lvlText w:val=""/>
      <w:lvlJc w:val="left"/>
    </w:lvl>
    <w:lvl w:ilvl="5" w:tplc="E42ACEB0">
      <w:numFmt w:val="decimal"/>
      <w:lvlText w:val=""/>
      <w:lvlJc w:val="left"/>
    </w:lvl>
    <w:lvl w:ilvl="6" w:tplc="C6064DEA">
      <w:numFmt w:val="decimal"/>
      <w:lvlText w:val=""/>
      <w:lvlJc w:val="left"/>
    </w:lvl>
    <w:lvl w:ilvl="7" w:tplc="6C66F886">
      <w:numFmt w:val="decimal"/>
      <w:lvlText w:val=""/>
      <w:lvlJc w:val="left"/>
    </w:lvl>
    <w:lvl w:ilvl="8" w:tplc="EE002BAA">
      <w:numFmt w:val="decimal"/>
      <w:lvlText w:val=""/>
      <w:lvlJc w:val="left"/>
    </w:lvl>
  </w:abstractNum>
  <w:abstractNum w:abstractNumId="2" w15:restartNumberingAfterBreak="0">
    <w:nsid w:val="6F893A94"/>
    <w:multiLevelType w:val="hybridMultilevel"/>
    <w:tmpl w:val="20C8E0A4"/>
    <w:lvl w:ilvl="0" w:tplc="AAECA4A2">
      <w:start w:val="1"/>
      <w:numFmt w:val="bullet"/>
      <w:lvlText w:val="•"/>
      <w:lvlJc w:val="left"/>
      <w:pPr>
        <w:ind w:left="640" w:hanging="320"/>
      </w:pPr>
    </w:lvl>
    <w:lvl w:ilvl="1" w:tplc="59D4B680">
      <w:numFmt w:val="decimal"/>
      <w:lvlText w:val=""/>
      <w:lvlJc w:val="left"/>
    </w:lvl>
    <w:lvl w:ilvl="2" w:tplc="FD5E8FF6">
      <w:numFmt w:val="decimal"/>
      <w:lvlText w:val=""/>
      <w:lvlJc w:val="left"/>
    </w:lvl>
    <w:lvl w:ilvl="3" w:tplc="7264E1C2">
      <w:numFmt w:val="decimal"/>
      <w:lvlText w:val=""/>
      <w:lvlJc w:val="left"/>
    </w:lvl>
    <w:lvl w:ilvl="4" w:tplc="4AECBE5C">
      <w:numFmt w:val="decimal"/>
      <w:lvlText w:val=""/>
      <w:lvlJc w:val="left"/>
    </w:lvl>
    <w:lvl w:ilvl="5" w:tplc="7C38CEF6">
      <w:numFmt w:val="decimal"/>
      <w:lvlText w:val=""/>
      <w:lvlJc w:val="left"/>
    </w:lvl>
    <w:lvl w:ilvl="6" w:tplc="4BA0C6E8">
      <w:numFmt w:val="decimal"/>
      <w:lvlText w:val=""/>
      <w:lvlJc w:val="left"/>
    </w:lvl>
    <w:lvl w:ilvl="7" w:tplc="63EA6396">
      <w:numFmt w:val="decimal"/>
      <w:lvlText w:val=""/>
      <w:lvlJc w:val="left"/>
    </w:lvl>
    <w:lvl w:ilvl="8" w:tplc="CAA2501C">
      <w:numFmt w:val="decimal"/>
      <w:lvlText w:val=""/>
      <w:lvlJc w:val="left"/>
    </w:lvl>
  </w:abstractNum>
  <w:num w:numId="1" w16cid:durableId="1400057264">
    <w:abstractNumId w:val="0"/>
    <w:lvlOverride w:ilvl="0">
      <w:startOverride w:val="1"/>
    </w:lvlOverride>
  </w:num>
  <w:num w:numId="2" w16cid:durableId="203673458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20E"/>
    <w:rsid w:val="00250FC3"/>
    <w:rsid w:val="0066320E"/>
    <w:rsid w:val="00686DB2"/>
    <w:rsid w:val="00AA1B8E"/>
    <w:rsid w:val="00D67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3568B0"/>
  <w15:docId w15:val="{5B91C938-D56B-0342-85AA-C528240F9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3</Pages>
  <Words>751</Words>
  <Characters>4282</Characters>
  <Application>Microsoft Office Word</Application>
  <DocSecurity>0</DocSecurity>
  <Lines>35</Lines>
  <Paragraphs>10</Paragraphs>
  <ScaleCrop>false</ScaleCrop>
  <Company/>
  <LinksUpToDate>false</LinksUpToDate>
  <CharactersWithSpaces>5023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Afrid Shaik [Student-PECS]</cp:lastModifiedBy>
  <cp:revision>3</cp:revision>
  <dcterms:created xsi:type="dcterms:W3CDTF">2026-03-19T01:47:00Z</dcterms:created>
  <dcterms:modified xsi:type="dcterms:W3CDTF">2026-04-05T12:09:00Z</dcterms:modified>
</cp:coreProperties>
</file>