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305" w:rsidRDefault="00733305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Loosely Coupled</w:t>
      </w:r>
      <w:r w:rsidR="0079519C">
        <w:rPr>
          <w:rFonts w:eastAsiaTheme="minorEastAsia"/>
          <w:b/>
          <w:sz w:val="28"/>
          <w:u w:val="single"/>
        </w:rPr>
        <w:t xml:space="preserve"> Ren-</w:t>
      </w:r>
      <w:proofErr w:type="spellStart"/>
      <w:r w:rsidR="0079519C">
        <w:rPr>
          <w:rFonts w:eastAsiaTheme="minorEastAsia"/>
          <w:b/>
          <w:sz w:val="28"/>
          <w:u w:val="single"/>
        </w:rPr>
        <w:t>Nuc</w:t>
      </w:r>
      <w:proofErr w:type="spellEnd"/>
      <w:r w:rsidR="0079519C">
        <w:rPr>
          <w:rFonts w:eastAsiaTheme="minorEastAsia"/>
          <w:b/>
          <w:sz w:val="28"/>
          <w:u w:val="single"/>
        </w:rPr>
        <w:t xml:space="preserve"> Power</w:t>
      </w:r>
      <w:r>
        <w:rPr>
          <w:rFonts w:eastAsiaTheme="minorEastAsia"/>
          <w:b/>
          <w:sz w:val="28"/>
          <w:u w:val="single"/>
        </w:rPr>
        <w:t xml:space="preserve"> System</w:t>
      </w:r>
    </w:p>
    <w:p w:rsidR="00BF0596" w:rsidRPr="00757803" w:rsidRDefault="00757803">
      <w:pPr>
        <w:rPr>
          <w:rFonts w:eastAsiaTheme="minorEastAsia"/>
          <w:b/>
          <w:sz w:val="28"/>
          <w:u w:val="single"/>
        </w:rPr>
      </w:pPr>
      <w:r w:rsidRPr="00757803">
        <w:rPr>
          <w:rFonts w:eastAsiaTheme="minorEastAsia"/>
          <w:b/>
          <w:sz w:val="28"/>
          <w:u w:val="single"/>
        </w:rPr>
        <w:t>Input Parameter</w:t>
      </w:r>
    </w:p>
    <w:p w:rsidR="00E31E49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Time resolution or number of time steps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e.g.,288, 8760 or arbitrary</m:t>
            </m:r>
          </m:e>
        </m:d>
        <m:r>
          <w:rPr>
            <w:rFonts w:ascii="Cambria Math" w:hAnsi="Cambria Math"/>
            <w:sz w:val="24"/>
          </w:rPr>
          <m:t>=t_resolution</m:t>
        </m:r>
      </m:oMath>
    </w:p>
    <w:p w:rsidR="00E31E49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Simulation period total length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# of hours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t_sim_period</m:t>
        </m:r>
      </m:oMath>
    </w:p>
    <w:p w:rsidR="001F2B1F" w:rsidRPr="000D6DB8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>One time instant length</m:t>
        </m:r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#hour</m:t>
            </m:r>
          </m:e>
        </m:d>
        <m:r>
          <w:rPr>
            <w:rFonts w:ascii="Cambria Math" w:hAnsi="Cambria Math"/>
            <w:sz w:val="24"/>
          </w:rPr>
          <m:t>=t_step_length</m:t>
        </m:r>
        <m:r>
          <w:rPr>
            <w:rFonts w:ascii="Cambria Math" w:eastAsiaTheme="minorEastAsia" w:hAnsi="Cambria Math"/>
            <w:sz w:val="24"/>
          </w:rPr>
          <m:t>=t_sim_period/</m:t>
        </m:r>
        <m:r>
          <w:rPr>
            <w:rFonts w:ascii="Cambria Math" w:hAnsi="Cambria Math"/>
            <w:sz w:val="24"/>
          </w:rPr>
          <m:t>t_resolution</m:t>
        </m:r>
      </m:oMath>
    </w:p>
    <w:p w:rsidR="000D6DB8" w:rsidRPr="000D6DB8" w:rsidRDefault="000D6DB8" w:rsidP="000D6DB8">
      <w:pPr>
        <w:spacing w:after="120"/>
        <w:ind w:left="360"/>
        <w:rPr>
          <w:rFonts w:eastAsiaTheme="minorEastAsia"/>
          <w:b/>
          <w:i/>
          <w:sz w:val="24"/>
          <w:u w:val="single"/>
          <w:vertAlign w:val="subscript"/>
        </w:rPr>
      </w:pPr>
      <w:r w:rsidRPr="000D6DB8">
        <w:rPr>
          <w:rFonts w:eastAsiaTheme="minorEastAsia"/>
          <w:b/>
          <w:i/>
          <w:sz w:val="24"/>
          <w:u w:val="single"/>
          <w:vertAlign w:val="subscript"/>
        </w:rPr>
        <w:t>Annual Cost</w:t>
      </w:r>
    </w:p>
    <w:p w:rsidR="00580932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SMR annualized CAPEX+Fixed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yr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4"/>
          </w:rPr>
          <m:t>=SMR_capex_fixed_cost</m:t>
        </m:r>
      </m:oMath>
    </w:p>
    <w:p w:rsidR="009568F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Wind annualized CAPEX+Fixed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yr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4"/>
          </w:rPr>
          <m:t>=wind_capex_fixed_cost</m:t>
        </m:r>
      </m:oMath>
    </w:p>
    <w:p w:rsidR="009568F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Solar annualized CAPEX+Fixed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yr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solar_capex_fixed_cost</m:t>
        </m:r>
      </m:oMath>
    </w:p>
    <w:p w:rsidR="009568F7" w:rsidRPr="000D6DB8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Non-electric of specified Type facility annualized CAPEX+Fixed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yr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=nonelc_capex_fixed_cos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Type</m:t>
            </m:r>
          </m:sub>
        </m:sSub>
      </m:oMath>
    </w:p>
    <w:p w:rsidR="000D6DB8" w:rsidRPr="000D6DB8" w:rsidRDefault="000D6DB8" w:rsidP="000D6DB8">
      <w:pPr>
        <w:spacing w:after="120"/>
        <w:ind w:left="360"/>
        <w:rPr>
          <w:rFonts w:eastAsiaTheme="minorEastAsia"/>
          <w:b/>
          <w:i/>
          <w:sz w:val="24"/>
          <w:u w:val="single"/>
          <w:vertAlign w:val="subscript"/>
        </w:rPr>
      </w:pPr>
      <w:r w:rsidRPr="000D6DB8">
        <w:rPr>
          <w:rFonts w:eastAsiaTheme="minorEastAsia"/>
          <w:b/>
          <w:i/>
          <w:sz w:val="24"/>
          <w:u w:val="single"/>
          <w:vertAlign w:val="subscript"/>
        </w:rPr>
        <w:t>Variable Cost</w:t>
      </w:r>
    </w:p>
    <w:p w:rsidR="00AB49DD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SMR variable+fuel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MWh</m:t>
                </m:r>
              </m:den>
            </m:f>
          </m:e>
        </m:d>
        <m:r>
          <w:rPr>
            <w:rFonts w:ascii="Cambria Math" w:hAnsi="Cambria Math"/>
            <w:sz w:val="24"/>
          </w:rPr>
          <m:t>=SMR_fuel_var_cost</m:t>
        </m:r>
      </m:oMath>
    </w:p>
    <w:p w:rsidR="00AB49DD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Wind variable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MWh</m:t>
                </m:r>
              </m:den>
            </m:f>
          </m:e>
        </m:d>
        <m:r>
          <w:rPr>
            <w:rFonts w:ascii="Cambria Math" w:hAnsi="Cambria Math"/>
            <w:sz w:val="24"/>
          </w:rPr>
          <m:t>=wind_var_cost</m:t>
        </m:r>
      </m:oMath>
    </w:p>
    <w:p w:rsidR="00AB49DD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Solar variable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MWh</m:t>
                </m:r>
              </m:den>
            </m:f>
          </m:e>
        </m:d>
        <m:r>
          <w:rPr>
            <w:rFonts w:ascii="Cambria Math" w:hAnsi="Cambria Math"/>
            <w:sz w:val="24"/>
          </w:rPr>
          <m:t>=solar_var_cost</m:t>
        </m:r>
      </m:oMath>
    </w:p>
    <w:p w:rsidR="005C1504" w:rsidRPr="00FA78B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Non-electric facility variable O&amp;M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$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MWh</m:t>
                </m:r>
              </m:den>
            </m:f>
          </m:e>
        </m:d>
        <m:r>
          <w:rPr>
            <w:rFonts w:ascii="Cambria Math" w:hAnsi="Cambria Math"/>
            <w:sz w:val="24"/>
          </w:rPr>
          <m:t>=nonelc_var_cost</m:t>
        </m:r>
      </m:oMath>
    </w:p>
    <w:p w:rsidR="00FA78B7" w:rsidRPr="00FA78B7" w:rsidRDefault="00FA78B7" w:rsidP="00FA78B7">
      <w:pPr>
        <w:spacing w:after="120"/>
        <w:ind w:left="360"/>
        <w:rPr>
          <w:rFonts w:eastAsiaTheme="minorEastAsia"/>
          <w:b/>
          <w:i/>
          <w:sz w:val="24"/>
          <w:u w:val="single"/>
          <w:vertAlign w:val="subscript"/>
        </w:rPr>
      </w:pPr>
      <w:r w:rsidRPr="00FA78B7">
        <w:rPr>
          <w:rFonts w:eastAsiaTheme="minorEastAsia"/>
          <w:b/>
          <w:i/>
          <w:sz w:val="24"/>
          <w:u w:val="single"/>
          <w:vertAlign w:val="subscript"/>
        </w:rPr>
        <w:t>Technical Data</w:t>
      </w:r>
    </w:p>
    <w:p w:rsidR="00DD3288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 xml:space="preserve">SMR min. stable level of operation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% of installed capacity</m:t>
            </m:r>
          </m:e>
        </m:d>
        <m:r>
          <w:rPr>
            <w:rFonts w:ascii="Cambria Math" w:hAnsi="Cambria Math"/>
            <w:sz w:val="24"/>
          </w:rPr>
          <m:t xml:space="preserve">=smr_min_gen_lvl  </m:t>
        </m:r>
      </m:oMath>
    </w:p>
    <w:p w:rsidR="005C1504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SMR ramp up limit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% of installed capacity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hour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=r_up_limit   </m:t>
        </m:r>
      </m:oMath>
    </w:p>
    <w:p w:rsidR="00DD3288" w:rsidRPr="00FC38EB" w:rsidRDefault="00044927" w:rsidP="00FC38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SMR ramp down limit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% of installed capacity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hour</m:t>
                </m:r>
              </m:den>
            </m:f>
          </m:e>
        </m:d>
        <m:r>
          <w:rPr>
            <w:rFonts w:ascii="Cambria Math" w:hAnsi="Cambria Math"/>
            <w:sz w:val="24"/>
          </w:rPr>
          <m:t>=r_down _limit</m:t>
        </m:r>
      </m:oMath>
    </w:p>
    <w:p w:rsidR="00FA78B7" w:rsidRDefault="00FA78B7" w:rsidP="00FA78B7">
      <w:pPr>
        <w:spacing w:after="120"/>
        <w:ind w:left="360"/>
        <w:rPr>
          <w:rFonts w:eastAsiaTheme="minorEastAsia"/>
          <w:b/>
          <w:i/>
          <w:sz w:val="24"/>
          <w:u w:val="single"/>
          <w:vertAlign w:val="subscript"/>
        </w:rPr>
      </w:pPr>
      <w:r w:rsidRPr="00FA78B7">
        <w:rPr>
          <w:rFonts w:eastAsiaTheme="minorEastAsia"/>
          <w:b/>
          <w:i/>
          <w:sz w:val="24"/>
          <w:u w:val="single"/>
          <w:vertAlign w:val="subscript"/>
        </w:rPr>
        <w:t>Capacity Limit</w:t>
      </w:r>
    </w:p>
    <w:p w:rsidR="00FA78B7" w:rsidRPr="00FA78B7" w:rsidRDefault="00FA78B7" w:rsidP="00FA78B7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SMR capacity upper limit (MW)=smr_max⁡_mw </m:t>
        </m:r>
      </m:oMath>
    </w:p>
    <w:p w:rsidR="0004492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Wind capacity upper limit (MW)=wind_max⁡_mw</m:t>
        </m:r>
      </m:oMath>
    </w:p>
    <w:p w:rsidR="00044927" w:rsidRPr="00A62A6A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Solar capacity upper limit (MW)=solar_max⁡_mw</m:t>
        </m:r>
      </m:oMath>
    </w:p>
    <w:p w:rsidR="00A62A6A" w:rsidRPr="00A62A6A" w:rsidRDefault="00A62A6A" w:rsidP="00A62A6A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Non-electric</m:t>
        </m:r>
        <m:r>
          <w:rPr>
            <w:rFonts w:ascii="Cambria Math" w:hAnsi="Cambria Math"/>
            <w:sz w:val="24"/>
          </w:rPr>
          <m:t xml:space="preserve"> capacity upper limit (MW)=</m:t>
        </m:r>
        <m:r>
          <w:rPr>
            <w:rFonts w:ascii="Cambria Math" w:hAnsi="Cambria Math"/>
            <w:sz w:val="24"/>
          </w:rPr>
          <m:t>nonelc</m:t>
        </m:r>
        <m:r>
          <w:rPr>
            <w:rFonts w:ascii="Cambria Math" w:hAnsi="Cambria Math"/>
            <w:sz w:val="24"/>
          </w:rPr>
          <m:t>_max⁡_mw</m:t>
        </m:r>
      </m:oMath>
    </w:p>
    <w:p w:rsidR="0004492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w:lastRenderedPageBreak/>
          <m:t>SMR capacity lower limit (MW)=smr_min_mw</m:t>
        </m:r>
      </m:oMath>
    </w:p>
    <w:p w:rsidR="0004492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 Wind capacity lower limit (MW)=wind_min_mw</m:t>
        </m:r>
      </m:oMath>
    </w:p>
    <w:p w:rsidR="00044927" w:rsidRPr="00176691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Solar capacity lower limit (MW)=solar_min_mw</m:t>
        </m:r>
      </m:oMath>
    </w:p>
    <w:p w:rsidR="00176691" w:rsidRPr="00A62A6A" w:rsidRDefault="00176691" w:rsidP="00176691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Non-electric capacity </m:t>
        </m:r>
        <m:r>
          <w:rPr>
            <w:rFonts w:ascii="Cambria Math" w:hAnsi="Cambria Math"/>
            <w:sz w:val="24"/>
          </w:rPr>
          <m:t>lower</m:t>
        </m:r>
        <m:r>
          <w:rPr>
            <w:rFonts w:ascii="Cambria Math" w:hAnsi="Cambria Math"/>
            <w:sz w:val="24"/>
          </w:rPr>
          <m:t xml:space="preserve"> limit (MW)=nonelc_m</m:t>
        </m:r>
        <m:r>
          <w:rPr>
            <w:rFonts w:ascii="Cambria Math" w:hAnsi="Cambria Math"/>
            <w:sz w:val="24"/>
          </w:rPr>
          <m:t>in</m:t>
        </m:r>
        <m:r>
          <w:rPr>
            <w:rFonts w:ascii="Cambria Math" w:hAnsi="Cambria Math"/>
            <w:sz w:val="24"/>
          </w:rPr>
          <m:t>⁡_mw</m:t>
        </m:r>
      </m:oMath>
    </w:p>
    <w:p w:rsidR="001B331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</w:rPr>
          <m:t>Electricity coupling point flow (import/export) limit (MW) =couple_max_limit</m:t>
        </m:r>
      </m:oMath>
    </w:p>
    <w:p w:rsidR="00044927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Number of non-electric application type 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max. 5 type</m:t>
            </m:r>
          </m:e>
        </m:d>
        <m:r>
          <w:rPr>
            <w:rFonts w:ascii="Cambria Math" w:hAnsi="Cambria Math"/>
            <w:sz w:val="24"/>
          </w:rPr>
          <m:t>=n_nonelc_application</m:t>
        </m:r>
      </m:oMath>
    </w:p>
    <w:p w:rsidR="005760F0" w:rsidRPr="00044927" w:rsidRDefault="00044927" w:rsidP="008A2BEB">
      <w:pPr>
        <w:pStyle w:val="ListParagraph"/>
        <w:numPr>
          <w:ilvl w:val="0"/>
          <w:numId w:val="4"/>
        </w:numPr>
        <w:spacing w:after="120"/>
        <w:ind w:left="1166" w:hanging="806"/>
        <w:contextualSpacing w:val="0"/>
        <w:rPr>
          <w:rFonts w:eastAsiaTheme="minorEastAsia"/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Nonelectric Type specified roduction efficiency=non_elc_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efficiency</m:t>
            </m:r>
          </m:e>
          <m:sub>
            <m:r>
              <w:rPr>
                <w:rFonts w:ascii="Cambria Math" w:hAnsi="Cambria Math"/>
                <w:sz w:val="24"/>
              </w:rPr>
              <m:t>Type</m:t>
            </m:r>
          </m:sub>
        </m:sSub>
      </m:oMath>
    </w:p>
    <w:p w:rsidR="00757803" w:rsidRPr="00D101DF" w:rsidRDefault="00ED1DD4" w:rsidP="0017568B">
      <w:pPr>
        <w:tabs>
          <w:tab w:val="center" w:pos="9667"/>
        </w:tabs>
        <w:rPr>
          <w:rFonts w:eastAsiaTheme="minorEastAsia"/>
          <w:b/>
          <w:sz w:val="28"/>
          <w:u w:val="single"/>
        </w:rPr>
      </w:pPr>
      <w:r w:rsidRPr="00ED1DD4">
        <w:rPr>
          <w:rFonts w:eastAsiaTheme="minorEastAsia"/>
          <w:b/>
          <w:sz w:val="28"/>
          <w:u w:val="single"/>
        </w:rPr>
        <w:t>Input Sets</w:t>
      </w:r>
      <w:r w:rsidR="0017568B">
        <w:rPr>
          <w:rFonts w:eastAsiaTheme="minorEastAsia"/>
          <w:b/>
          <w:sz w:val="28"/>
          <w:u w:val="single"/>
        </w:rPr>
        <w:tab/>
      </w:r>
    </w:p>
    <w:p w:rsidR="001E7A7A" w:rsidRPr="008A2BEB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Electricity market committed/must demand  (MWh/h) </m:t>
        </m:r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elc_mark_committed_sare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</m:oMath>
    </w:p>
    <w:p w:rsidR="00DD3288" w:rsidRPr="008A2BEB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Electricity market committed/must supply price  (US$/MWh) </m:t>
        </m:r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elc_mark_committed_supply_price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</m:oMath>
    </w:p>
    <w:p w:rsidR="00D101DF" w:rsidRPr="008A2BEB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 xml:space="preserve">External electricity market spot price </m:t>
        </m:r>
        <m:r>
          <w:rPr>
            <w:rFonts w:ascii="Cambria Math"/>
            <w:sz w:val="24"/>
          </w:rPr>
          <m:t>=</m:t>
        </m:r>
        <m:r>
          <w:rPr>
            <w:rFonts w:ascii="Cambria Math" w:hAnsi="Cambria Math"/>
            <w:sz w:val="24"/>
          </w:rPr>
          <m:t>elc_market_spot_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price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</w:p>
    <w:p w:rsidR="00D101DF" w:rsidRPr="008A2BEB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Wind generation profile (Normalized)</m:t>
        </m:r>
        <m:r>
          <w:rPr>
            <w:rFonts w:ascii="Cambria Math"/>
            <w:sz w:val="24"/>
          </w:rPr>
          <m:t>=e_wind_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genprofile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</m:oMath>
    </w:p>
    <w:p w:rsidR="00E2092B" w:rsidRPr="008A2BEB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Solar generation profile (Normalized)</m:t>
        </m:r>
        <m:r>
          <w:rPr>
            <w:rFonts w:ascii="Cambria Math"/>
            <w:sz w:val="24"/>
          </w:rPr>
          <m:t>=e_solar_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genprofile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</m:oMath>
    </w:p>
    <w:p w:rsidR="00903A9A" w:rsidRPr="00AC0763" w:rsidRDefault="008A2BEB" w:rsidP="008A2BEB">
      <w:pPr>
        <w:pStyle w:val="ListParagraph"/>
        <w:numPr>
          <w:ilvl w:val="0"/>
          <w:numId w:val="5"/>
        </w:numPr>
        <w:spacing w:after="120"/>
        <w:ind w:left="1166" w:hanging="806"/>
        <w:contextualSpacing w:val="0"/>
        <w:rPr>
          <w:i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Non-electric specified  Type product value 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US$</m:t>
            </m:r>
          </m:num>
          <m:den>
            <m:r>
              <w:rPr>
                <w:rFonts w:ascii="Cambria Math" w:hAnsi="Cambria Math"/>
                <w:sz w:val="24"/>
              </w:rPr>
              <m:t>unit product</m:t>
            </m:r>
          </m:den>
        </m:f>
        <m:r>
          <w:rPr>
            <w:rFonts w:ascii="Cambria Math" w:hAnsi="Cambria Math"/>
            <w:sz w:val="24"/>
          </w:rPr>
          <m:t>)</m:t>
        </m:r>
        <m:r>
          <w:rPr>
            <w:rFonts w:ascii="Cambria Math"/>
            <w:sz w:val="24"/>
          </w:rPr>
          <m:t>=</m:t>
        </m:r>
        <m:r>
          <w:rPr>
            <w:rFonts w:ascii="Cambria Math" w:hAnsi="Cambria Math"/>
            <w:sz w:val="24"/>
          </w:rPr>
          <m:t>non_elec_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value</m:t>
            </m:r>
          </m:e>
          <m:sub>
            <m:r>
              <w:rPr>
                <w:rFonts w:ascii="Cambria Math"/>
                <w:sz w:val="24"/>
              </w:rPr>
              <m:t>Type,t</m:t>
            </m:r>
          </m:sub>
        </m:sSub>
      </m:oMath>
    </w:p>
    <w:p w:rsidR="00AC0763" w:rsidRPr="00AC0763" w:rsidRDefault="00AC0763" w:rsidP="00AC0763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Intermediate Calculation</w:t>
      </w:r>
      <w:r w:rsidRPr="00AC0763">
        <w:rPr>
          <w:rFonts w:eastAsiaTheme="minorEastAsia"/>
          <w:b/>
          <w:sz w:val="28"/>
          <w:u w:val="single"/>
        </w:rPr>
        <w:t xml:space="preserve"> Sets:</w:t>
      </w:r>
    </w:p>
    <w:p w:rsidR="00AC0763" w:rsidRPr="00AC0763" w:rsidRDefault="00AC0763" w:rsidP="00AC0763">
      <w:pPr>
        <w:pStyle w:val="ListParagraph"/>
        <w:numPr>
          <w:ilvl w:val="0"/>
          <w:numId w:val="6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</w:rPr>
          <m:t>t_steps=Wind generation in instant t</m:t>
        </m:r>
      </m:oMath>
    </w:p>
    <w:p w:rsidR="004E3E87" w:rsidRPr="004E3E87" w:rsidRDefault="004E3E87" w:rsidP="004E3E87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Output Sets</w:t>
      </w:r>
      <w:r w:rsidRPr="004E3E87">
        <w:rPr>
          <w:rFonts w:eastAsiaTheme="minorEastAsia"/>
          <w:b/>
          <w:sz w:val="28"/>
          <w:u w:val="single"/>
        </w:rPr>
        <w:t>:</w:t>
      </w:r>
    </w:p>
    <w:p w:rsidR="004E3E87" w:rsidRPr="0055645D" w:rsidRDefault="009A0B71" w:rsidP="00AC0763">
      <w:pPr>
        <w:pStyle w:val="ListParagraph"/>
        <w:numPr>
          <w:ilvl w:val="0"/>
          <w:numId w:val="11"/>
        </w:numPr>
        <w:spacing w:after="120"/>
        <w:ind w:left="1260" w:hanging="900"/>
        <w:contextualSpacing w:val="0"/>
        <w:rPr>
          <w:rFonts w:eastAsiaTheme="minorEastAsia"/>
          <w:i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SMR_gen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</m:t>
            </m:r>
          </m:sub>
        </m:sSub>
        <m:r>
          <w:rPr>
            <w:rFonts w:ascii="Cambria Math" w:hAnsi="Cambria Math"/>
            <w:color w:val="FF0000"/>
            <w:sz w:val="24"/>
          </w:rPr>
          <m:t>=SMR generation in instant t</m:t>
        </m:r>
      </m:oMath>
    </w:p>
    <w:p w:rsidR="009327B3" w:rsidRPr="008A2BEB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wind_gen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=Wind generation in instant t</m:t>
        </m:r>
      </m:oMath>
    </w:p>
    <w:p w:rsidR="008009D4" w:rsidRPr="00AC0763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solar_gen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=Solar generation in instant t</m:t>
        </m:r>
      </m:oMath>
    </w:p>
    <w:p w:rsidR="004E3E87" w:rsidRPr="00195053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 xml:space="preserve">non_elc_consumption 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Type, t</m:t>
            </m:r>
          </m:sub>
        </m:sSub>
        <m:r>
          <w:rPr>
            <w:rFonts w:ascii="Cambria Math" w:hAnsi="Cambria Math"/>
            <w:color w:val="FF0000"/>
            <w:sz w:val="24"/>
          </w:rPr>
          <m:t>=Non-electric Type electricity consumption in instant t</m:t>
        </m:r>
      </m:oMath>
    </w:p>
    <w:p w:rsidR="008A2BEB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non_elec_production </m:t>
            </m:r>
          </m:e>
          <m:sub>
            <m:r>
              <w:rPr>
                <w:rFonts w:ascii="Cambria Math" w:hAnsi="Cambria Math"/>
                <w:sz w:val="24"/>
              </w:rPr>
              <m:t>Type, t</m:t>
            </m:r>
          </m:sub>
        </m:sSub>
        <m:r>
          <w:rPr>
            <w:rFonts w:ascii="Cambria Math" w:hAnsi="Cambria Math"/>
            <w:sz w:val="24"/>
          </w:rPr>
          <m:t>=Non-electric Type electricity consumption in instant t</m:t>
        </m:r>
      </m:oMath>
    </w:p>
    <w:p w:rsidR="007B3657" w:rsidRPr="008A2BEB" w:rsidRDefault="009A0B71" w:rsidP="00AC0763">
      <w:pPr>
        <w:pStyle w:val="ListParagraph"/>
        <w:numPr>
          <w:ilvl w:val="0"/>
          <w:numId w:val="11"/>
        </w:numPr>
        <w:spacing w:after="120"/>
        <w:ind w:left="1260" w:hanging="900"/>
        <w:contextualSpacing w:val="0"/>
        <w:rPr>
          <w:i/>
          <w:sz w:val="24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elc_mark_committed_supply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 xml:space="preserve">=Supply to market to meet early committed/must demand  (MWh/h) </m:t>
        </m:r>
      </m:oMath>
    </w:p>
    <w:p w:rsidR="004E3E87" w:rsidRPr="00195053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elc_ saleto_market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</m:t>
            </m:r>
          </m:sub>
        </m:sSub>
        <m:r>
          <w:rPr>
            <w:rFonts w:ascii="Cambria Math" w:hAnsi="Cambria Math"/>
            <w:color w:val="FF0000"/>
            <w:sz w:val="24"/>
          </w:rPr>
          <m:t>=Electricity export to electricity market</m:t>
        </m:r>
        <m:r>
          <w:rPr>
            <w:rFonts w:ascii="Cambria Math" w:eastAsiaTheme="minorEastAsia" w:hAnsi="Cambria Math"/>
            <w:color w:val="FF0000"/>
            <w:sz w:val="24"/>
          </w:rPr>
          <m:t xml:space="preserve"> in instant t</m:t>
        </m:r>
      </m:oMath>
    </w:p>
    <w:p w:rsidR="00685CC8" w:rsidRPr="00195053" w:rsidRDefault="009A0B71" w:rsidP="00AC0763">
      <w:pPr>
        <w:pStyle w:val="ListParagraph"/>
        <w:numPr>
          <w:ilvl w:val="0"/>
          <w:numId w:val="11"/>
        </w:numPr>
        <w:spacing w:after="120"/>
        <w:ind w:left="1267" w:hanging="907"/>
        <w:contextualSpacing w:val="0"/>
        <w:rPr>
          <w:rFonts w:eastAsiaTheme="minorEastAsia"/>
          <w:i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elcmarket_import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 xml:space="preserve"> t</m:t>
            </m:r>
          </m:sub>
        </m:sSub>
        <m:r>
          <w:rPr>
            <w:rFonts w:ascii="Cambria Math" w:hAnsi="Cambria Math"/>
            <w:color w:val="FF0000"/>
            <w:sz w:val="24"/>
          </w:rPr>
          <m:t>=Electricity import from market in instant t</m:t>
        </m:r>
      </m:oMath>
    </w:p>
    <w:p w:rsidR="00400C88" w:rsidRPr="00E25D0A" w:rsidRDefault="00195053" w:rsidP="00195053">
      <w:pPr>
        <w:rPr>
          <w:sz w:val="24"/>
          <w:vertAlign w:val="subscript"/>
        </w:rPr>
      </w:pPr>
      <w:r w:rsidRPr="00E25D0A">
        <w:rPr>
          <w:sz w:val="24"/>
          <w:vertAlign w:val="subscript"/>
        </w:rPr>
        <w:t>Try Red as decision variables</w:t>
      </w:r>
    </w:p>
    <w:p w:rsidR="00195053" w:rsidRPr="00195053" w:rsidRDefault="00195053" w:rsidP="00195053">
      <w:pPr>
        <w:rPr>
          <w:vertAlign w:val="subscript"/>
        </w:rPr>
      </w:pPr>
    </w:p>
    <w:p w:rsidR="00C63EE4" w:rsidRPr="008A2BEB" w:rsidRDefault="00C63EE4" w:rsidP="008C0708">
      <w:pPr>
        <w:rPr>
          <w:rFonts w:eastAsiaTheme="minorEastAsia"/>
          <w:b/>
          <w:sz w:val="32"/>
          <w:u w:val="single"/>
        </w:rPr>
      </w:pPr>
      <w:r w:rsidRPr="008A2BEB">
        <w:rPr>
          <w:rFonts w:eastAsiaTheme="minorEastAsia"/>
          <w:b/>
          <w:sz w:val="32"/>
          <w:u w:val="single"/>
        </w:rPr>
        <w:t>Abstract Model</w:t>
      </w:r>
    </w:p>
    <w:p w:rsidR="008C0708" w:rsidRPr="008C0708" w:rsidRDefault="008C0708" w:rsidP="008C0708">
      <w:pPr>
        <w:rPr>
          <w:rFonts w:eastAsiaTheme="minorEastAsia"/>
          <w:b/>
          <w:sz w:val="28"/>
          <w:u w:val="single"/>
        </w:rPr>
      </w:pPr>
      <w:r w:rsidRPr="008C0708">
        <w:rPr>
          <w:rFonts w:eastAsiaTheme="minorEastAsia"/>
          <w:b/>
          <w:sz w:val="28"/>
          <w:u w:val="single"/>
        </w:rPr>
        <w:t>Decision Variables:</w:t>
      </w:r>
    </w:p>
    <w:p w:rsidR="00882DFF" w:rsidRPr="008A2BEB" w:rsidRDefault="008A2BEB" w:rsidP="008A2BEB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</w:rPr>
          <m:t>SMR_cap=SMR Installed capacity</m:t>
        </m:r>
      </m:oMath>
    </w:p>
    <w:p w:rsidR="00882DFF" w:rsidRPr="008A2BEB" w:rsidRDefault="008A2BEB" w:rsidP="008A2BEB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</w:rPr>
          <m:t>solar_cap=Solar Installed capacity</m:t>
        </m:r>
      </m:oMath>
    </w:p>
    <w:p w:rsidR="00882DFF" w:rsidRPr="008A2BEB" w:rsidRDefault="008A2BEB" w:rsidP="008A2BEB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</w:rPr>
          <m:t>wind_cap=</m:t>
        </m:r>
        <m:r>
          <w:rPr>
            <w:rFonts w:ascii="Cambria Math" w:hAnsi="Cambria Math"/>
            <w:sz w:val="24"/>
          </w:rPr>
          <m:t>Wind</m:t>
        </m:r>
        <m:r>
          <w:rPr>
            <w:rFonts w:ascii="Cambria Math" w:hAnsi="Cambria Math"/>
            <w:sz w:val="24"/>
          </w:rPr>
          <m:t xml:space="preserve"> Installed capacity</m:t>
        </m:r>
      </m:oMath>
    </w:p>
    <w:p w:rsidR="00D8019B" w:rsidRPr="00195053" w:rsidRDefault="009A0B71" w:rsidP="008A2BEB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non_elc_cap </m:t>
            </m:r>
          </m:e>
          <m:sub>
            <m:r>
              <w:rPr>
                <w:rFonts w:ascii="Cambria Math" w:hAnsi="Cambria Math"/>
                <w:sz w:val="24"/>
              </w:rPr>
              <m:t>Type</m:t>
            </m:r>
          </m:sub>
        </m:sSub>
        <m:r>
          <w:rPr>
            <w:rFonts w:ascii="Cambria Math" w:hAnsi="Cambria Math"/>
            <w:sz w:val="24"/>
          </w:rPr>
          <m:t>=Non-electric installed capacity</m:t>
        </m:r>
      </m:oMath>
    </w:p>
    <w:p w:rsidR="00195053" w:rsidRPr="00195053" w:rsidRDefault="009A0B71" w:rsidP="00195053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ascii="Cambria Math" w:hAnsi="Cambria Math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non_elc_consumption </m:t>
            </m:r>
          </m:e>
          <m:sub>
            <m:r>
              <w:rPr>
                <w:rFonts w:ascii="Cambria Math" w:hAnsi="Cambria Math"/>
                <w:sz w:val="24"/>
              </w:rPr>
              <m:t>Type, t</m:t>
            </m:r>
          </m:sub>
        </m:sSub>
        <m:r>
          <w:rPr>
            <w:rFonts w:ascii="Cambria Math" w:hAnsi="Cambria Math"/>
            <w:sz w:val="24"/>
          </w:rPr>
          <m:t>=Non electric Type electricity consumption in instant t</m:t>
        </m:r>
      </m:oMath>
    </w:p>
    <w:p w:rsidR="00195053" w:rsidRPr="00195053" w:rsidRDefault="009A0B71" w:rsidP="00195053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ascii="Cambria Math" w:hAnsi="Cambria Math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elc_ saleto_market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=Electricity export to electricity market in instant t</m:t>
        </m:r>
      </m:oMath>
    </w:p>
    <w:p w:rsidR="0055645D" w:rsidRPr="0055645D" w:rsidRDefault="009A0B71" w:rsidP="0055645D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ascii="Cambria Math" w:hAnsi="Cambria Math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elcmarke</m:t>
            </m:r>
            <m:r>
              <w:rPr>
                <w:rFonts w:ascii="Cambria Math" w:hAnsi="Cambria Math"/>
                <w:sz w:val="24"/>
              </w:rPr>
              <m:t>t_import</m:t>
            </m:r>
          </m:e>
          <m:sub>
            <m:r>
              <w:rPr>
                <w:rFonts w:ascii="Cambria Math" w:hAnsi="Cambria Math"/>
                <w:sz w:val="24"/>
              </w:rPr>
              <m:t xml:space="preserve"> t</m:t>
            </m:r>
          </m:sub>
        </m:sSub>
        <m:r>
          <w:rPr>
            <w:rFonts w:ascii="Cambria Math" w:hAnsi="Cambria Math"/>
            <w:sz w:val="24"/>
          </w:rPr>
          <m:t>=Electricity import from market in instant t</m:t>
        </m:r>
      </m:oMath>
    </w:p>
    <w:p w:rsidR="00195053" w:rsidRPr="0055645D" w:rsidRDefault="009A0B71" w:rsidP="0055645D">
      <w:pPr>
        <w:pStyle w:val="ListParagraph"/>
        <w:numPr>
          <w:ilvl w:val="0"/>
          <w:numId w:val="9"/>
        </w:numPr>
        <w:spacing w:after="120"/>
        <w:ind w:left="1267" w:hanging="907"/>
        <w:contextualSpacing w:val="0"/>
        <w:rPr>
          <w:rFonts w:ascii="Cambria Math" w:hAnsi="Cambria Math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SMR_gen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=SMR generation in instant t</m:t>
        </m:r>
      </m:oMath>
    </w:p>
    <w:p w:rsidR="008C0708" w:rsidRPr="008C0708" w:rsidRDefault="008C0708" w:rsidP="008C0708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Objective Function</w:t>
      </w:r>
      <w:r w:rsidRPr="008C0708">
        <w:rPr>
          <w:rFonts w:eastAsiaTheme="minorEastAsia"/>
          <w:b/>
          <w:sz w:val="28"/>
          <w:u w:val="single"/>
        </w:rPr>
        <w:t>:</w:t>
      </w:r>
    </w:p>
    <w:p w:rsidR="001E7A7A" w:rsidRPr="0055645D" w:rsidRDefault="001E7A7A" w:rsidP="008C0708">
      <w:pPr>
        <w:ind w:left="3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Maximize System Return=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Revenue from Electricity Committed Supply+Revenue from Electricity Sale to Market+Revenue from Nonelectric Production sale-Expenditure on Imp Elc from market-SMR CAPEX &amp;Fixed Cost-SMR Variable Cost-Nonelectric CAPEX &amp;Fixed Cost-Nonelectric Variable Cost-Wind CAPEX &amp;Fixed Cost-Wind Variable Cost-Solar CAPEX &amp;Fixed Cost-Solar Variable Cost </m:t>
              </m:r>
            </m:e>
          </m:d>
        </m:oMath>
      </m:oMathPara>
    </w:p>
    <w:p w:rsidR="00935E8F" w:rsidRPr="00C66A62" w:rsidRDefault="00935E8F" w:rsidP="00935E8F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 w:rsidRPr="00C66A62">
        <w:rPr>
          <w:rFonts w:eastAsiaTheme="minorEastAsia"/>
          <w:b/>
          <w:sz w:val="24"/>
          <w:u w:val="single"/>
        </w:rPr>
        <w:t>R</w:t>
      </w:r>
      <w:r>
        <w:rPr>
          <w:rFonts w:eastAsiaTheme="minorEastAsia"/>
          <w:b/>
          <w:sz w:val="24"/>
          <w:u w:val="single"/>
        </w:rPr>
        <w:t>evenue from Committed Supply</w:t>
      </w:r>
    </w:p>
    <w:p w:rsidR="00935E8F" w:rsidRPr="00D101DF" w:rsidRDefault="00935E8F" w:rsidP="00935E8F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Rev_loc_market=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resolution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elc_mark_committed_supply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elc_mark_committed_supply_price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35E8F" w:rsidRDefault="00935E8F" w:rsidP="00935E8F">
      <w:pPr>
        <w:pStyle w:val="ListParagraph"/>
        <w:ind w:left="360"/>
        <w:rPr>
          <w:rFonts w:eastAsiaTheme="minorEastAsia"/>
          <w:b/>
          <w:sz w:val="24"/>
          <w:u w:val="single"/>
        </w:rPr>
      </w:pPr>
    </w:p>
    <w:p w:rsidR="00134018" w:rsidRPr="00C66A62" w:rsidRDefault="00134018" w:rsidP="00134018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 w:rsidRPr="00C66A62">
        <w:rPr>
          <w:rFonts w:eastAsiaTheme="minorEastAsia"/>
          <w:b/>
          <w:sz w:val="24"/>
          <w:u w:val="single"/>
        </w:rPr>
        <w:t>R</w:t>
      </w:r>
      <w:r>
        <w:rPr>
          <w:rFonts w:eastAsiaTheme="minorEastAsia"/>
          <w:b/>
          <w:sz w:val="24"/>
          <w:u w:val="single"/>
        </w:rPr>
        <w:t>evenue from El</w:t>
      </w:r>
      <w:r w:rsidR="0094787F">
        <w:rPr>
          <w:rFonts w:eastAsiaTheme="minorEastAsia"/>
          <w:b/>
          <w:sz w:val="24"/>
          <w:u w:val="single"/>
        </w:rPr>
        <w:t>e</w:t>
      </w:r>
      <w:r>
        <w:rPr>
          <w:rFonts w:eastAsiaTheme="minorEastAsia"/>
          <w:b/>
          <w:sz w:val="24"/>
          <w:u w:val="single"/>
        </w:rPr>
        <w:t>c</w:t>
      </w:r>
      <w:r w:rsidR="0094787F">
        <w:rPr>
          <w:rFonts w:eastAsiaTheme="minorEastAsia"/>
          <w:b/>
          <w:sz w:val="24"/>
          <w:u w:val="single"/>
        </w:rPr>
        <w:t>tricity Sale to</w:t>
      </w:r>
      <w:r>
        <w:rPr>
          <w:rFonts w:eastAsiaTheme="minorEastAsia"/>
          <w:b/>
          <w:sz w:val="24"/>
          <w:u w:val="single"/>
        </w:rPr>
        <w:t xml:space="preserve"> Market</w:t>
      </w:r>
    </w:p>
    <w:p w:rsidR="008C0708" w:rsidRPr="00D101DF" w:rsidRDefault="00134018" w:rsidP="008C0708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Rev_</m:t>
          </m:r>
          <m:r>
            <w:rPr>
              <w:rFonts w:ascii="Cambria Math" w:hAnsi="Cambria Math"/>
            </w:rPr>
            <m:t>saleto</m:t>
          </m:r>
          <m:r>
            <w:rPr>
              <w:rFonts w:ascii="Cambria Math" w:hAnsi="Cambria Math"/>
            </w:rPr>
            <m:t>_market=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resolution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elc_ saleto_market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  <w:sz w:val="24"/>
            </w:rPr>
            <m:t>elc_market_spot_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price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D5198" w:rsidRPr="00C66A62" w:rsidRDefault="001D5198" w:rsidP="001D5198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 w:rsidRPr="00C66A62">
        <w:rPr>
          <w:rFonts w:eastAsiaTheme="minorEastAsia"/>
          <w:b/>
          <w:sz w:val="24"/>
          <w:u w:val="single"/>
        </w:rPr>
        <w:t>R</w:t>
      </w:r>
      <w:r>
        <w:rPr>
          <w:rFonts w:eastAsiaTheme="minorEastAsia"/>
          <w:b/>
          <w:sz w:val="24"/>
          <w:u w:val="single"/>
        </w:rPr>
        <w:t>evenue from Non-Electric Production</w:t>
      </w:r>
    </w:p>
    <w:p w:rsidR="001D5198" w:rsidRPr="001D5198" w:rsidRDefault="001D5198" w:rsidP="001D5198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Rev_nonelectric_production=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Type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 in resolution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non_elc_production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Type, 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non_elc_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value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Type,t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685CC8" w:rsidRPr="00C66A62" w:rsidRDefault="00685CC8" w:rsidP="00685CC8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Expenditure o</w:t>
      </w:r>
      <w:r w:rsidR="00FD5DAA">
        <w:rPr>
          <w:rFonts w:eastAsiaTheme="minorEastAsia"/>
          <w:b/>
          <w:sz w:val="24"/>
          <w:u w:val="single"/>
        </w:rPr>
        <w:t>n</w:t>
      </w:r>
      <w:r>
        <w:rPr>
          <w:rFonts w:eastAsiaTheme="minorEastAsia"/>
          <w:b/>
          <w:sz w:val="24"/>
          <w:u w:val="single"/>
        </w:rPr>
        <w:t xml:space="preserve"> Import from </w:t>
      </w:r>
      <w:r w:rsidR="0094787F">
        <w:rPr>
          <w:rFonts w:eastAsiaTheme="minorEastAsia"/>
          <w:b/>
          <w:sz w:val="24"/>
          <w:u w:val="single"/>
        </w:rPr>
        <w:t>Electricity</w:t>
      </w:r>
      <w:r>
        <w:rPr>
          <w:rFonts w:eastAsiaTheme="minorEastAsia"/>
          <w:b/>
          <w:sz w:val="24"/>
          <w:u w:val="single"/>
        </w:rPr>
        <w:t xml:space="preserve"> Market</w:t>
      </w:r>
    </w:p>
    <w:p w:rsidR="001D5198" w:rsidRPr="0055645D" w:rsidRDefault="00685CC8" w:rsidP="0055645D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Import_C</m:t>
          </m:r>
          <m:r>
            <w:rPr>
              <w:rFonts w:ascii="Cambria Math" w:hAnsi="Cambria Math"/>
            </w:rPr>
            <m:t>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timeresolution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elc_ import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elc_market_spot_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A46383" w:rsidRPr="00C66A62" w:rsidRDefault="00A46383" w:rsidP="00A46383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SMR CAPEX &amp; Fixed O&amp;M</w:t>
      </w:r>
    </w:p>
    <w:p w:rsidR="00A46383" w:rsidRPr="000E62AB" w:rsidRDefault="000E62AB" w:rsidP="00A46383">
      <w:pPr>
        <w:ind w:left="3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SMR_CAPEX_Fixed_Chares=</m:t>
          </m:r>
          <m:r>
            <w:rPr>
              <w:rFonts w:ascii="Cambria Math" w:hAnsi="Cambria Math"/>
              <w:sz w:val="24"/>
            </w:rPr>
            <m:t>SMR_capex_fixed_cost</m:t>
          </m:r>
        </m:oMath>
      </m:oMathPara>
    </w:p>
    <w:p w:rsidR="000E62AB" w:rsidRPr="00C66A62" w:rsidRDefault="000E62AB" w:rsidP="000E62AB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SMR Fuel and Variable O&amp;M</w:t>
      </w:r>
    </w:p>
    <w:p w:rsidR="000E62AB" w:rsidRPr="0055645D" w:rsidRDefault="000E62AB" w:rsidP="0055645D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SMR_Variable_andFuel_Chare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timeresolution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SMR_gen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SMR_fuel_var_cost</m:t>
                  </m:r>
                </m:e>
              </m:d>
            </m:e>
          </m:nary>
        </m:oMath>
      </m:oMathPara>
    </w:p>
    <w:p w:rsidR="000E62AB" w:rsidRPr="00C66A62" w:rsidRDefault="000E62AB" w:rsidP="000E62AB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Wind CAPEX &amp; Fixed O&amp;M</w:t>
      </w:r>
    </w:p>
    <w:p w:rsidR="00BD3DAB" w:rsidRPr="0055645D" w:rsidRDefault="000E62AB" w:rsidP="0055645D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Wind_CAPEX_Fixed_Chares=</m:t>
          </m:r>
          <m:r>
            <w:rPr>
              <w:rFonts w:ascii="Cambria Math" w:hAnsi="Cambria Math"/>
              <w:sz w:val="24"/>
            </w:rPr>
            <m:t>wind_capex_fixed_cost</m:t>
          </m:r>
        </m:oMath>
      </m:oMathPara>
    </w:p>
    <w:p w:rsidR="000E62AB" w:rsidRPr="00C66A62" w:rsidRDefault="000E62AB" w:rsidP="000E62AB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Wind Variable O&amp;M</w:t>
      </w:r>
    </w:p>
    <w:p w:rsidR="000E62AB" w:rsidRPr="001D5198" w:rsidRDefault="000E62AB" w:rsidP="000E62AB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Wind_Variable_andFuel_Chare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timeresolution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wind_gen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wind_var_cost</m:t>
                  </m:r>
                </m:e>
              </m:d>
            </m:e>
          </m:nary>
        </m:oMath>
      </m:oMathPara>
    </w:p>
    <w:p w:rsidR="000E62AB" w:rsidRPr="00C66A62" w:rsidRDefault="000E62AB" w:rsidP="000E62AB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Solar CAPEX &amp; Fixed O&amp;M</w:t>
      </w:r>
    </w:p>
    <w:p w:rsidR="000E62AB" w:rsidRPr="000E62AB" w:rsidRDefault="000E62AB" w:rsidP="000E62AB">
      <w:pPr>
        <w:ind w:left="3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Solar_CAPEX_Fixed_Chares=</m:t>
          </m:r>
          <m:r>
            <w:rPr>
              <w:rFonts w:ascii="Cambria Math" w:hAnsi="Cambria Math"/>
              <w:sz w:val="24"/>
            </w:rPr>
            <m:t>solar_capex_fixed_cost</m:t>
          </m:r>
        </m:oMath>
      </m:oMathPara>
    </w:p>
    <w:p w:rsidR="00FD5DAA" w:rsidRPr="00C66A62" w:rsidRDefault="00FD5DAA" w:rsidP="00FD5DAA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Solar Variable O&amp;M</w:t>
      </w:r>
    </w:p>
    <w:p w:rsidR="00FD5DAA" w:rsidRPr="001D5198" w:rsidRDefault="00FD5DAA" w:rsidP="00FD5DAA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Solar_Variable_andFuel_Chare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in timeresolution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solar_gen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wind_var_cost</m:t>
                  </m:r>
                </m:e>
              </m:d>
            </m:e>
          </m:nary>
        </m:oMath>
      </m:oMathPara>
    </w:p>
    <w:p w:rsidR="000E62AB" w:rsidRDefault="000E62AB" w:rsidP="000E62AB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Non-Electric CAPEX &amp; Fixed O&amp;M</w:t>
      </w:r>
    </w:p>
    <w:p w:rsidR="00FD5DAA" w:rsidRPr="0055645D" w:rsidRDefault="00062BE4" w:rsidP="0055645D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Nonelc</m:t>
          </m:r>
          <m:r>
            <w:rPr>
              <w:rFonts w:ascii="Cambria Math" w:hAnsi="Cambria Math"/>
            </w:rPr>
            <m:t>_CAPEX_Fixed_Charges=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Type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wind_capex_fixed_cos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Type</m:t>
                  </m:r>
                </m:sub>
              </m:sSub>
            </m:e>
          </m:nary>
        </m:oMath>
      </m:oMathPara>
    </w:p>
    <w:p w:rsidR="00FD5DAA" w:rsidRPr="00C66A62" w:rsidRDefault="00FD5DAA" w:rsidP="00FD5DAA">
      <w:pPr>
        <w:pStyle w:val="ListParagraph"/>
        <w:numPr>
          <w:ilvl w:val="0"/>
          <w:numId w:val="7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Non-Electric Variable O&amp;M</w:t>
      </w:r>
    </w:p>
    <w:p w:rsidR="00FD5DAA" w:rsidRPr="001D5198" w:rsidRDefault="00FD5DAA" w:rsidP="00FD5DAA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Non-electric_Variable_Charges=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Type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 in timeresolution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non_elec_consumption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Type, 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*nonelc_var_cost</m:t>
                      </m:r>
                    </m:e>
                  </m:d>
                </m:e>
              </m:nary>
            </m:e>
          </m:nary>
        </m:oMath>
      </m:oMathPara>
    </w:p>
    <w:p w:rsidR="008C0708" w:rsidRPr="002D1C81" w:rsidRDefault="008C0708" w:rsidP="008C0708">
      <w:pPr>
        <w:rPr>
          <w:rFonts w:eastAsiaTheme="minorEastAsia"/>
          <w:b/>
          <w:sz w:val="32"/>
          <w:u w:val="single"/>
        </w:rPr>
      </w:pPr>
      <w:r w:rsidRPr="002D1C81">
        <w:rPr>
          <w:rFonts w:eastAsiaTheme="minorEastAsia"/>
          <w:b/>
          <w:sz w:val="32"/>
          <w:u w:val="single"/>
        </w:rPr>
        <w:t>Subject to:</w:t>
      </w:r>
    </w:p>
    <w:p w:rsidR="00FE0F6C" w:rsidRPr="00C66A62" w:rsidRDefault="00FE0F6C" w:rsidP="00FE0F6C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Non-electric Production</w:t>
      </w:r>
    </w:p>
    <w:p w:rsidR="00134018" w:rsidRPr="0055645D" w:rsidRDefault="009A0B71" w:rsidP="0055645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non_elec_production </m:t>
              </m:r>
            </m:e>
            <m:sub>
              <m:r>
                <w:rPr>
                  <w:rFonts w:ascii="Cambria Math" w:hAnsi="Cambria Math"/>
                </w:rPr>
                <m:t>Type, 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efficiency</m:t>
              </m:r>
            </m:e>
            <m:sub>
              <m:r>
                <w:rPr>
                  <w:rFonts w:ascii="Cambria Math" w:hAnsi="Cambria Math"/>
                </w:rPr>
                <m:t>Type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non_elec_consumption </m:t>
              </m:r>
            </m:e>
            <m:sub>
              <m:r>
                <w:rPr>
                  <w:rFonts w:ascii="Cambria Math" w:hAnsi="Cambria Math"/>
                </w:rPr>
                <m:t>Type, t</m:t>
              </m:r>
            </m:sub>
          </m:sSub>
        </m:oMath>
      </m:oMathPara>
    </w:p>
    <w:p w:rsidR="009327B3" w:rsidRPr="00C66A62" w:rsidRDefault="009327B3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 w:rsidRPr="00C66A62">
        <w:rPr>
          <w:rFonts w:eastAsiaTheme="minorEastAsia"/>
          <w:b/>
          <w:sz w:val="24"/>
          <w:u w:val="single"/>
        </w:rPr>
        <w:t xml:space="preserve">SMR Ramping </w:t>
      </w:r>
      <w:r w:rsidR="002D1C81">
        <w:rPr>
          <w:rFonts w:eastAsiaTheme="minorEastAsia"/>
          <w:b/>
          <w:sz w:val="24"/>
          <w:u w:val="single"/>
        </w:rPr>
        <w:t>Down Lim</w:t>
      </w:r>
      <w:bookmarkStart w:id="0" w:name="_GoBack"/>
      <w:bookmarkEnd w:id="0"/>
      <w:r w:rsidR="002D1C81">
        <w:rPr>
          <w:rFonts w:eastAsiaTheme="minorEastAsia"/>
          <w:b/>
          <w:sz w:val="24"/>
          <w:u w:val="single"/>
        </w:rPr>
        <w:t>it</w:t>
      </w:r>
    </w:p>
    <w:p w:rsidR="0055645D" w:rsidRDefault="0055645D" w:rsidP="009327B3">
      <w:pPr>
        <w:rPr>
          <w:rFonts w:eastAsiaTheme="minorEastAsia"/>
        </w:rPr>
      </w:pPr>
    </w:p>
    <w:p w:rsidR="0055645D" w:rsidRDefault="0055645D" w:rsidP="009327B3">
      <w:pPr>
        <w:rPr>
          <w:rFonts w:eastAsiaTheme="minorEastAsia"/>
        </w:rPr>
      </w:pPr>
    </w:p>
    <w:p w:rsidR="009327B3" w:rsidRDefault="009327B3" w:rsidP="009327B3">
      <w:pPr>
        <w:rPr>
          <w:rFonts w:eastAsiaTheme="minorEastAsia"/>
        </w:rPr>
      </w:pPr>
      <w:r>
        <w:rPr>
          <w:rFonts w:eastAsiaTheme="minorEastAsia"/>
        </w:rPr>
        <w:t>When t&gt;1:</w:t>
      </w:r>
    </w:p>
    <w:p w:rsidR="002D1C81" w:rsidRDefault="002D1C81" w:rsidP="002D1C81">
      <w:pPr>
        <w:pStyle w:val="ListParagraph"/>
        <w:numPr>
          <w:ilvl w:val="0"/>
          <w:numId w:val="10"/>
        </w:numPr>
        <w:rPr>
          <w:rFonts w:eastAsiaTheme="minorEastAsia"/>
          <w:i/>
          <w:sz w:val="24"/>
        </w:rPr>
      </w:pPr>
      <w:r w:rsidRPr="002D1C81">
        <w:rPr>
          <w:rFonts w:eastAsiaTheme="minorEastAsia"/>
          <w:i/>
          <w:sz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SMR_gen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  <m:r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</w:rPr>
          <m:t>r_down_limit</m:t>
        </m:r>
        <m:r>
          <w:rPr>
            <w:rFonts w:ascii="Cambria Math" w:hAnsi="Cambria Math"/>
            <w:sz w:val="24"/>
          </w:rPr>
          <m:t>*SM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cap</m:t>
            </m:r>
          </m:sub>
        </m:sSub>
        <m:r>
          <w:rPr>
            <w:rFonts w:ascii="Cambria Math" w:hAnsi="Cambria Math"/>
            <w:sz w:val="24"/>
          </w:rPr>
          <m:t>*t_inst_length≤smr_min_gen_lvl</m:t>
        </m:r>
        <m:r>
          <w:rPr>
            <w:rFonts w:ascii="Cambria Math" w:eastAsiaTheme="minorEastAsia" w:hAnsi="Cambria Math"/>
            <w:sz w:val="24"/>
          </w:rPr>
          <m:t>*SMR_cap</m:t>
        </m:r>
        <m:r>
          <w:rPr>
            <w:rFonts w:ascii="Cambria Math" w:hAnsi="Cambria Math"/>
            <w:sz w:val="24"/>
          </w:rPr>
          <m:t xml:space="preserve">*t_inst_length   </m:t>
        </m:r>
      </m:oMath>
    </w:p>
    <w:p w:rsidR="002D1C81" w:rsidRPr="002D1C81" w:rsidRDefault="009A0B71" w:rsidP="002D1C81">
      <w:pPr>
        <w:pStyle w:val="ListParagraph"/>
        <w:ind w:left="2160" w:firstLine="72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SMR_gen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sz w:val="24"/>
            </w:rPr>
            <m:t>smr_min_gen_lvl</m:t>
          </m:r>
          <m:r>
            <w:rPr>
              <w:rFonts w:ascii="Cambria Math" w:eastAsiaTheme="minorEastAsia" w:hAnsi="Cambria Math"/>
              <w:sz w:val="24"/>
            </w:rPr>
            <m:t>*SMR_cap</m:t>
          </m:r>
          <m:r>
            <w:rPr>
              <w:rFonts w:ascii="Cambria Math" w:hAnsi="Cambria Math"/>
              <w:sz w:val="24"/>
            </w:rPr>
            <m:t>*t_inst_length</m:t>
          </m:r>
        </m:oMath>
      </m:oMathPara>
    </w:p>
    <w:p w:rsidR="002D1C81" w:rsidRDefault="002D1C81" w:rsidP="002D1C81">
      <w:pPr>
        <w:pStyle w:val="ListParagraph"/>
        <w:ind w:left="144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E</w:t>
      </w:r>
      <w:r w:rsidR="005D4949">
        <w:rPr>
          <w:rFonts w:eastAsiaTheme="minorEastAsia"/>
          <w:i/>
          <w:sz w:val="24"/>
        </w:rPr>
        <w:t>lse</w:t>
      </w:r>
    </w:p>
    <w:p w:rsidR="002D1C81" w:rsidRPr="002D1C81" w:rsidRDefault="009A0B71" w:rsidP="002D1C81">
      <w:pPr>
        <w:pStyle w:val="ListParagraph"/>
        <w:ind w:left="2160" w:firstLine="720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SMR_gen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</w:rPr>
            <m:t>+r_down_limit*SM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cap</m:t>
              </m:r>
            </m:sub>
          </m:sSub>
        </m:oMath>
      </m:oMathPara>
    </w:p>
    <w:p w:rsidR="00C66A62" w:rsidRDefault="00C66A62" w:rsidP="00C66A62">
      <w:pPr>
        <w:rPr>
          <w:rFonts w:eastAsiaTheme="minorEastAsia"/>
        </w:rPr>
      </w:pPr>
      <w:r>
        <w:rPr>
          <w:rFonts w:eastAsiaTheme="minorEastAsia"/>
        </w:rPr>
        <w:t>When t=1:</w:t>
      </w:r>
    </w:p>
    <w:p w:rsidR="00783148" w:rsidRDefault="00783148" w:rsidP="00783148">
      <w:pPr>
        <w:pStyle w:val="ListParagraph"/>
        <w:numPr>
          <w:ilvl w:val="0"/>
          <w:numId w:val="10"/>
        </w:numPr>
        <w:rPr>
          <w:rFonts w:eastAsiaTheme="minorEastAsia"/>
          <w:i/>
          <w:sz w:val="24"/>
        </w:rPr>
      </w:pPr>
      <w:r w:rsidRPr="002D1C81">
        <w:rPr>
          <w:rFonts w:eastAsiaTheme="minorEastAsia"/>
          <w:i/>
          <w:sz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SMR_gen</m:t>
            </m:r>
          </m:e>
          <m:sub>
            <m:r>
              <w:rPr>
                <w:rFonts w:ascii="Cambria Math" w:hAnsi="Cambria Math"/>
                <w:sz w:val="24"/>
              </w:rPr>
              <m:t>t_resolution</m:t>
            </m:r>
          </m:sub>
        </m:sSub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</w:rPr>
          <m:t>r_down_limit</m:t>
        </m:r>
        <m:r>
          <w:rPr>
            <w:rFonts w:ascii="Cambria Math" w:hAnsi="Cambria Math"/>
            <w:sz w:val="24"/>
          </w:rPr>
          <m:t>*SMR_cap *t_inst_length≤smr_min_gen_lvl</m:t>
        </m:r>
        <m:r>
          <w:rPr>
            <w:rFonts w:ascii="Cambria Math" w:eastAsiaTheme="minorEastAsia" w:hAnsi="Cambria Math"/>
            <w:sz w:val="24"/>
          </w:rPr>
          <m:t>*SMR_cap*</m:t>
        </m:r>
        <m:r>
          <w:rPr>
            <w:rFonts w:ascii="Cambria Math" w:hAnsi="Cambria Math"/>
            <w:sz w:val="24"/>
          </w:rPr>
          <m:t xml:space="preserve">t_inst_length   </m:t>
        </m:r>
      </m:oMath>
    </w:p>
    <w:p w:rsidR="00783148" w:rsidRPr="002D1C81" w:rsidRDefault="009A0B71" w:rsidP="00783148">
      <w:pPr>
        <w:pStyle w:val="ListParagraph"/>
        <w:ind w:left="2160" w:firstLine="720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SMR_gen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sz w:val="24"/>
          </w:rPr>
          <m:t>smr_min_gen_lvl</m:t>
        </m:r>
        <m:r>
          <w:rPr>
            <w:rFonts w:ascii="Cambria Math" w:eastAsiaTheme="minorEastAsia" w:hAnsi="Cambria Math"/>
            <w:sz w:val="24"/>
          </w:rPr>
          <m:t>*SMR_cap*</m:t>
        </m:r>
        <m:r>
          <w:rPr>
            <w:rFonts w:ascii="Cambria Math" w:hAnsi="Cambria Math"/>
            <w:sz w:val="24"/>
          </w:rPr>
          <m:t>t_inst_length</m:t>
        </m:r>
      </m:oMath>
      <w:r w:rsidR="00783148">
        <w:rPr>
          <w:rFonts w:eastAsiaTheme="minorEastAsia"/>
          <w:i/>
          <w:sz w:val="24"/>
        </w:rPr>
        <w:t xml:space="preserve"> </w:t>
      </w:r>
    </w:p>
    <w:p w:rsidR="00783148" w:rsidRDefault="00783148" w:rsidP="00783148">
      <w:pPr>
        <w:pStyle w:val="ListParagraph"/>
        <w:ind w:left="144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Else</w:t>
      </w:r>
    </w:p>
    <w:p w:rsidR="00783148" w:rsidRPr="009D6D81" w:rsidRDefault="009A0B71" w:rsidP="0055645D">
      <w:pPr>
        <w:pStyle w:val="ListParagraph"/>
        <w:ind w:left="2160" w:firstLine="720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SMR_gen</m:t>
              </m:r>
            </m:e>
            <m:sub>
              <m:r>
                <w:rPr>
                  <w:rFonts w:ascii="Cambria Math" w:hAnsi="Cambria Math"/>
                  <w:sz w:val="24"/>
                </w:rPr>
                <m:t>t_resolution</m:t>
              </m:r>
            </m:sub>
          </m:sSub>
          <m:r>
            <w:rPr>
              <w:rFonts w:ascii="Cambria Math" w:hAnsi="Cambria Math"/>
              <w:sz w:val="24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r_down_limit</m:t>
          </m:r>
          <m:r>
            <w:rPr>
              <w:rFonts w:ascii="Cambria Math" w:hAnsi="Cambria Math"/>
              <w:sz w:val="24"/>
            </w:rPr>
            <m:t>*SMR_cap *t_inst_length</m:t>
          </m:r>
        </m:oMath>
      </m:oMathPara>
    </w:p>
    <w:p w:rsidR="00F13F74" w:rsidRDefault="00C66A62" w:rsidP="00F13F7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 w:rsidRPr="00C66A62">
        <w:rPr>
          <w:rFonts w:eastAsiaTheme="minorEastAsia"/>
          <w:b/>
          <w:sz w:val="24"/>
          <w:u w:val="single"/>
        </w:rPr>
        <w:t xml:space="preserve">SMR </w:t>
      </w:r>
      <w:r>
        <w:rPr>
          <w:rFonts w:eastAsiaTheme="minorEastAsia"/>
          <w:b/>
          <w:sz w:val="24"/>
          <w:u w:val="single"/>
        </w:rPr>
        <w:t>Minimum Stable Level or Shutdown</w:t>
      </w:r>
    </w:p>
    <w:p w:rsidR="00F13F74" w:rsidRPr="009D6D81" w:rsidRDefault="002D1C81" w:rsidP="009D6D81">
      <w:pPr>
        <w:pStyle w:val="ListParagraph"/>
        <w:ind w:left="360"/>
        <w:rPr>
          <w:rFonts w:eastAsiaTheme="minorEastAsia"/>
          <w:b/>
          <w:sz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smr_min_gen_lvl*</m:t>
          </m:r>
          <m:r>
            <w:rPr>
              <w:rFonts w:ascii="Cambria Math" w:eastAsiaTheme="minorEastAsia" w:hAnsi="Cambria Math"/>
              <w:sz w:val="24"/>
            </w:rPr>
            <m:t>SMR_cap*</m:t>
          </m:r>
          <m:r>
            <w:rPr>
              <w:rFonts w:ascii="Cambria Math" w:hAnsi="Cambria Math"/>
              <w:sz w:val="24"/>
            </w:rPr>
            <m:t>t_inst_length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:rsidR="00C66A62" w:rsidRPr="00C66A62" w:rsidRDefault="00C66A62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Generation &amp; Consumption Balancing</w:t>
      </w:r>
    </w:p>
    <w:p w:rsidR="00C66A62" w:rsidRDefault="009A0B71" w:rsidP="00C6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SMR_gen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wind_gen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solar_gen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elc_ market_import</m:t>
              </m:r>
            </m:e>
            <m:sub>
              <m:r>
                <w:rPr>
                  <w:rFonts w:ascii="Cambria Math" w:hAnsi="Cambria Math"/>
                </w:rPr>
                <m:t xml:space="preserve"> 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elec_ locmarket_import</m:t>
              </m:r>
            </m:e>
            <m:sub>
              <m:r>
                <w:rPr>
                  <w:rFonts w:ascii="Cambria Math" w:hAnsi="Cambria Math"/>
                </w:rPr>
                <m:t xml:space="preserve"> 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elc_mark_committed_sare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elec_ saleto_market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non_elec_consumption </m:t>
              </m:r>
            </m:e>
            <m:sub>
              <m:r>
                <w:rPr>
                  <w:rFonts w:ascii="Cambria Math" w:hAnsi="Cambria Math"/>
                </w:rPr>
                <m:t>Type, 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70E2D" w:rsidRPr="00C66A62" w:rsidRDefault="00C70E2D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Export/Import Coupling Point Limit</w:t>
      </w:r>
    </w:p>
    <w:p w:rsidR="00C70E2D" w:rsidRDefault="009A0B71" w:rsidP="00C70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elec_ saleto_market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≤couple_max_limit </m:t>
          </m:r>
        </m:oMath>
      </m:oMathPara>
    </w:p>
    <w:p w:rsidR="00C70E2D" w:rsidRDefault="009A0B71" w:rsidP="00C70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elmarket_import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 t</m:t>
              </m:r>
            </m:sub>
          </m:sSub>
          <m:r>
            <w:rPr>
              <w:rFonts w:ascii="Cambria Math" w:hAnsi="Cambria Math"/>
            </w:rPr>
            <m:t xml:space="preserve">≤couple_max_limit </m:t>
          </m:r>
        </m:oMath>
      </m:oMathPara>
    </w:p>
    <w:p w:rsidR="00201D8B" w:rsidRPr="00C66A62" w:rsidRDefault="00201D8B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SMR Min and Max Capacity Limit</w:t>
      </w:r>
    </w:p>
    <w:p w:rsidR="00C66A62" w:rsidRDefault="00E80182" w:rsidP="00C70E2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smr_min_mw</m:t>
          </m:r>
          <m:r>
            <w:rPr>
              <w:rFonts w:ascii="Cambria Math" w:hAnsi="Cambria Math"/>
            </w:rPr>
            <m:t>≤SMR_cap&lt;</m:t>
          </m:r>
          <m:r>
            <m:rPr>
              <m:sty m:val="p"/>
            </m:rPr>
            <w:rPr>
              <w:rFonts w:ascii="Cambria Math" w:hAnsi="Cambria Math"/>
            </w:rPr>
            <m:t>smr_max_mw</m:t>
          </m:r>
        </m:oMath>
      </m:oMathPara>
    </w:p>
    <w:p w:rsidR="00E80182" w:rsidRPr="00C66A62" w:rsidRDefault="00E80182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Wind Min and Max Capacity Limit</w:t>
      </w:r>
    </w:p>
    <w:p w:rsidR="00E80182" w:rsidRDefault="00E80182" w:rsidP="00E8018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wind_min_mw</m:t>
          </m:r>
          <m:r>
            <w:rPr>
              <w:rFonts w:ascii="Cambria Math" w:hAnsi="Cambria Math"/>
            </w:rPr>
            <m:t>≤wind_cap&lt;</m:t>
          </m:r>
          <m:r>
            <m:rPr>
              <m:sty m:val="p"/>
            </m:rPr>
            <w:rPr>
              <w:rFonts w:ascii="Cambria Math" w:hAnsi="Cambria Math"/>
            </w:rPr>
            <m:t>wind_max_mw</m:t>
          </m:r>
        </m:oMath>
      </m:oMathPara>
    </w:p>
    <w:p w:rsidR="00E80182" w:rsidRPr="00C66A62" w:rsidRDefault="00E80182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Solar Min and Max Capacity Limit</w:t>
      </w:r>
    </w:p>
    <w:p w:rsidR="00E80182" w:rsidRDefault="00E80182" w:rsidP="00E8018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solar_min_mw</m:t>
          </m:r>
          <m:r>
            <w:rPr>
              <w:rFonts w:ascii="Cambria Math" w:hAnsi="Cambria Math"/>
            </w:rPr>
            <m:t>≤solar_cap&lt;</m:t>
          </m:r>
          <m:r>
            <m:rPr>
              <m:sty m:val="p"/>
            </m:rPr>
            <w:rPr>
              <w:rFonts w:ascii="Cambria Math" w:hAnsi="Cambria Math"/>
            </w:rPr>
            <m:t>solar_max_mw</m:t>
          </m:r>
        </m:oMath>
      </m:oMathPara>
    </w:p>
    <w:p w:rsidR="00E80182" w:rsidRPr="00C66A62" w:rsidRDefault="00E80182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Solar Generation</w:t>
      </w:r>
    </w:p>
    <w:p w:rsidR="00E80182" w:rsidRDefault="009A0B71" w:rsidP="00E801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solar_gen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=solar_cap*</m:t>
          </m:r>
          <m:r>
            <m:rPr>
              <m:sty m:val="p"/>
            </m:rPr>
            <w:rPr>
              <w:rFonts w:ascii="Cambria Math"/>
            </w:rPr>
            <m:t>e_solar_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genprofile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  <w:sz w:val="24"/>
            </w:rPr>
            <m:t>t_inst_length</m:t>
          </m:r>
        </m:oMath>
      </m:oMathPara>
    </w:p>
    <w:p w:rsidR="00E80182" w:rsidRPr="00C66A62" w:rsidRDefault="00E80182" w:rsidP="00134018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Wind Generation</w:t>
      </w:r>
    </w:p>
    <w:p w:rsidR="00E80182" w:rsidRDefault="009A0B71" w:rsidP="00E801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wind_gen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=solar_cap*</m:t>
          </m:r>
          <m:r>
            <m:rPr>
              <m:sty m:val="p"/>
            </m:rPr>
            <w:rPr>
              <w:rFonts w:ascii="Cambria Math"/>
            </w:rPr>
            <m:t>e_wind_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genprofile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sz w:val="24"/>
            </w:rPr>
            <m:t>t_inst_length</m:t>
          </m:r>
        </m:oMath>
      </m:oMathPara>
    </w:p>
    <w:p w:rsidR="001600EC" w:rsidRDefault="001600EC" w:rsidP="001600EC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Market</w:t>
      </w:r>
      <w:r w:rsidR="00F13F74">
        <w:rPr>
          <w:rFonts w:eastAsiaTheme="minorEastAsia"/>
          <w:b/>
          <w:sz w:val="24"/>
          <w:u w:val="single"/>
        </w:rPr>
        <w:t xml:space="preserve"> Must Supply</w:t>
      </w:r>
    </w:p>
    <w:p w:rsidR="00744966" w:rsidRPr="00744966" w:rsidRDefault="00744966" w:rsidP="00744966">
      <w:pPr>
        <w:pStyle w:val="ListParagraph"/>
        <w:ind w:left="360"/>
        <w:rPr>
          <w:rFonts w:eastAsiaTheme="minorEastAsia"/>
        </w:rPr>
      </w:pPr>
      <w:r w:rsidRPr="00744966">
        <w:rPr>
          <w:rFonts w:eastAsiaTheme="minorEastAsia"/>
        </w:rPr>
        <w:t>In case if must supply:</w:t>
      </w:r>
    </w:p>
    <w:p w:rsidR="00744966" w:rsidRPr="00C66A62" w:rsidRDefault="00744966" w:rsidP="00744966">
      <w:pPr>
        <w:pStyle w:val="ListParagraph"/>
        <w:ind w:left="360"/>
        <w:rPr>
          <w:rFonts w:eastAsiaTheme="minorEastAsia"/>
          <w:b/>
          <w:sz w:val="24"/>
          <w:u w:val="single"/>
        </w:rPr>
      </w:pPr>
    </w:p>
    <w:p w:rsidR="002A1D0F" w:rsidRPr="007B3657" w:rsidRDefault="009A0B71" w:rsidP="00744966">
      <w:pPr>
        <w:ind w:left="360" w:firstLine="72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elc_mark_committed_supply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elc_mark_committed_sare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 xml:space="preserve"> *t_inst_length</m:t>
          </m:r>
        </m:oMath>
      </m:oMathPara>
    </w:p>
    <w:p w:rsidR="007B3657" w:rsidRDefault="009A0B71" w:rsidP="00DE04A2">
      <w:pPr>
        <w:ind w:left="36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elc_mark_committed_supply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elc_mark_committed_sare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sz w:val="24"/>
            </w:rPr>
            <m:t>t_inst_length</m:t>
          </m:r>
        </m:oMath>
      </m:oMathPara>
    </w:p>
    <w:p w:rsidR="00744966" w:rsidRPr="00DE04A2" w:rsidRDefault="009E76D4" w:rsidP="0017568B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External Market Sale</w:t>
      </w:r>
      <w:r w:rsidR="0017568B">
        <w:rPr>
          <w:rFonts w:eastAsiaTheme="minorEastAsia"/>
          <w:b/>
          <w:sz w:val="24"/>
          <w:u w:val="single"/>
        </w:rPr>
        <w:t xml:space="preserve"> and Import Limit</w:t>
      </w:r>
    </w:p>
    <w:p w:rsidR="009E76D4" w:rsidRPr="0017568B" w:rsidRDefault="009A0B71" w:rsidP="009E76D4">
      <w:pPr>
        <w:ind w:left="36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elec_ saleto_market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elc_mark_committed_supply</m:t>
              </m:r>
            </m:e>
            <m:sub>
              <m:r>
                <w:rPr>
                  <w:rFonts w:asci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elmarket_import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 t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eastAsiaTheme="minorEastAsia" w:hAnsi="Cambria Math"/>
              <w:sz w:val="24"/>
            </w:rPr>
            <m:t>couple_max_limit *</m:t>
          </m:r>
          <m:r>
            <w:rPr>
              <w:rFonts w:ascii="Cambria Math" w:hAnsi="Cambria Math"/>
              <w:sz w:val="24"/>
            </w:rPr>
            <m:t>t_inst_length</m:t>
          </m:r>
        </m:oMath>
      </m:oMathPara>
    </w:p>
    <w:p w:rsidR="0017568B" w:rsidRPr="00DE04A2" w:rsidRDefault="0017568B" w:rsidP="00DE04A2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SMR Capacity to Activity Relation</w:t>
      </w:r>
    </w:p>
    <w:p w:rsidR="0017568B" w:rsidRDefault="009A0B71" w:rsidP="0017568B">
      <w:pPr>
        <w:ind w:left="36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SMR_gen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≤SMR_cap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sz w:val="24"/>
            </w:rPr>
            <m:t>t_inst_length</m:t>
          </m:r>
        </m:oMath>
      </m:oMathPara>
    </w:p>
    <w:p w:rsidR="001600EC" w:rsidRPr="0017568B" w:rsidRDefault="001600EC" w:rsidP="0017568B">
      <w:pPr>
        <w:rPr>
          <w:rFonts w:eastAsiaTheme="minorEastAsia"/>
        </w:rPr>
      </w:pPr>
    </w:p>
    <w:p w:rsidR="001600EC" w:rsidRDefault="001600EC" w:rsidP="002A1D0F">
      <w:pPr>
        <w:rPr>
          <w:rFonts w:eastAsiaTheme="minorEastAsia"/>
        </w:rPr>
      </w:pPr>
    </w:p>
    <w:sectPr w:rsidR="001600EC" w:rsidSect="0055645D">
      <w:pgSz w:w="12240" w:h="15840"/>
      <w:pgMar w:top="117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71" w:rsidRDefault="009A0B71" w:rsidP="00744966">
      <w:pPr>
        <w:spacing w:after="0" w:line="240" w:lineRule="auto"/>
      </w:pPr>
      <w:r>
        <w:separator/>
      </w:r>
    </w:p>
  </w:endnote>
  <w:endnote w:type="continuationSeparator" w:id="0">
    <w:p w:rsidR="009A0B71" w:rsidRDefault="009A0B71" w:rsidP="0074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71" w:rsidRDefault="009A0B71" w:rsidP="00744966">
      <w:pPr>
        <w:spacing w:after="0" w:line="240" w:lineRule="auto"/>
      </w:pPr>
      <w:r>
        <w:separator/>
      </w:r>
    </w:p>
  </w:footnote>
  <w:footnote w:type="continuationSeparator" w:id="0">
    <w:p w:rsidR="009A0B71" w:rsidRDefault="009A0B71" w:rsidP="0074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9D8"/>
    <w:multiLevelType w:val="hybridMultilevel"/>
    <w:tmpl w:val="0B9A5C0C"/>
    <w:lvl w:ilvl="0" w:tplc="D180B296">
      <w:start w:val="1"/>
      <w:numFmt w:val="lowerRoman"/>
      <w:lvlText w:val="%1)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DE8"/>
    <w:multiLevelType w:val="hybridMultilevel"/>
    <w:tmpl w:val="367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82EF7"/>
    <w:multiLevelType w:val="hybridMultilevel"/>
    <w:tmpl w:val="028AAB8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E125AE"/>
    <w:multiLevelType w:val="hybridMultilevel"/>
    <w:tmpl w:val="EC22700E"/>
    <w:lvl w:ilvl="0" w:tplc="5A002B4A">
      <w:start w:val="1"/>
      <w:numFmt w:val="lowerRoman"/>
      <w:lvlText w:val="%1)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A30A2"/>
    <w:multiLevelType w:val="hybridMultilevel"/>
    <w:tmpl w:val="C7DE03C8"/>
    <w:lvl w:ilvl="0" w:tplc="13F8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092046"/>
    <w:multiLevelType w:val="hybridMultilevel"/>
    <w:tmpl w:val="C8BC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863EC"/>
    <w:multiLevelType w:val="hybridMultilevel"/>
    <w:tmpl w:val="1F38E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86A88"/>
    <w:multiLevelType w:val="hybridMultilevel"/>
    <w:tmpl w:val="65B2BFD0"/>
    <w:lvl w:ilvl="0" w:tplc="2EC490F4">
      <w:start w:val="1"/>
      <w:numFmt w:val="lowerRoman"/>
      <w:lvlText w:val="%1)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F26F59"/>
    <w:multiLevelType w:val="hybridMultilevel"/>
    <w:tmpl w:val="C7DE03C8"/>
    <w:lvl w:ilvl="0" w:tplc="13F8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2D54D4"/>
    <w:multiLevelType w:val="hybridMultilevel"/>
    <w:tmpl w:val="0B9A5C0C"/>
    <w:lvl w:ilvl="0" w:tplc="D180B296">
      <w:start w:val="1"/>
      <w:numFmt w:val="lowerRoman"/>
      <w:lvlText w:val="%1)."/>
      <w:lvlJc w:val="left"/>
      <w:pPr>
        <w:ind w:left="1627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 w15:restartNumberingAfterBreak="0">
    <w:nsid w:val="700550C9"/>
    <w:multiLevelType w:val="hybridMultilevel"/>
    <w:tmpl w:val="0B9A5C0C"/>
    <w:lvl w:ilvl="0" w:tplc="D180B296">
      <w:start w:val="1"/>
      <w:numFmt w:val="lowerRoman"/>
      <w:lvlText w:val="%1)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08"/>
    <w:rsid w:val="000065DC"/>
    <w:rsid w:val="00044927"/>
    <w:rsid w:val="00062BE4"/>
    <w:rsid w:val="000B7933"/>
    <w:rsid w:val="000D6DB8"/>
    <w:rsid w:val="000E62AB"/>
    <w:rsid w:val="0012230A"/>
    <w:rsid w:val="00134018"/>
    <w:rsid w:val="001600EC"/>
    <w:rsid w:val="001719FA"/>
    <w:rsid w:val="0017568B"/>
    <w:rsid w:val="00176691"/>
    <w:rsid w:val="00195053"/>
    <w:rsid w:val="001B3317"/>
    <w:rsid w:val="001C02DE"/>
    <w:rsid w:val="001D5198"/>
    <w:rsid w:val="001E7A7A"/>
    <w:rsid w:val="001F2B1F"/>
    <w:rsid w:val="00201D8B"/>
    <w:rsid w:val="0021727E"/>
    <w:rsid w:val="00227A18"/>
    <w:rsid w:val="00296B3B"/>
    <w:rsid w:val="002A1D0F"/>
    <w:rsid w:val="002D1C81"/>
    <w:rsid w:val="003122FA"/>
    <w:rsid w:val="00382701"/>
    <w:rsid w:val="003912FC"/>
    <w:rsid w:val="00400C88"/>
    <w:rsid w:val="00454B10"/>
    <w:rsid w:val="0047256A"/>
    <w:rsid w:val="00483765"/>
    <w:rsid w:val="0049655D"/>
    <w:rsid w:val="004A3452"/>
    <w:rsid w:val="004C6A8C"/>
    <w:rsid w:val="004E3E87"/>
    <w:rsid w:val="004E62E6"/>
    <w:rsid w:val="004F5E39"/>
    <w:rsid w:val="004F79A3"/>
    <w:rsid w:val="00510D30"/>
    <w:rsid w:val="005517EF"/>
    <w:rsid w:val="0055645D"/>
    <w:rsid w:val="005760F0"/>
    <w:rsid w:val="00580932"/>
    <w:rsid w:val="00581648"/>
    <w:rsid w:val="0059646D"/>
    <w:rsid w:val="005C1504"/>
    <w:rsid w:val="005C439A"/>
    <w:rsid w:val="005D4949"/>
    <w:rsid w:val="006451FF"/>
    <w:rsid w:val="006607A1"/>
    <w:rsid w:val="00662673"/>
    <w:rsid w:val="00672681"/>
    <w:rsid w:val="00685CC8"/>
    <w:rsid w:val="006A3C8B"/>
    <w:rsid w:val="006F02CE"/>
    <w:rsid w:val="0070274E"/>
    <w:rsid w:val="00733305"/>
    <w:rsid w:val="00744966"/>
    <w:rsid w:val="007457FD"/>
    <w:rsid w:val="007460C7"/>
    <w:rsid w:val="007502DD"/>
    <w:rsid w:val="00757803"/>
    <w:rsid w:val="007663FA"/>
    <w:rsid w:val="00783148"/>
    <w:rsid w:val="0079519C"/>
    <w:rsid w:val="007B3657"/>
    <w:rsid w:val="007D5FE2"/>
    <w:rsid w:val="008009D4"/>
    <w:rsid w:val="00811591"/>
    <w:rsid w:val="0083169D"/>
    <w:rsid w:val="00866FEE"/>
    <w:rsid w:val="00882DFF"/>
    <w:rsid w:val="00890AC4"/>
    <w:rsid w:val="008A2BEB"/>
    <w:rsid w:val="008C0708"/>
    <w:rsid w:val="00903A9A"/>
    <w:rsid w:val="009327B3"/>
    <w:rsid w:val="00935E8F"/>
    <w:rsid w:val="0094787F"/>
    <w:rsid w:val="009568F7"/>
    <w:rsid w:val="009A0B71"/>
    <w:rsid w:val="009D6D81"/>
    <w:rsid w:val="009E76D4"/>
    <w:rsid w:val="00A45289"/>
    <w:rsid w:val="00A46383"/>
    <w:rsid w:val="00A62A6A"/>
    <w:rsid w:val="00A96F0D"/>
    <w:rsid w:val="00AB49DD"/>
    <w:rsid w:val="00AC0763"/>
    <w:rsid w:val="00AE648C"/>
    <w:rsid w:val="00B96DAF"/>
    <w:rsid w:val="00BC3D79"/>
    <w:rsid w:val="00BD0AB1"/>
    <w:rsid w:val="00BD3DAB"/>
    <w:rsid w:val="00BF0596"/>
    <w:rsid w:val="00C63EE4"/>
    <w:rsid w:val="00C66A62"/>
    <w:rsid w:val="00C70E2D"/>
    <w:rsid w:val="00CB11F8"/>
    <w:rsid w:val="00D101DF"/>
    <w:rsid w:val="00D415E0"/>
    <w:rsid w:val="00D50C53"/>
    <w:rsid w:val="00D53BFB"/>
    <w:rsid w:val="00D72EFB"/>
    <w:rsid w:val="00D8019B"/>
    <w:rsid w:val="00D83306"/>
    <w:rsid w:val="00DC4168"/>
    <w:rsid w:val="00DD3288"/>
    <w:rsid w:val="00DE04A2"/>
    <w:rsid w:val="00DE2AE6"/>
    <w:rsid w:val="00E2092B"/>
    <w:rsid w:val="00E25D0A"/>
    <w:rsid w:val="00E31E49"/>
    <w:rsid w:val="00E80182"/>
    <w:rsid w:val="00E830D1"/>
    <w:rsid w:val="00E83162"/>
    <w:rsid w:val="00EC057F"/>
    <w:rsid w:val="00ED1DD4"/>
    <w:rsid w:val="00F13F74"/>
    <w:rsid w:val="00F2251C"/>
    <w:rsid w:val="00FA78B7"/>
    <w:rsid w:val="00FC38EB"/>
    <w:rsid w:val="00FC469F"/>
    <w:rsid w:val="00FD5DAA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BC48"/>
  <w15:chartTrackingRefBased/>
  <w15:docId w15:val="{245A3BA5-DED9-47A9-83F6-471D6DF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66"/>
  </w:style>
  <w:style w:type="paragraph" w:styleId="Footer">
    <w:name w:val="footer"/>
    <w:basedOn w:val="Normal"/>
    <w:link w:val="FooterChar"/>
    <w:uiPriority w:val="99"/>
    <w:unhideWhenUsed/>
    <w:rsid w:val="0074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</cp:lastModifiedBy>
  <cp:revision>73</cp:revision>
  <dcterms:created xsi:type="dcterms:W3CDTF">2022-09-10T03:23:00Z</dcterms:created>
  <dcterms:modified xsi:type="dcterms:W3CDTF">2023-05-15T12:38:00Z</dcterms:modified>
</cp:coreProperties>
</file>