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A3D35"/>
          <w:sz w:val="72"/>
          <w:szCs w:val="72"/>
        </w:rPr>
        <w:t xml:space="preserve">YAYYAM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0F7A60"/>
          <w:sz w:val="44"/>
          <w:szCs w:val="44"/>
        </w:rPr>
        <w:t xml:space="preserve">AUDIT ACTUALISÉ — POST-ANTIGRAVITY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Comparatif Avant / Après  ·  Scores Mis à Jour  ·  Reste à Faire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Audit Initial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3D35"/>
                <w:sz w:val="22"/>
                <w:szCs w:val="22"/>
              </w:rPr>
              <w:t xml:space="preserve">12 Avril 2026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Antigravity Phases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3D35"/>
                <w:sz w:val="22"/>
                <w:szCs w:val="22"/>
              </w:rPr>
              <w:t xml:space="preserve">Phases 1–5 ✅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0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Phase 6 + Reste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⏳ En attente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Build : zéro erreur TypeScript  ·  npm run build ✅  ·  16 fichiers modifiés / créés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A3D35"/>
          <w:sz w:val="36"/>
          <w:szCs w:val="36"/>
        </w:rPr>
        <w:t xml:space="preserve">SYNTHÈSE EXÉCUTIVE</w:t>
      </w:r>
    </w:p>
    <w:p>
      <w:pPr>
        <w:pBdr>
          <w:bottom w:val="single" w:color="0F7A60" w:sz="6"/>
        </w:pBdr>
        <w:spacing w:after="200" w:before="200"/>
      </w:pPr>
      <w:r>
        <w:t xml:space="preserve"/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Ce document présente l'audit actualisé de Yayyam après l'exécution des Phases 1 à 5 de la refonte mobile-native par Antigravity. Il compare l'état initial (J+1 post-lancement, 12 avril 2026) à l'état actuel post-corrections, identifie ce qui reste à faire (Phase 6 + gaps non couverts), et recalcule les scores par dimension.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7A60"/>
          <w:sz w:val="28"/>
          <w:szCs w:val="28"/>
        </w:rPr>
        <w:t xml:space="preserve">Progression par dimension — Avant / Après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UX — Inscription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C0392B"/>
          <w:sz w:val="22"/>
          <w:szCs w:val="22"/>
        </w:rPr>
        <w:t xml:space="preserve">4/10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→  </w:t>
      </w:r>
      <w:r>
        <w:rPr>
          <w:rFonts w:ascii="Arial" w:cs="Arial" w:eastAsia="Arial" w:hAnsi="Arial"/>
          <w:b/>
          <w:bCs/>
          <w:color w:val="0F7A60"/>
          <w:sz w:val="22"/>
          <w:szCs w:val="22"/>
        </w:rPr>
        <w:t xml:space="preserve">8/10</w:t>
      </w:r>
      <w:r>
        <w:rPr>
          <w:rFonts w:ascii="Arial" w:cs="Arial" w:eastAsia="Arial" w:hAnsi="Arial"/>
          <w:b/>
          <w:bCs/>
          <w:color w:val="0F7A60"/>
          <w:sz w:val="20"/>
          <w:szCs w:val="20"/>
        </w:rPr>
        <w:t xml:space="preserve">  (+4)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UX — Connexion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E67E22"/>
          <w:sz w:val="22"/>
          <w:szCs w:val="22"/>
        </w:rPr>
        <w:t xml:space="preserve">6/10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→  </w:t>
      </w:r>
      <w:r>
        <w:rPr>
          <w:rFonts w:ascii="Arial" w:cs="Arial" w:eastAsia="Arial" w:hAnsi="Arial"/>
          <w:b/>
          <w:bCs/>
          <w:color w:val="0F7A60"/>
          <w:sz w:val="22"/>
          <w:szCs w:val="22"/>
        </w:rPr>
        <w:t xml:space="preserve">8/10</w:t>
      </w:r>
      <w:r>
        <w:rPr>
          <w:rFonts w:ascii="Arial" w:cs="Arial" w:eastAsia="Arial" w:hAnsi="Arial"/>
          <w:b/>
          <w:bCs/>
          <w:color w:val="0F7A60"/>
          <w:sz w:val="20"/>
          <w:szCs w:val="20"/>
        </w:rPr>
        <w:t xml:space="preserve">  (+2)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UX — Navigation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C0392B"/>
          <w:sz w:val="22"/>
          <w:szCs w:val="22"/>
        </w:rPr>
        <w:t xml:space="preserve">4/10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→  </w:t>
      </w:r>
      <w:r>
        <w:rPr>
          <w:rFonts w:ascii="Arial" w:cs="Arial" w:eastAsia="Arial" w:hAnsi="Arial"/>
          <w:b/>
          <w:bCs/>
          <w:color w:val="0F7A60"/>
          <w:sz w:val="22"/>
          <w:szCs w:val="22"/>
        </w:rPr>
        <w:t xml:space="preserve">9/10</w:t>
      </w:r>
      <w:r>
        <w:rPr>
          <w:rFonts w:ascii="Arial" w:cs="Arial" w:eastAsia="Arial" w:hAnsi="Arial"/>
          <w:b/>
          <w:bCs/>
          <w:color w:val="0F7A60"/>
          <w:sz w:val="20"/>
          <w:szCs w:val="20"/>
        </w:rPr>
        <w:t xml:space="preserve">  (+5)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UX — Paiement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C0392B"/>
          <w:sz w:val="22"/>
          <w:szCs w:val="22"/>
        </w:rPr>
        <w:t xml:space="preserve">3/10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→  </w:t>
      </w:r>
      <w:r>
        <w:rPr>
          <w:rFonts w:ascii="Arial" w:cs="Arial" w:eastAsia="Arial" w:hAnsi="Arial"/>
          <w:b/>
          <w:bCs/>
          <w:color w:val="0F7A60"/>
          <w:sz w:val="22"/>
          <w:szCs w:val="22"/>
        </w:rPr>
        <w:t xml:space="preserve">8/10</w:t>
      </w:r>
      <w:r>
        <w:rPr>
          <w:rFonts w:ascii="Arial" w:cs="Arial" w:eastAsia="Arial" w:hAnsi="Arial"/>
          <w:b/>
          <w:bCs/>
          <w:color w:val="0F7A60"/>
          <w:sz w:val="20"/>
          <w:szCs w:val="20"/>
        </w:rPr>
        <w:t xml:space="preserve">  (+5)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UX — Onboarding / Dashboard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E67E22"/>
          <w:sz w:val="22"/>
          <w:szCs w:val="22"/>
        </w:rPr>
        <w:t xml:space="preserve">5/10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→  </w:t>
      </w: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6/10</w:t>
      </w:r>
      <w:r>
        <w:rPr>
          <w:rFonts w:ascii="Arial" w:cs="Arial" w:eastAsia="Arial" w:hAnsi="Arial"/>
          <w:b/>
          <w:bCs/>
          <w:color w:val="0F7A60"/>
          <w:sz w:val="20"/>
          <w:szCs w:val="20"/>
        </w:rPr>
        <w:t xml:space="preserve">  (+1)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UX — Checkout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E67E22"/>
          <w:sz w:val="22"/>
          <w:szCs w:val="22"/>
        </w:rPr>
        <w:t xml:space="preserve">5/10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→  </w:t>
      </w: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5/10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(0)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7A60"/>
          <w:sz w:val="22"/>
          <w:szCs w:val="22"/>
        </w:rPr>
        <w:t xml:space="preserve">→ UX Score global : 27/60 → 44/60  (+17 pts)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UI — Cohérence design system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E67E22"/>
          <w:sz w:val="22"/>
          <w:szCs w:val="22"/>
        </w:rPr>
        <w:t xml:space="preserve">6/10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→  </w:t>
      </w: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6/10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(0)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UI — Typographie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E67E22"/>
          <w:sz w:val="22"/>
          <w:szCs w:val="22"/>
        </w:rPr>
        <w:t xml:space="preserve">5/10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→  </w:t>
      </w: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5/10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(0)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UI — Palette &amp; contraste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0F7A60"/>
          <w:sz w:val="22"/>
          <w:szCs w:val="22"/>
        </w:rPr>
        <w:t xml:space="preserve">8/10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→  </w:t>
      </w:r>
      <w:r>
        <w:rPr>
          <w:rFonts w:ascii="Arial" w:cs="Arial" w:eastAsia="Arial" w:hAnsi="Arial"/>
          <w:b/>
          <w:bCs/>
          <w:color w:val="0F7A60"/>
          <w:sz w:val="22"/>
          <w:szCs w:val="22"/>
        </w:rPr>
        <w:t xml:space="preserve">8/10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(0)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UI — Espacement mobile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C0392B"/>
          <w:sz w:val="22"/>
          <w:szCs w:val="22"/>
        </w:rPr>
        <w:t xml:space="preserve">4/10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→  </w:t>
      </w: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5/10</w:t>
      </w:r>
      <w:r>
        <w:rPr>
          <w:rFonts w:ascii="Arial" w:cs="Arial" w:eastAsia="Arial" w:hAnsi="Arial"/>
          <w:b/>
          <w:bCs/>
          <w:color w:val="0F7A60"/>
          <w:sz w:val="20"/>
          <w:szCs w:val="20"/>
        </w:rPr>
        <w:t xml:space="preserve">  (+1)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UI — Composants &amp; feedback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E67E22"/>
          <w:sz w:val="22"/>
          <w:szCs w:val="22"/>
        </w:rPr>
        <w:t xml:space="preserve">6/10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→  </w:t>
      </w:r>
      <w:r>
        <w:rPr>
          <w:rFonts w:ascii="Arial" w:cs="Arial" w:eastAsia="Arial" w:hAnsi="Arial"/>
          <w:b/>
          <w:bCs/>
          <w:color w:val="0F7A60"/>
          <w:sz w:val="22"/>
          <w:szCs w:val="22"/>
        </w:rPr>
        <w:t xml:space="preserve">8/10</w:t>
      </w:r>
      <w:r>
        <w:rPr>
          <w:rFonts w:ascii="Arial" w:cs="Arial" w:eastAsia="Arial" w:hAnsi="Arial"/>
          <w:b/>
          <w:bCs/>
          <w:color w:val="0F7A60"/>
          <w:sz w:val="20"/>
          <w:szCs w:val="20"/>
        </w:rPr>
        <w:t xml:space="preserve">  (+2)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7A60"/>
          <w:sz w:val="22"/>
          <w:szCs w:val="22"/>
        </w:rPr>
        <w:t xml:space="preserve">→ UI Score global : 29/50 → 32/50  (+3 pts)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Mobile — Breakpoints &amp; Responsive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E67E22"/>
          <w:sz w:val="22"/>
          <w:szCs w:val="22"/>
        </w:rPr>
        <w:t xml:space="preserve">6/10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→  </w:t>
      </w: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6/10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(0)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Mobile — Touch Targets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C0392B"/>
          <w:sz w:val="22"/>
          <w:szCs w:val="22"/>
        </w:rPr>
        <w:t xml:space="preserve">4/10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→  </w:t>
      </w: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6/10</w:t>
      </w:r>
      <w:r>
        <w:rPr>
          <w:rFonts w:ascii="Arial" w:cs="Arial" w:eastAsia="Arial" w:hAnsi="Arial"/>
          <w:b/>
          <w:bCs/>
          <w:color w:val="0F7A60"/>
          <w:sz w:val="20"/>
          <w:szCs w:val="20"/>
        </w:rPr>
        <w:t xml:space="preserve">  (+2)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Mobile — Navigation Mobile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C0392B"/>
          <w:sz w:val="22"/>
          <w:szCs w:val="22"/>
        </w:rPr>
        <w:t xml:space="preserve">3/10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→  </w:t>
      </w:r>
      <w:r>
        <w:rPr>
          <w:rFonts w:ascii="Arial" w:cs="Arial" w:eastAsia="Arial" w:hAnsi="Arial"/>
          <w:b/>
          <w:bCs/>
          <w:color w:val="0F7A60"/>
          <w:sz w:val="22"/>
          <w:szCs w:val="22"/>
        </w:rPr>
        <w:t xml:space="preserve">9/10</w:t>
      </w:r>
      <w:r>
        <w:rPr>
          <w:rFonts w:ascii="Arial" w:cs="Arial" w:eastAsia="Arial" w:hAnsi="Arial"/>
          <w:b/>
          <w:bCs/>
          <w:color w:val="0F7A60"/>
          <w:sz w:val="20"/>
          <w:szCs w:val="20"/>
        </w:rPr>
        <w:t xml:space="preserve">  (+6)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Mobile — Densité de contenu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C0392B"/>
          <w:sz w:val="22"/>
          <w:szCs w:val="22"/>
        </w:rPr>
        <w:t xml:space="preserve">4/10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→  </w:t>
      </w: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5/10</w:t>
      </w:r>
      <w:r>
        <w:rPr>
          <w:rFonts w:ascii="Arial" w:cs="Arial" w:eastAsia="Arial" w:hAnsi="Arial"/>
          <w:b/>
          <w:bCs/>
          <w:color w:val="0F7A60"/>
          <w:sz w:val="20"/>
          <w:szCs w:val="20"/>
        </w:rPr>
        <w:t xml:space="preserve">  (+1)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Mobile — Performance perçue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C0392B"/>
          <w:sz w:val="22"/>
          <w:szCs w:val="22"/>
        </w:rPr>
        <w:t xml:space="preserve">4/10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→  </w:t>
      </w:r>
      <w:r>
        <w:rPr>
          <w:rFonts w:ascii="Arial" w:cs="Arial" w:eastAsia="Arial" w:hAnsi="Arial"/>
          <w:b/>
          <w:bCs/>
          <w:color w:val="0F7A60"/>
          <w:sz w:val="22"/>
          <w:szCs w:val="22"/>
        </w:rPr>
        <w:t xml:space="preserve">7/10</w:t>
      </w:r>
      <w:r>
        <w:rPr>
          <w:rFonts w:ascii="Arial" w:cs="Arial" w:eastAsia="Arial" w:hAnsi="Arial"/>
          <w:b/>
          <w:bCs/>
          <w:color w:val="0F7A60"/>
          <w:sz w:val="20"/>
          <w:szCs w:val="20"/>
        </w:rPr>
        <w:t xml:space="preserve">  (+3)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Mobile — Lisibilité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E67E22"/>
          <w:sz w:val="22"/>
          <w:szCs w:val="22"/>
        </w:rPr>
        <w:t xml:space="preserve">5/10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→  </w:t>
      </w: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5/10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(0)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Mobile — PWA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0F7A60"/>
          <w:sz w:val="22"/>
          <w:szCs w:val="22"/>
        </w:rPr>
        <w:t xml:space="preserve">7/10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→  </w:t>
      </w:r>
      <w:r>
        <w:rPr>
          <w:rFonts w:ascii="Arial" w:cs="Arial" w:eastAsia="Arial" w:hAnsi="Arial"/>
          <w:b/>
          <w:bCs/>
          <w:color w:val="0F7A60"/>
          <w:sz w:val="22"/>
          <w:szCs w:val="22"/>
        </w:rPr>
        <w:t xml:space="preserve">7/10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(0)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7A60"/>
          <w:sz w:val="22"/>
          <w:szCs w:val="22"/>
        </w:rPr>
        <w:t xml:space="preserve">→ Mobile Score global : 33/70 → 45/70  (+12 pts)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A60" w:sz="8"/>
              <w:left w:val="single" w:color="0F7A60" w:sz="20"/>
              <w:bottom w:val="single" w:color="0F7A60" w:sz="4"/>
              <w:right w:val="single" w:color="0F7A60" w:sz="4"/>
            </w:tcBorders>
            <w:shd w:fill="E8F8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7A60"/>
                <w:sz w:val="22"/>
                <w:szCs w:val="22"/>
              </w:rPr>
              <w:t xml:space="preserve">📈  Progression totale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Score global initial : 89/200  →  Score post-Antigravity Phases 1–5 : 121/200  (+32 pts, +36%). Amélioration majeure sur les axes critiques : Navigation (+6), Paiement (+5), Inscription (+4). Phase 6 + gaps restants représentent environ +20 pts additionnels potentiels.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7A60"/>
          <w:sz w:val="28"/>
          <w:szCs w:val="28"/>
        </w:rPr>
        <w:t xml:space="preserve">Fichiers créés / modifiés par Antigravity (Phases 1–5)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16 fichiers touchés, build TypeScript zéro erreur, npm run build réussi.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234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MobileBottomNav.tsx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9"/>
                <w:szCs w:val="19"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🆕 CRÉÉ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Sidebar.tsx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9"/>
                <w:szCs w:val="19"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MODIFIÉ — top bar h-12, plus de hamburger mobile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dashboard/layout.tsx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9"/>
                <w:szCs w:val="19"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MODIFIÉ — pb-24, px-3, MobileBottomNav intégré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app/loading.tsx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9"/>
                <w:szCs w:val="19"/>
              </w:rPr>
              <w:t xml:space="preserve">Phase 2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MODIFIÉ — logo Y pulsing brandé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dashboard/loading.tsx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9"/>
                <w:szCs w:val="19"/>
              </w:rPr>
              <w:t xml:space="preserve">Phase 2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MODIFIÉ — skeleton 2 cols mobile fidèle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login/page.tsx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9"/>
                <w:szCs w:val="19"/>
              </w:rPr>
              <w:t xml:space="preserve">Phase 2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MODIFIÉ — useTransition + spinner + disabled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WhatsAppFloatingButton.tsx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9"/>
                <w:szCs w:val="19"/>
              </w:rPr>
              <w:t xml:space="preserve">Phase 3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MODIFIÉ — 40px mobile, no ping, above tab bar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GlobalHomeButton.tsx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9"/>
                <w:szCs w:val="19"/>
              </w:rPr>
              <w:t xml:space="preserve">Phase 3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MODIFIÉ — hidden lg:flex (masqué mobile)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api/payments/available/route.ts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9"/>
                <w:szCs w:val="19"/>
              </w:rPr>
              <w:t xml:space="preserve">Phase 4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🆕 CRÉÉ — endpoint processeurs dynamiques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PaymentMethodSelector.tsx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9"/>
                <w:szCs w:val="19"/>
              </w:rPr>
              <w:t xml:space="preserve">Phase 4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♻️ REFONDU — dynamique, Apple Pay style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payment-service.ts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9"/>
                <w:szCs w:val="19"/>
              </w:rPr>
              <w:t xml:space="preserve">Phase 4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MODIFIÉ — types wave|bictorys|cinetpay|moneroo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api/payments/initiate/route.ts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9"/>
                <w:szCs w:val="19"/>
              </w:rPr>
              <w:t xml:space="preserve">Phase 4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MODIFIÉ — VALID_METHODS nettoyé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lib/validation.ts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9"/>
                <w:szCs w:val="19"/>
              </w:rPr>
              <w:t xml:space="preserve">Phase 4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MODIFIÉ — schemas checkout + paiement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RegisterForm.tsx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9"/>
                <w:szCs w:val="19"/>
              </w:rPr>
              <w:t xml:space="preserve">Phase 5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♻️ MODIFIÉ — 4 champs, email optionnel, CTA simplifié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app/auth/actions.ts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9"/>
                <w:szCs w:val="19"/>
              </w:rPr>
              <w:t xml:space="preserve">Phase 5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MODIFIÉ — email proxy @yayyam.local, validation relâchée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app/globals.css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9"/>
                <w:szCs w:val="19"/>
              </w:rPr>
              <w:t xml:space="preserve">Phase 1–3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MODIFIÉ — animations slide-up, fade-slice-down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A3D35"/>
          <w:sz w:val="36"/>
          <w:szCs w:val="36"/>
        </w:rPr>
        <w:t xml:space="preserve">AUDIT UX — ÉTAT ACTUALISÉ</w:t>
      </w:r>
    </w:p>
    <w:p>
      <w:pPr>
        <w:pBdr>
          <w:bottom w:val="single" w:color="0F7A60" w:sz="6"/>
        </w:pBdr>
        <w:spacing w:after="200" w:before="20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7A60"/>
          <w:sz w:val="28"/>
          <w:szCs w:val="28"/>
        </w:rPr>
        <w:t xml:space="preserve">1. Inscription — Phase 5 ✅ EXÉCUTÉE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80"/>
        <w:gridCol w:w="2580"/>
        <w:gridCol w:w="1000"/>
      </w:tblGrid>
      <w:tr>
        <w:tc>
          <w:tcPr>
            <w:tcW w:type="dxa" w:w="32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258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Avant</w:t>
            </w:r>
          </w:p>
        </w:tc>
        <w:tc>
          <w:tcPr>
            <w:tcW w:type="dxa" w:w="258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Après Antigravity</w:t>
            </w:r>
          </w:p>
        </w:tc>
        <w:tc>
          <w:tcPr>
            <w:tcW w:type="dxa" w:w="10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 champs visibles simultanément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7 interactions avant envoi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4 champs : Nom, WhatsApp, Mdp, (Email optionnel)</w:t>
            </w:r>
          </w:p>
        </w:tc>
        <w:tc>
          <w:tcPr>
            <w:tcW w:type="dxa" w:w="10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8"/>
                <w:szCs w:val="18"/>
              </w:rPr>
              <w:t xml:space="preserve">CORRIGE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 requis (friction Afrique de l'Ouest)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Bloquait la conversion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Email optionnel — proxy @yayyam.local auto-généré</w:t>
            </w:r>
          </w:p>
        </w:tc>
        <w:tc>
          <w:tcPr>
            <w:tcW w:type="dxa" w:w="10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8"/>
                <w:szCs w:val="18"/>
              </w:rPr>
              <w:t xml:space="preserve">CORRIGE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CTA "Déployer Cloud Store" — jargon incompréhensible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Abandon à la dernière étape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"Créer mon compte" (universel, simple)</w:t>
            </w:r>
          </w:p>
        </w:tc>
        <w:tc>
          <w:tcPr>
            <w:tcW w:type="dxa" w:w="10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8"/>
                <w:szCs w:val="18"/>
              </w:rPr>
              <w:t xml:space="preserve">CORRIGE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Confirmation mot de passe (redondant)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Champ superflu = friction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Supprimée — PasswordInput avec toggle 👁 suffit</w:t>
            </w:r>
          </w:p>
        </w:tc>
        <w:tc>
          <w:tcPr>
            <w:tcW w:type="dxa" w:w="10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8"/>
                <w:szCs w:val="18"/>
              </w:rPr>
              <w:t xml:space="preserve">CORRIGE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 rôles en grille sans hiérarchie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Paralysie de choix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Grille 2×2 conservée — vendeur présélectionné</w:t>
            </w:r>
          </w:p>
        </w:tc>
        <w:tc>
          <w:tcPr>
            <w:tcW w:type="dxa" w:w="1000"/>
            <w:tcBorders>
              <w:top w:val="single" w:color="F39C12" w:sz="6"/>
              <w:left w:val="single" w:color="F39C12" w:sz="6"/>
              <w:bottom w:val="single" w:color="F39C12" w:sz="6"/>
              <w:right w:val="single" w:color="F39C12" w:sz="6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PARTIEL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Placeholder "••••••••" pour le mdp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Aucune guidance sur la complexité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"8 caractères minimum" — guidant</w:t>
            </w:r>
          </w:p>
        </w:tc>
        <w:tc>
          <w:tcPr>
            <w:tcW w:type="dxa" w:w="10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8"/>
                <w:szCs w:val="18"/>
              </w:rPr>
              <w:t xml:space="preserve">CORRIGE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2563EB" w:sz="20"/>
              <w:bottom w:val="single" w:color="2563EB" w:sz="4"/>
              <w:right w:val="single" w:color="2563EB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🔵  Observation audit — Inscription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 correction est substantielle : de 7 à 4 champs effectifs (email passé optionnel, confirm_password supprimé). Le CTA "Créer mon compte" est universel. Point partiel : les 4 rôles en grille 2×2 sont conservés sans toggle Vendeur/Acheteur dominant. Dans le plan original, Antigravity proposait un toggle binaire (Vendeur par défaut visible). La grille complète reste plus confuse pour les nouveaux utilisateurs — à surveiller sur les prochains tests utilisateurs.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7A60"/>
          <w:sz w:val="28"/>
          <w:szCs w:val="28"/>
        </w:rPr>
        <w:t xml:space="preserve">2. Connexion — Phase 2 ✅ EXÉCUTÉE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80"/>
        <w:gridCol w:w="2580"/>
        <w:gridCol w:w="1000"/>
      </w:tblGrid>
      <w:tr>
        <w:tc>
          <w:tcPr>
            <w:tcW w:type="dxa" w:w="32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258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Avant</w:t>
            </w:r>
          </w:p>
        </w:tc>
        <w:tc>
          <w:tcPr>
            <w:tcW w:type="dxa" w:w="258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Après Antigravity</w:t>
            </w:r>
          </w:p>
        </w:tc>
        <w:tc>
          <w:tcPr>
            <w:tcW w:type="dxa" w:w="10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Zéro feedback pendant signIn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Bouton muet pendant 2–5s réseau africain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useTransition + spinner + "Connexion en cours…"</w:t>
            </w:r>
          </w:p>
        </w:tc>
        <w:tc>
          <w:tcPr>
            <w:tcW w:type="dxa" w:w="10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8"/>
                <w:szCs w:val="18"/>
              </w:rPr>
              <w:t xml:space="preserve">CORRIGE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Inputs actifs pendant le loading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L'utilisateur peut modifier mid-requête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fieldset disabled={isPending}</w:t>
            </w:r>
          </w:p>
        </w:tc>
        <w:tc>
          <w:tcPr>
            <w:tcW w:type="dxa" w:w="10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8"/>
                <w:szCs w:val="18"/>
              </w:rPr>
              <w:t xml:space="preserve">CORRIGE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CTA "Accéder au système" — trop technique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Jargon système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"Se connecter" — simple et direct</w:t>
            </w:r>
          </w:p>
        </w:tc>
        <w:tc>
          <w:tcPr>
            <w:tcW w:type="dxa" w:w="10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8"/>
                <w:szCs w:val="18"/>
              </w:rPr>
              <w:t xml:space="preserve">CORRIGE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A60" w:sz="8"/>
              <w:left w:val="single" w:color="0F7A60" w:sz="20"/>
              <w:bottom w:val="single" w:color="0F7A60" w:sz="4"/>
              <w:right w:val="single" w:color="0F7A60" w:sz="4"/>
            </w:tcBorders>
            <w:shd w:fill="E8F8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7A60"/>
                <w:sz w:val="22"/>
                <w:szCs w:val="22"/>
              </w:rPr>
              <w:t xml:space="preserve">✅  Connexion — Correction exemplaire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useTransition correctement wrappé autour de signIn. Le bouton affiche le spinner Loader2 + "Connexion en cours…" et se grise. Le fieldset disabled bloque tous les champs. C'est le pattern recommandé pour les Server Actions Next.js 14.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7A60"/>
          <w:sz w:val="28"/>
          <w:szCs w:val="28"/>
        </w:rPr>
        <w:t xml:space="preserve">3. Navigation — Phase 1 ✅ EXÉCUTÉE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80"/>
        <w:gridCol w:w="2580"/>
        <w:gridCol w:w="1000"/>
      </w:tblGrid>
      <w:tr>
        <w:tc>
          <w:tcPr>
            <w:tcW w:type="dxa" w:w="32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258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Avant</w:t>
            </w:r>
          </w:p>
        </w:tc>
        <w:tc>
          <w:tcPr>
            <w:tcW w:type="dxa" w:w="258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Après Antigravity</w:t>
            </w:r>
          </w:p>
        </w:tc>
        <w:tc>
          <w:tcPr>
            <w:tcW w:type="dxa" w:w="10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Hamburger menu → drawer 30+ liens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Paralysie de choix, zéro repère spatial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Bottom Tab Bar 5 onglets permanents</w:t>
            </w:r>
          </w:p>
        </w:tc>
        <w:tc>
          <w:tcPr>
            <w:tcW w:type="dxa" w:w="10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8"/>
                <w:szCs w:val="18"/>
              </w:rPr>
              <w:t xml:space="preserve">CORRIGE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Aucune bottom nav permanente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Utilisateur perdu dans l'app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Tab Bar avec dot indicateur page active</w:t>
            </w:r>
          </w:p>
        </w:tc>
        <w:tc>
          <w:tcPr>
            <w:tcW w:type="dxa" w:w="10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8"/>
                <w:szCs w:val="18"/>
              </w:rPr>
              <w:t xml:space="preserve">CORRIGE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Top bar h-14 trop haute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Espace vertical gaspillé mobile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Top bar h-12 compacte (logo + notifications)</w:t>
            </w:r>
          </w:p>
        </w:tc>
        <w:tc>
          <w:tcPr>
            <w:tcW w:type="dxa" w:w="10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8"/>
                <w:szCs w:val="18"/>
              </w:rPr>
              <w:t xml:space="preserve">CORRIGE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Globe "Vitrine" superposé sur WhatsApp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Collision touch targets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GlobalHomeButton hidden lg:flex — masqué mobile</w:t>
            </w:r>
          </w:p>
        </w:tc>
        <w:tc>
          <w:tcPr>
            <w:tcW w:type="dxa" w:w="10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8"/>
                <w:szCs w:val="18"/>
              </w:rPr>
              <w:t xml:space="preserve">CORRIGE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Sheet Profil — accès aux liens secondaires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Tout dans le drawer principal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Sheet slide-up depuis tab Profil avec 9 liens</w:t>
            </w:r>
          </w:p>
        </w:tc>
        <w:tc>
          <w:tcPr>
            <w:tcW w:type="dxa" w:w="10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8"/>
                <w:szCs w:val="18"/>
              </w:rPr>
              <w:t xml:space="preserve">CORRIGE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A60" w:sz="8"/>
              <w:left w:val="single" w:color="0F7A60" w:sz="20"/>
              <w:bottom w:val="single" w:color="0F7A60" w:sz="4"/>
              <w:right w:val="single" w:color="0F7A60" w:sz="4"/>
            </w:tcBorders>
            <w:shd w:fill="E8F8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7A60"/>
                <w:sz w:val="22"/>
                <w:szCs w:val="22"/>
              </w:rPr>
              <w:t xml:space="preserve">✅  Navigation — Transformation majeure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 refonte est la plus impactante : passage d'un hamburger/drawer daté à une Bottom Tab Bar native iOS/Android style. Safe area iOS avec env(safe-area-inset-bottom). Dot indicateur page active. Sheet Profil avec animations slide-up et fade backdrop. Position WhatsApp ajustée à bottom-[72px] pour rester au-dessus de la tab bar. C'est le changement qui aura le plus d'impact immédiat sur la rétention.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7A60"/>
          <w:sz w:val="28"/>
          <w:szCs w:val="28"/>
        </w:rPr>
        <w:t xml:space="preserve">4. Paiement — Phase 4 ✅ EXÉCUTÉE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80"/>
        <w:gridCol w:w="2580"/>
        <w:gridCol w:w="1000"/>
      </w:tblGrid>
      <w:tr>
        <w:tc>
          <w:tcPr>
            <w:tcW w:type="dxa" w:w="32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258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Avant</w:t>
            </w:r>
          </w:p>
        </w:tc>
        <w:tc>
          <w:tcPr>
            <w:tcW w:type="dxa" w:w="258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Après Antigravity</w:t>
            </w:r>
          </w:p>
        </w:tc>
        <w:tc>
          <w:tcPr>
            <w:tcW w:type="dxa" w:w="10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 processeurs hardcodés (dont OM + KKiaPay non fonctionnels)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Ventes perdues sur ces options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Endpoint /api/payments/available lit IntegrationKey dynamiquement</w:t>
            </w:r>
          </w:p>
        </w:tc>
        <w:tc>
          <w:tcPr>
            <w:tcW w:type="dxa" w:w="10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8"/>
                <w:szCs w:val="18"/>
              </w:rPr>
              <w:t xml:space="preserve">CORRIGE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Orange Money et KKiaPay affichés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Erreurs techniques à l'acheteur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Supprimés — seuls Wave + Bictorys actifs affichés</w:t>
            </w:r>
          </w:p>
        </w:tc>
        <w:tc>
          <w:tcPr>
            <w:tcW w:type="dxa" w:w="10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8"/>
                <w:szCs w:val="18"/>
              </w:rPr>
              <w:t xml:space="preserve">CORRIGE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Frais affichés côté acheteur (1% / 3%)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Méfiance, friction, questionnement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Frais masqués — badge "Paiement sécurisé" uniquement</w:t>
            </w:r>
          </w:p>
        </w:tc>
        <w:tc>
          <w:tcPr>
            <w:tcW w:type="dxa" w:w="10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8"/>
                <w:szCs w:val="18"/>
              </w:rPr>
              <w:t xml:space="preserve">CORRIGE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Radio buttons basiques mobile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Trop petit, pas de feedback sélection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Cards Apple Pay style — full width, border verte sélectionnée</w:t>
            </w:r>
          </w:p>
        </w:tc>
        <w:tc>
          <w:tcPr>
            <w:tcW w:type="dxa" w:w="10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8"/>
                <w:szCs w:val="18"/>
              </w:rPr>
              <w:t xml:space="preserve">CORRIGE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Pas de skeleton pendant le chargement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Blanc pendant fetch des méthodes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Skeleton animate-pulse pendant loadingMethods</w:t>
            </w:r>
          </w:p>
        </w:tc>
        <w:tc>
          <w:tcPr>
            <w:tcW w:type="dxa" w:w="10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8"/>
                <w:szCs w:val="18"/>
              </w:rPr>
              <w:t xml:space="preserve">CORRIGE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Pas de feedback de redirection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L'utilisateur ne sait pas si ça charge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"Redirection vers Wave…" avec spinner centré</w:t>
            </w:r>
          </w:p>
        </w:tc>
        <w:tc>
          <w:tcPr>
            <w:tcW w:type="dxa" w:w="10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8"/>
                <w:szCs w:val="18"/>
              </w:rPr>
              <w:t xml:space="preserve">CORRIGE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PayLink — formulaire custom incohérent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Interface différente du checkout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PaymentMethodSelector partagé (à vérifier intégration)</w:t>
            </w:r>
          </w:p>
        </w:tc>
        <w:tc>
          <w:tcPr>
            <w:tcW w:type="dxa" w:w="1000"/>
            <w:tcBorders>
              <w:top w:val="single" w:color="F39C12" w:sz="6"/>
              <w:left w:val="single" w:color="F39C12" w:sz="6"/>
              <w:bottom w:val="single" w:color="F39C12" w:sz="6"/>
              <w:right w:val="single" w:color="F39C12" w:sz="6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PARTIEL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A60" w:sz="8"/>
              <w:left w:val="single" w:color="0F7A60" w:sz="20"/>
              <w:bottom w:val="single" w:color="0F7A60" w:sz="4"/>
              <w:right w:val="single" w:color="0F7A60" w:sz="4"/>
            </w:tcBorders>
            <w:shd w:fill="E8F8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7A60"/>
                <w:sz w:val="22"/>
                <w:szCs w:val="22"/>
              </w:rPr>
              <w:t xml:space="preserve">✅  Paiement — Correction Critique Exécutée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 point le plus urgent est résolu. L'endpoint /api/payments/available lit la table IntegrationKey pour ne retourner que les processeurs configurés et actifs. Le composant est désormais entièrement dynamique. Le type PaymentMethod est propre : wave | bictorys | paytech | cinetpay | moneroo. Orange Money et KKiaPay définitivement retirés du codebase.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7A60"/>
          <w:sz w:val="28"/>
          <w:szCs w:val="28"/>
        </w:rPr>
        <w:t xml:space="preserve">5. Onboarding / Dashboard — Phase 6 ⏳ NON EXÉCUTÉE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80"/>
        <w:gridCol w:w="2580"/>
        <w:gridCol w:w="1000"/>
      </w:tblGrid>
      <w:tr>
        <w:tc>
          <w:tcPr>
            <w:tcW w:type="dxa" w:w="32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258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Avant</w:t>
            </w:r>
          </w:p>
        </w:tc>
        <w:tc>
          <w:tcPr>
            <w:tcW w:type="dxa" w:w="258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Après Antigravity</w:t>
            </w:r>
          </w:p>
        </w:tc>
        <w:tc>
          <w:tcPr>
            <w:tcW w:type="dxa" w:w="10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padding p-6 lg:p-10 identique mobile/desktop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24px horizontal mobile — trop dense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p-3 lg:p-10 prévu en Phase 6 — PAS ENCORE FAIT</w:t>
            </w:r>
          </w:p>
        </w:tc>
        <w:tc>
          <w:tcPr>
            <w:tcW w:type="dxa" w:w="1000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EN ATTENTE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KPI text-3xl déborde mobile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Chiffres tronqués ou illisibles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text-xl lg:text-3xl prévu Phase 6 — PAS ENCORE FAIT</w:t>
            </w:r>
          </w:p>
        </w:tc>
        <w:tc>
          <w:tcPr>
            <w:tcW w:type="dxa" w:w="1000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EN ATTENTE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GettingStartedChecklist p-8 trop grande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50% écran consommé by onboarding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p-4 + SVG 72px prévu Phase 6 — PAS ENCORE FAIT</w:t>
            </w:r>
          </w:p>
        </w:tc>
        <w:tc>
          <w:tcPr>
            <w:tcW w:type="dxa" w:w="1000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EN ATTENTE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space-y-8 entre sections — trop d'espace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Scroll excessif mobile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space-y-4 lg:space-y-8 prévu Phase 6 — PAS ENCORE FAIT</w:t>
            </w:r>
          </w:p>
        </w:tc>
        <w:tc>
          <w:tcPr>
            <w:tcW w:type="dxa" w:w="1000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EN ATTENTE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Dashboard loading skeleton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2–4s d'écran blanc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skeleton 2 cols mobile FAIT en Phase 2</w:t>
            </w:r>
          </w:p>
        </w:tc>
        <w:tc>
          <w:tcPr>
            <w:tcW w:type="dxa" w:w="10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8"/>
                <w:szCs w:val="18"/>
              </w:rPr>
              <w:t xml:space="preserve">CORRIGE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20"/>
              <w:bottom w:val="single" w:color="C0392B" w:sz="4"/>
              <w:right w:val="single" w:color="C0392B" w:sz="4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🔴  Phase 6 — Priorité Immédiate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Les corrections de densité visuelle du dashboard (paddings, tailles de texte, espacement) sont la prochaine urgence. Ce sont 4 fichiers à modifier : dashboard/page.tsx, GettingStartedChecklist.tsx, ProductsHeaderImport.tsx, admin/users/page.tsx.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7A60"/>
          <w:sz w:val="28"/>
          <w:szCs w:val="28"/>
        </w:rPr>
        <w:t xml:space="preserve">6. Checkout — Non couvert par Antigravity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80"/>
        <w:gridCol w:w="2580"/>
        <w:gridCol w:w="1000"/>
      </w:tblGrid>
      <w:tr>
        <w:tc>
          <w:tcPr>
            <w:tcW w:type="dxa" w:w="32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258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Avant</w:t>
            </w:r>
          </w:p>
        </w:tc>
        <w:tc>
          <w:tcPr>
            <w:tcW w:type="dxa" w:w="258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Après Antigravity</w:t>
            </w:r>
          </w:p>
        </w:tc>
        <w:tc>
          <w:tcPr>
            <w:tcW w:type="dxa" w:w="10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Boutons quantité +/- de 32px (w-8 h-8)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Erreurs de tap fréquentes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Non modifié — reste à 32px</w:t>
            </w:r>
          </w:p>
        </w:tc>
        <w:tc>
          <w:tcPr>
            <w:tcW w:type="dxa" w:w="1000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EN ATTENTE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Récap commande sous le fold mobile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Bouton "Payer" invisible sans scroller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Non modifié</w:t>
            </w:r>
          </w:p>
        </w:tc>
        <w:tc>
          <w:tcPr>
            <w:tcW w:type="dxa" w:w="1000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EN ATTENTE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12+ champs visibles d'un bloc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Complexité maximum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Non modifié</w:t>
            </w:r>
          </w:p>
        </w:tc>
        <w:tc>
          <w:tcPr>
            <w:tcW w:type="dxa" w:w="1000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EN ATTENTE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Transition slide étape 1→2 absente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Changement brutal d'écran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Non modifié</w:t>
            </w:r>
          </w:p>
        </w:tc>
        <w:tc>
          <w:tcPr>
            <w:tcW w:type="dxa" w:w="1000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EN ATTENTE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A3D35"/>
          <w:sz w:val="36"/>
          <w:szCs w:val="36"/>
        </w:rPr>
        <w:t xml:space="preserve">AUDIT UI — ÉTAT ACTUALISÉ</w:t>
      </w:r>
    </w:p>
    <w:p>
      <w:pPr>
        <w:pBdr>
          <w:bottom w:val="single" w:color="0F7A60" w:sz="6"/>
        </w:pBdr>
        <w:spacing w:after="200" w:before="20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7A60"/>
          <w:sz w:val="28"/>
          <w:szCs w:val="28"/>
        </w:rPr>
        <w:t xml:space="preserve">1. Composants refondus — Qualité UI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MobileBottomNav.tsx — Nouveau composant [CRÉÉ]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Active state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text-[#0F7A60] + dot indicateur + strokeWidth 2.5 vs 1.8 (actif vs inactif). Distinction visuelle claire.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Touch target tab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min-w-[56px] h-16 (64px) — dépasse le minimum 44px recommandé.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Backdrop blur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bg-white/95 backdrop-blur-xl — élégant et cohérent avec l'esthétique glassmorphism de la app.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Animation Profile Sheet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slide-up + fade backdrop + handle bar iOS (w-10 h-1 rounded-full bg-gray-300). Natif et familier.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Safe area iOS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env(safe-area-inset-bottom) appliqué sur la nav et la sheet.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⚠️ Observation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La tab "Notifs" pointe vers /dashboard/notifications. Vérifier que cette route existe — sinon elle redirigera vers 404.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PaymentMethodSelector.tsx — Refonte complète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Cards Apple Pay style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full-width, icône 44px, label + subtitle, radio check circle. Jaune de confiance remplacé par vert émeraude actif.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Skeleton loading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animate-pulse 3 rectangles pendant le fetch /api/payments/available.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État "Redirection"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Loader2 centré + "Redirection vers Wave…" + "Ne fermez pas cette page." — rassurant.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Badge "Recommandé"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Premier processeur retourné par l'API automatiquement badgé.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Badge sécurité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Shield + "Paiement sécurisé" — remplace l'affichage des frais qui créait de la méfiance.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⚠️ Observation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L'animation fade-slice-down pour le champ numéro Wave n'est probablement pas définie dans globals.css par défaut. À vérifier que cette keyframe est bien présente.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Login page.tsx — Feedback visuel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CTA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"Se connecter" remplace "Accéder au système" — langue naturelle, pas du jargon.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État pending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Bouton grisé (bg-white/5 text-white/30 cursor-wait) + Loader2 + "Connexion en cours…"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fieldset disabled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Tous les inputs portent disabled:opacity-50 pendant le loading.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WhatsAppFloatingButton.tsx — Bruit visuel réduit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Mobile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w-10 h-10 (40px), icône w-5 h-5, position bottom-[72px] right-3 (au-dessus de la tab bar).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Desktop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w-14 h-14 (56px) conservé avec ping animation.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Tooltip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hidden lg:block — masqué mobile.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⚠️ Numéro hardcodé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221776581741 toujours présent dans le code source (DEFAULT_AGENTS). Ce point n'est pas couvert par les 6 phases. Risque support non résolu.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7A60"/>
          <w:sz w:val="28"/>
          <w:szCs w:val="28"/>
        </w:rPr>
        <w:t xml:space="preserve">2. Points UI non couverts (restants)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🔴 Dashboard densité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p-6 sur le dashboard, text-3xl sur les KPIs, p-8 sur GettingStartedChecklist non modifiés (Phase 6 en attente).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🟡 Double définition couleurs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#0F7A60 toujours hardcodé dans PaymentMethodSelector (new), WhatsAppFloatingButton, etc. Les nouvelles modifications reproduisent le même pattern. Pas de régression mais pas d'amélioration non plus.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🟡 text-[10px] encore présent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Dans le badge "Recommandé" de PaymentMethodSelector (text-[9px]), dans les labels des tabs MobileBottomNav (text-[10px]). Valeurs sous le minimum de lisibilité recommandé.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🟡 Tables admin non responsives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/admin/users table HTML non modifiée — Phase 6 non exécutée.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🟡 Accessibilité ARIA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aria-live, aria-describedby, aria-expanded non ajoutés dans cette passe. Hors scope Antigravity Phases 1–5.</w:t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A3D35"/>
          <w:sz w:val="36"/>
          <w:szCs w:val="36"/>
        </w:rPr>
        <w:t xml:space="preserve">AUDIT MOBILE — ÉTAT ACTUALISÉ</w:t>
      </w:r>
    </w:p>
    <w:p>
      <w:pPr>
        <w:pBdr>
          <w:bottom w:val="single" w:color="0F7A60" w:sz="6"/>
        </w:pBdr>
        <w:spacing w:after="200" w:before="20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7A60"/>
          <w:sz w:val="28"/>
          <w:szCs w:val="28"/>
        </w:rPr>
        <w:t xml:space="preserve">Résultats par viewport — Avant / Après Phases 1–5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1800"/>
        <w:gridCol w:w="1800"/>
        <w:gridCol w:w="1860"/>
      </w:tblGrid>
      <w:tr>
        <w:tc>
          <w:tcPr>
            <w:tcW w:type="dxa" w:w="156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Viewport</w:t>
            </w:r>
          </w:p>
        </w:tc>
        <w:tc>
          <w:tcPr>
            <w:tcW w:type="dxa" w:w="234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Appareil</w:t>
            </w:r>
          </w:p>
        </w:tc>
        <w:tc>
          <w:tcPr>
            <w:tcW w:type="dxa" w:w="18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Avant</w:t>
            </w:r>
          </w:p>
        </w:tc>
        <w:tc>
          <w:tcPr>
            <w:tcW w:type="dxa" w:w="18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Après</w:t>
            </w:r>
          </w:p>
        </w:tc>
        <w:tc>
          <w:tcPr>
            <w:tcW w:type="dxa" w:w="186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Problèmes restants</w:t>
            </w:r>
          </w:p>
        </w:tc>
      </w:tr>
      <w:tr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360×800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Itel A56, Tecno Pop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3/10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20"/>
                <w:szCs w:val="20"/>
              </w:rPr>
              <w:t xml:space="preserve">5/10</w:t>
            </w:r>
          </w:p>
        </w:tc>
        <w:tc>
          <w:tcPr>
            <w:tcW w:type="dxa" w:w="1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18"/>
                <w:szCs w:val="18"/>
              </w:rPr>
              <w:t xml:space="preserve">Dashboard trop dense, KPI overflow</w:t>
            </w:r>
          </w:p>
        </w:tc>
      </w:tr>
      <w:tr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375×812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iPhone SE / 12 mini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4/10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20"/>
                <w:szCs w:val="20"/>
              </w:rPr>
              <w:t xml:space="preserve">6/10</w:t>
            </w:r>
          </w:p>
        </w:tc>
        <w:tc>
          <w:tcPr>
            <w:tcW w:type="dxa" w:w="1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18"/>
                <w:szCs w:val="18"/>
              </w:rPr>
              <w:t xml:space="preserve">Padding p-6 dashboard, scroll checklist</w:t>
            </w:r>
          </w:p>
        </w:tc>
      </w:tr>
      <w:tr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390×844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iPhone 14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5/10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20"/>
                <w:szCs w:val="20"/>
              </w:rPr>
              <w:t xml:space="preserve">7/10</w:t>
            </w:r>
          </w:p>
        </w:tc>
        <w:tc>
          <w:tcPr>
            <w:tcW w:type="dxa" w:w="1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18"/>
                <w:szCs w:val="18"/>
              </w:rPr>
              <w:t xml:space="preserve">Checkout récap sous fold, qty buttons petits</w:t>
            </w:r>
          </w:p>
        </w:tc>
      </w:tr>
      <w:tr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412×915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Samsung A54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5/10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20"/>
                <w:szCs w:val="20"/>
              </w:rPr>
              <w:t xml:space="preserve">7/10</w:t>
            </w:r>
          </w:p>
        </w:tc>
        <w:tc>
          <w:tcPr>
            <w:tcW w:type="dxa" w:w="1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18"/>
                <w:szCs w:val="18"/>
              </w:rPr>
              <w:t xml:space="preserve">Correct sur pages simples</w:t>
            </w:r>
          </w:p>
        </w:tc>
      </w:tr>
      <w:tr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430×932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iPhone 14 Pro Max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6/10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20"/>
                <w:szCs w:val="20"/>
              </w:rPr>
              <w:t xml:space="preserve">8/10</w:t>
            </w:r>
          </w:p>
        </w:tc>
        <w:tc>
          <w:tcPr>
            <w:tcW w:type="dxa" w:w="1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18"/>
                <w:szCs w:val="18"/>
              </w:rPr>
              <w:t xml:space="preserve">Quasi-natif sur la plupart des pages</w:t>
            </w:r>
          </w:p>
        </w:tc>
      </w:tr>
      <w:tr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768×1024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iPad / Tablette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6/10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20"/>
                <w:szCs w:val="20"/>
              </w:rPr>
              <w:t xml:space="preserve">7/10</w:t>
            </w:r>
          </w:p>
        </w:tc>
        <w:tc>
          <w:tcPr>
            <w:tcW w:type="dxa" w:w="1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18"/>
                <w:szCs w:val="18"/>
              </w:rPr>
              <w:t xml:space="preserve">Sidebar toujours desktop, ok</w:t>
            </w:r>
          </w:p>
        </w:tc>
      </w:tr>
      <w:tr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1280×800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Desktop laptop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7/10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20"/>
                <w:szCs w:val="20"/>
              </w:rPr>
              <w:t xml:space="preserve">8/10</w:t>
            </w:r>
          </w:p>
        </w:tc>
        <w:tc>
          <w:tcPr>
            <w:tcW w:type="dxa" w:w="1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18"/>
                <w:szCs w:val="18"/>
              </w:rPr>
              <w:t xml:space="preserve">Sidebar collapsible amélioré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7A60"/>
          <w:sz w:val="28"/>
          <w:szCs w:val="28"/>
        </w:rPr>
        <w:t xml:space="preserve">Points mobiles corrigés — Détails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Navigation ✅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La Bottom Tab Bar est un changement paradigmatique. Sur 375px (iPhone SE), l'utilisateur a maintenant 5 destinations permanentes visibles d'un regard, avec un indicateur visuel de la page active. C'est le pattern le plus efficace prouvé pour la rétention mobile.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La Sheet Profil remplace le drawer surchargé pour les liens secondaires (Portefeuille, Commissions, CRM, App Store, etc.). Slide-up animé, overlay sombre, handle bar iOS — natif et familier pour tous les utilisateurs iOS et Android.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Position WhatsApp ajustée à bottom-[72px] pour ne jamais masquer la Bottom Tab Bar. Taille réduite à 40px mobile pour ne pas obstruer le contenu.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Performance perçue ✅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loading.tsx : Le "Y" Yayyam en pulsing vert est une expérience branded — l'utilisateur identifie l'application même pendant le chargement. Bien meilleur qu'un spinner générique.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dashboard/loading.tsx : Skeleton en 2 colonnes pour les KPIs (grille réelle), placeholder pour banner et chart. L'utilisateur reconnaît la structure avant que le contenu n'arrive.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login/page.tsx : Le spinner "Connexion en cours…" élimine le doute sur 3G/4G africain. Le fieldset disabled empêche les double-soumissions.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Points mobiles non corrigés (Phase 6 + gaps)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🔴 Dashboard densité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p-6 sur le dashboard principal toujours en place. Sur 375px, 48px de padding horizontal total laisse 327px utiles. Phase 6 doit passer à p-3 mobile.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🔴 Checkout récap sous le fold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CheckoutForm étape 2 — le récap commande occupe tout l'écran avant le bouton Payer. Non couvert par Antigravity.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🟡 Quantité +/- 32px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Boutons w-8 h-8 dans CheckoutForm non modifiés. En dessous des 44px minimum recommandés.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🟡 Tables admin non responsives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/admin/users table HTML sur mobile toujours illisible. Phase 6 prévoit des cards empilées.</w:t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A3D35"/>
          <w:sz w:val="36"/>
          <w:szCs w:val="36"/>
        </w:rPr>
        <w:t xml:space="preserve">RESTE À FAIRE — PRIORITÉS</w:t>
      </w:r>
    </w:p>
    <w:p>
      <w:pPr>
        <w:pBdr>
          <w:bottom w:val="single" w:color="0F7A60" w:sz="6"/>
        </w:pBdr>
        <w:spacing w:after="200" w:before="200"/>
      </w:pPr>
      <w:r>
        <w:t xml:space="preserve"/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Antigravity a exécuté 5 phases sur 6, couvrant les 3 urgences critiques identifiées dans l'audit initial. Voici le backlog priorisé pour atteindre une expérience 8+/10 sur tous les axes.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7A60"/>
          <w:sz w:val="28"/>
          <w:szCs w:val="28"/>
        </w:rPr>
        <w:t xml:space="preserve">Phase 6 — Dashboard &amp; Pages Compacts (Antigravity, prêt à exécuter)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8"/>
              <w:left w:val="single" w:color="E67E22" w:sz="20"/>
              <w:bottom w:val="single" w:color="E67E22" w:sz="4"/>
              <w:right w:val="single" w:color="E67E22" w:sz="4"/>
            </w:tcBorders>
            <w:shd w:fill="FEF0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⚡  4 fichiers — Impact direct sur la densité mobile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app/dashboard/page.tsx | GettingStartedChecklist.tsx | ProductsHeaderImport.tsx | app/admin/users/page.tsx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1. dashboard/page.tsx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p-3 lg:p-10, space-y-4 lg:space-y-8, text-xl lg:text-3xl pour les KPIs, rounded-2xl lg:rounded-[32px] pour les cards.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2. GettingStartedChecklist.tsx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p-4 lg:p-10, SVG 72px mobile, title text-lg lg:text-3xl.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3. ProductsHeaderImport.tsx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Icône w-10 lg:w-14, texte text-xl, boutons icône-seule mobile.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4. admin/users/page.tsx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Table hidden lg:block + Cards empilées mobile + KPIs scrollable + filtres pills.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7A60"/>
          <w:sz w:val="28"/>
          <w:szCs w:val="28"/>
        </w:rPr>
        <w:t xml:space="preserve">Gaps non couverts par Antigravity — À planifier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🔴 CRITIQUE — Numéro WhatsApp hardcodé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Problème : 221776581741 hardcodé dans DEFAULT_AGENTS de WhatsAppFloatingButton.tsx. Chaque vitrine vendeur pointe vers le support Yayyam au lieu du vendeur concerné.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Solution : Ajouter un champ whatsapp_number dans la table Store. Lire la valeur côté serveur dans le layout dashboard et passer en prop. Sur les storefronts publics ([slug]/page.tsx), lire le numéro du vendeur.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Priorité : Haute — Impact sur l'expérience acheteur de toutes les boutiques.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🟡 MOYEN — Checkout Form (non dans le scope Antigravity)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Boutons quantité +/- : w-8 h-8 (32px) → w-11 h-11 (44px minimum). Modifier CheckoutForm.tsx.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Récap commande collapsible : Ajouter un accordéon "Voir le récap" pour libérer l'espace vertical avant le bouton Payer.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Transition slide étape 1→2 : animate-slide-left CSS entre les étapes du checkout.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Email optionnel dans checkout : En cohérence avec l'inscription, l'email ne devrait pas être bloquant dans le checkout.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🟡 MOYEN — PayLink non unifié (partiel)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PayLinkClient.tsx utilise encore son propre formulaire de paiement au lieu du PaymentMethodSelector partagé. L'acheteur passant par PayLink voit une interface différente du checkout standard.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Refondre PayLinkClient.tsx pour intégrer PaymentMethodSelector comme dans le plan Antigravity Phase 4 (PayLink section non exécutée dans ce walkthrough).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🟡 MOYEN — Accessibilité (hors scope)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aria-live="polite" sur les zones de validation dynamique (code ambassadeur, erreurs checkout).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aria-describedby associant les messages d'erreur aux champs de formulaire.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aria-expanded sur les accordéons (code promo, email optionnel dans checkout).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Contraste placeholder:text-gray-300 : ratio 1.9:1 insuffisant — minimum 3:1 pour les placeholders (WCAG 1.4.3 Level AA).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🔵 SÉCURITÉ — À auditer séparément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Supabase RLS (Row Level Security) : Non vérifiée dans cet audit. Couche critique empêchant un vendeur d'accéder aux données d'un autre. Audit spécifique requis.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Rate limiting /api/payments/initiate : Aucun rate limiting détecté. Risque de spam de tentatives de paiement. Ajouter une limitation par IP / par commande.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Validation montant côté serveur : Vérifier que le montant envoyé dans la requête est recalculé depuis la base de données et non simplement accepté du client.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7A60"/>
          <w:sz w:val="28"/>
          <w:szCs w:val="28"/>
        </w:rPr>
        <w:t xml:space="preserve">Validation Terrain Recommandée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Test 1 — Inscription complète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Sur iPhone SE 375×812, chronométrer le temps d'inscription à partir de la page /register. Objectif : &lt; 45 secondes avec 4 champs. Tester inscription SANS email.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Test 2 — Connexion avec feedback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Sur connexion 3G simulée (DevTools throttling), vérifier que le spinner "Connexion en cours…" apparaît bien avant la redirection.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Test 3 — Navigation Tab Bar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Vérifier les 5 onglets sur Safari iOS et Chrome Android. La route /dashboard/notifications doit exister ou être redirigée.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Test 4 — Paiement Wave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Créer une commande test → sélectionner Wave → entrer numéro → vérifier "Redirection vers Wave…" → vérifier redirection effective vers Wave.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Test 5 — Paiement Bictorys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Même flow avec Bictorys. Vérifier que c'est le seul autre processeur affiché (pas CinetPay, PayTech, Moneroo si non configurés).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Test 6 — PayLink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Ouvrir un PayLink en incognito. Vérifier si PaymentMethodSelector est utilisé ou si l'ancien formulaire est toujours là.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7A60"/>
          <w:sz w:val="28"/>
          <w:szCs w:val="28"/>
        </w:rPr>
        <w:t xml:space="preserve">Conclusion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Les Phases 1 à 5 d'Antigravity ont corrigé les 3 urgences critiques identifiées dans l'audit initial : navigation mobile (Bottom Tab Bar), feedback de chargement (skeleton + spinner login), et paiement dynamique (endpoint /api/payments/available). Le score global passe de 89/200 à 121/200 (+36%).</w:t>
      </w:r>
    </w:p>
    <w:p>
      <w:pPr>
        <w:spacing w:after="60" w:before="0"/>
      </w:pPr>
      <w:r>
        <w:t xml:space="preserve"/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La Phase 6 (densité dashboard mobile) est la prochaine étape logique et la plus rapide à exécuter (4 fichiers, pas de logique métier). Ensuite, le numéro WhatsApp dynamique est le seul point avec un impact business direct sur toutes les boutiques vendeurs.</w:t>
      </w:r>
    </w:p>
    <w:p>
      <w:pPr>
        <w:spacing w:after="60" w:before="0"/>
      </w:pPr>
      <w:r>
        <w:t xml:space="preserve"/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L'objectif 8+/10 sur tous les axes est atteignable d'ici 2 semaines avec la Phase 6 + les gaps checkout et WhatsApp.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— Audit actualisé Yayyam — Post-Antigravity Phases 1–5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7A60" w:sz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/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7A60" w:sz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Yayyam — Audit Post-Antigravity Phases 1–5</w:t>
    </w:r>
    <w:r>
      <w:rPr>
        <w:rFonts w:ascii="Arial" w:cs="Arial" w:eastAsia="Arial" w:hAnsi="Arial"/>
        <w:color w:val="6B7280"/>
        <w:sz w:val="18"/>
        <w:szCs w:val="18"/>
      </w:rPr>
      <w:t xml:space="preserve">   ·   Build ✅ Zéro erreur   ·   12 Avril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A3D3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0F7A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2026-04-12T20:44:45.235Z</dcterms:created>
  <dcterms:modified xsi:type="dcterms:W3CDTF">2026-04-12T20:44:45.236Z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