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Rapports comparatifs Big Five, démonstration</w:t>
      </w:r>
    </w:p>
    <w:bookmarkStart w:id="247" w:name="X50ec3c6f53a5bc796251952ea090c926f9f0604"/>
    <w:p>
      <w:pPr>
        <w:pStyle w:val="Heading1"/>
      </w:pPr>
      <w:r>
        <w:t xml:space="preserve">Rapports comparatifs Big Five : démonstration</w:t>
      </w:r>
    </w:p>
    <w:p>
      <w:pPr>
        <w:pStyle w:val="FirstParagraph"/>
      </w:pPr>
      <w:r>
        <w:t xml:space="preserve">Généré le 20 octobre 2026 avec le moteur de score de l'application (IPIP-NEO-120) et la bibliothèque de textes pilote bib-0.2.</w:t>
      </w:r>
    </w:p>
    <w:p>
      <w:pPr>
        <w:pStyle w:val="BodyText"/>
      </w:pPr>
      <w:r>
        <w:rPr>
          <w:b/>
          <w:bCs/>
        </w:rPr>
        <w:t xml:space="preserve">À lire avant tout.</w:t>
      </w:r>
    </w:p>
    <w:p>
      <w:pPr>
        <w:pStyle w:val="Compact"/>
        <w:numPr>
          <w:ilvl w:val="0"/>
          <w:numId w:val="1001"/>
        </w:numPr>
      </w:pPr>
      <w:r>
        <w:rPr>
          <w:b/>
          <w:bCs/>
        </w:rPr>
        <w:t xml:space="preserve">Trois des quatre profils sont fictifs</w:t>
      </w:r>
      <w:r>
        <w:t xml:space="preserve"> </w:t>
      </w:r>
      <w:r>
        <w:t xml:space="preserve">(KB, SR, HT), construits pour illustrer les rapports. Ce ne sont pas des personnes réelles.</w:t>
      </w:r>
    </w:p>
    <w:p>
      <w:pPr>
        <w:pStyle w:val="Compact"/>
        <w:numPr>
          <w:ilvl w:val="0"/>
          <w:numId w:val="1001"/>
        </w:numPr>
      </w:pPr>
      <w:r>
        <w:rPr>
          <w:b/>
          <w:bCs/>
        </w:rPr>
        <w:t xml:space="preserve">Le profil AM est une estimation</w:t>
      </w:r>
      <w:r>
        <w:t xml:space="preserve"> </w:t>
      </w:r>
      <w:r>
        <w:t xml:space="preserve">faite par Claude, pas une mesure d'Amine. Il correspond au résultat enregistré dans le test en production.</w:t>
      </w:r>
    </w:p>
    <w:p>
      <w:pPr>
        <w:pStyle w:val="Compact"/>
        <w:numPr>
          <w:ilvl w:val="0"/>
          <w:numId w:val="1001"/>
        </w:numPr>
      </w:pPr>
      <w:r>
        <w:rPr>
          <w:b/>
          <w:bCs/>
        </w:rPr>
        <w:t xml:space="preserve">Aucun pourcentage de compatibilité.</w:t>
      </w:r>
      <w:r>
        <w:t xml:space="preserve"> </w:t>
      </w:r>
      <w:r>
        <w:t xml:space="preserve">Les rapports de référence en affichent un dont la formule n'est pas vérifiable ; celui-ci n'en invente pas.</w:t>
      </w:r>
    </w:p>
    <w:p>
      <w:pPr>
        <w:pStyle w:val="Compact"/>
        <w:numPr>
          <w:ilvl w:val="0"/>
          <w:numId w:val="1001"/>
        </w:numPr>
      </w:pPr>
      <w:r>
        <w:rPr>
          <w:b/>
          <w:bCs/>
        </w:rPr>
        <w:t xml:space="preserve">Textes : seules 5 facettes sur 30</w:t>
      </w:r>
      <w:r>
        <w:t xml:space="preserve"> </w:t>
      </w:r>
      <w:r>
        <w:t xml:space="preserve">(N6, E3, O5, A4, C5) disposent d'un texte de la bibliothèque pilote (non relu par un humain). Les autres facettes ne sont décrites que par leurs chiffres et leurs niveaux. Les lectures par domaine sont des hypothèses à confirmer en entretien.</w:t>
      </w:r>
    </w:p>
    <w:p>
      <w:pPr>
        <w:pStyle w:val="Compact"/>
        <w:numPr>
          <w:ilvl w:val="0"/>
          <w:numId w:val="1001"/>
        </w:numPr>
      </w:pPr>
      <w:r>
        <w:rPr>
          <w:b/>
          <w:bCs/>
        </w:rPr>
        <w:t xml:space="preserve">Conventions non calibrées</w:t>
      </w:r>
      <w:r>
        <w:t xml:space="preserve"> </w:t>
      </w:r>
      <w:r>
        <w:t xml:space="preserve">: niveaux (bas &lt; 2,0 ; plutôt bas &lt; 2,6 ; milieu &lt; 3,4 ; plutôt haut &lt; 4,0 ; haut) et écarts (proche ≤ 0,5 ; notable ≥ 1,0). Aucune norme de population n'existe encore : aucune comparaison avec « la moyenne ».</w:t>
      </w:r>
    </w:p>
    <w:p>
      <w:pPr>
        <w:pStyle w:val="Compact"/>
        <w:numPr>
          <w:ilvl w:val="0"/>
          <w:numId w:val="1001"/>
        </w:numPr>
      </w:pPr>
      <w:r>
        <w:t xml:space="preserve">Avatars : dessins génériques, sans lien avec une personne réelle. Aucune image animée, aucune voix.</w:t>
      </w:r>
    </w:p>
    <w:bookmarkStart w:id="25" w:name="profils"/>
    <w:p>
      <w:pPr>
        <w:pStyle w:val="Heading2"/>
      </w:pPr>
      <w:r>
        <w:t xml:space="preserve">Les quatre profils</w:t>
      </w:r>
    </w:p>
    <w:p>
      <w:pPr>
        <w:pStyle w:val="FirstParagraph"/>
      </w:pPr>
      <w:r>
        <w:drawing>
          <wp:inline>
            <wp:extent cx="685800" cy="692943"/>
            <wp:effectExtent b="0" l="0" r="0" t="0"/>
            <wp:docPr descr="Avatar de Amine (estimation), initiales AM" title="" id="10" name="Picture"/>
            <a:graphic>
              <a:graphicData uri="http://schemas.openxmlformats.org/drawingml/2006/picture">
                <pic:pic>
                  <pic:nvPicPr>
                    <pic:cNvPr descr="avatars/AM.png" id="11" name="Picture"/>
                    <pic:cNvPicPr>
                      <a:picLocks noChangeArrowheads="1" noChangeAspect="1"/>
                    </pic:cNvPicPr>
                  </pic:nvPicPr>
                  <pic:blipFill>
                    <a:blip r:embed="rId9"/>
                    <a:stretch>
                      <a:fillRect/>
                    </a:stretch>
                  </pic:blipFill>
                  <pic:spPr bwMode="auto">
                    <a:xfrm>
                      <a:off x="0" y="0"/>
                      <a:ext cx="685800" cy="692943"/>
                    </a:xfrm>
                    <a:prstGeom prst="rect">
                      <a:avLst/>
                    </a:prstGeom>
                    <a:noFill/>
                    <a:ln w="9525">
                      <a:noFill/>
                      <a:headEnd/>
                      <a:tailEnd/>
                    </a:ln>
                  </pic:spPr>
                </pic:pic>
              </a:graphicData>
            </a:graphic>
          </wp:inline>
        </w:drawing>
      </w:r>
    </w:p>
    <w:bookmarkStart w:id="12" w:name="amine-estimation"/>
    <w:p>
      <w:pPr>
        <w:pStyle w:val="Heading3"/>
      </w:pPr>
      <w:r>
        <w:t xml:space="preserve">Amine (estimation)</w:t>
      </w:r>
    </w:p>
    <w:p>
      <w:pPr>
        <w:pStyle w:val="FirstParagraph"/>
      </w:pPr>
      <w:r>
        <w:t xml:space="preserve">Estimation, pas une mesure</w:t>
      </w:r>
    </w:p>
    <w:bookmarkEnd w:id="12"/>
    <w:p>
      <w:pPr>
        <w:pStyle w:val="BodyText"/>
      </w:pPr>
      <w:r>
        <w:t xml:space="preserve">Profil ESTIMÉ par Claude à partir de ce que l'on sait d'Amine, saisi dans le vrai test en production. Ce n'est pas une mesure : seules ses propres réponses font foi.</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60</w:t>
            </w:r>
          </w:p>
        </w:tc>
        <w:tc>
          <w:tcPr/>
          <w:p>
            <w:pPr>
              <w:pStyle w:val="Compact"/>
            </w:pPr>
            <w:r>
              <w:t xml:space="preserve">plutôt bas</w:t>
            </w:r>
          </w:p>
        </w:tc>
      </w:tr>
      <w:tr>
        <w:tc>
          <w:tcPr/>
          <w:p>
            <w:pPr>
              <w:pStyle w:val="Compact"/>
            </w:pPr>
            <w:r>
              <w:t xml:space="preserve">Extraversion</w:t>
            </w:r>
          </w:p>
        </w:tc>
        <w:tc>
          <w:tcPr/>
          <w:p>
            <w:pPr>
              <w:pStyle w:val="Compact"/>
            </w:pPr>
            <w:r>
              <w:t xml:space="preserve">100</w:t>
            </w:r>
          </w:p>
        </w:tc>
        <w:tc>
          <w:tcPr/>
          <w:p>
            <w:pPr>
              <w:pStyle w:val="Compact"/>
            </w:pPr>
            <w:r>
              <w:t xml:space="preserve">haut</w:t>
            </w:r>
          </w:p>
        </w:tc>
      </w:tr>
      <w:tr>
        <w:tc>
          <w:tcPr/>
          <w:p>
            <w:pPr>
              <w:pStyle w:val="Compact"/>
            </w:pPr>
            <w:r>
              <w:t xml:space="preserve">Ouverture</w:t>
            </w:r>
          </w:p>
        </w:tc>
        <w:tc>
          <w:tcPr/>
          <w:p>
            <w:pPr>
              <w:pStyle w:val="Compact"/>
            </w:pPr>
            <w:r>
              <w:t xml:space="preserve">96</w:t>
            </w:r>
          </w:p>
        </w:tc>
        <w:tc>
          <w:tcPr/>
          <w:p>
            <w:pPr>
              <w:pStyle w:val="Compact"/>
            </w:pPr>
            <w:r>
              <w:t xml:space="preserve">haut</w:t>
            </w:r>
          </w:p>
        </w:tc>
      </w:tr>
      <w:tr>
        <w:tc>
          <w:tcPr/>
          <w:p>
            <w:pPr>
              <w:pStyle w:val="Compact"/>
            </w:pPr>
            <w:r>
              <w:t xml:space="preserve">Agréabilité</w:t>
            </w:r>
          </w:p>
        </w:tc>
        <w:tc>
          <w:tcPr/>
          <w:p>
            <w:pPr>
              <w:pStyle w:val="Compact"/>
            </w:pPr>
            <w:r>
              <w:t xml:space="preserve">72</w:t>
            </w:r>
          </w:p>
        </w:tc>
        <w:tc>
          <w:tcPr/>
          <w:p>
            <w:pPr>
              <w:pStyle w:val="Compact"/>
            </w:pPr>
            <w:r>
              <w:t xml:space="preserve">milieu</w:t>
            </w:r>
          </w:p>
        </w:tc>
      </w:tr>
      <w:tr>
        <w:tc>
          <w:tcPr/>
          <w:p>
            <w:pPr>
              <w:pStyle w:val="Compact"/>
            </w:pPr>
            <w:r>
              <w:t xml:space="preserve">Conscience</w:t>
            </w:r>
          </w:p>
        </w:tc>
        <w:tc>
          <w:tcPr/>
          <w:p>
            <w:pPr>
              <w:pStyle w:val="Compact"/>
            </w:pPr>
            <w:r>
              <w:t xml:space="preserve">100</w:t>
            </w:r>
          </w:p>
        </w:tc>
        <w:tc>
          <w:tcPr/>
          <w:p>
            <w:pPr>
              <w:pStyle w:val="Compact"/>
            </w:pPr>
            <w:r>
              <w:t xml:space="preserve">haut</w:t>
            </w:r>
          </w:p>
        </w:tc>
      </w:tr>
    </w:tbl>
    <w:p>
      <w:pPr>
        <w:pStyle w:val="BodyText"/>
      </w:pPr>
      <w:r>
        <w:drawing>
          <wp:inline>
            <wp:extent cx="685800" cy="685800"/>
            <wp:effectExtent b="0" l="0" r="0" t="0"/>
            <wp:docPr descr="Avatar de Karim B., initiales KB" title="" id="14" name="Picture"/>
            <a:graphic>
              <a:graphicData uri="http://schemas.openxmlformats.org/drawingml/2006/picture">
                <pic:pic>
                  <pic:nvPicPr>
                    <pic:cNvPr descr="avatars/KB.png" id="15" name="Picture"/>
                    <pic:cNvPicPr>
                      <a:picLocks noChangeArrowheads="1" noChangeAspect="1"/>
                    </pic:cNvPicPr>
                  </pic:nvPicPr>
                  <pic:blipFill>
                    <a:blip r:embed="rId13"/>
                    <a:stretch>
                      <a:fillRect/>
                    </a:stretch>
                  </pic:blipFill>
                  <pic:spPr bwMode="auto">
                    <a:xfrm>
                      <a:off x="0" y="0"/>
                      <a:ext cx="685800" cy="685800"/>
                    </a:xfrm>
                    <a:prstGeom prst="rect">
                      <a:avLst/>
                    </a:prstGeom>
                    <a:noFill/>
                    <a:ln w="9525">
                      <a:noFill/>
                      <a:headEnd/>
                      <a:tailEnd/>
                    </a:ln>
                  </pic:spPr>
                </pic:pic>
              </a:graphicData>
            </a:graphic>
          </wp:inline>
        </w:drawing>
      </w:r>
    </w:p>
    <w:bookmarkStart w:id="16" w:name="karim-b."/>
    <w:p>
      <w:pPr>
        <w:pStyle w:val="Heading3"/>
      </w:pPr>
      <w:r>
        <w:t xml:space="preserve">Karim B.</w:t>
      </w:r>
    </w:p>
    <w:p>
      <w:pPr>
        <w:pStyle w:val="FirstParagraph"/>
      </w:pPr>
      <w:r>
        <w:t xml:space="preserve">Profil fictif</w:t>
      </w:r>
    </w:p>
    <w:bookmarkEnd w:id="16"/>
    <w:p>
      <w:pPr>
        <w:pStyle w:val="BodyText"/>
      </w:pPr>
      <w:r>
        <w:t xml:space="preserve">Profil FICTIF, construit pour la démonstration : méthodique, posé, très organisé, peu tourné vers la nouveauté.</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49</w:t>
            </w:r>
          </w:p>
        </w:tc>
        <w:tc>
          <w:tcPr/>
          <w:p>
            <w:pPr>
              <w:pStyle w:val="Compact"/>
            </w:pPr>
            <w:r>
              <w:t xml:space="preserve">plutôt bas</w:t>
            </w:r>
          </w:p>
        </w:tc>
      </w:tr>
      <w:tr>
        <w:tc>
          <w:tcPr/>
          <w:p>
            <w:pPr>
              <w:pStyle w:val="Compact"/>
            </w:pPr>
            <w:r>
              <w:t xml:space="preserve">Extraversion</w:t>
            </w:r>
          </w:p>
        </w:tc>
        <w:tc>
          <w:tcPr/>
          <w:p>
            <w:pPr>
              <w:pStyle w:val="Compact"/>
            </w:pPr>
            <w:r>
              <w:t xml:space="preserve">80</w:t>
            </w:r>
          </w:p>
        </w:tc>
        <w:tc>
          <w:tcPr/>
          <w:p>
            <w:pPr>
              <w:pStyle w:val="Compact"/>
            </w:pPr>
            <w:r>
              <w:t xml:space="preserve">milieu</w:t>
            </w:r>
          </w:p>
        </w:tc>
      </w:tr>
      <w:tr>
        <w:tc>
          <w:tcPr/>
          <w:p>
            <w:pPr>
              <w:pStyle w:val="Compact"/>
            </w:pPr>
            <w:r>
              <w:t xml:space="preserve">Ouverture</w:t>
            </w:r>
          </w:p>
        </w:tc>
        <w:tc>
          <w:tcPr/>
          <w:p>
            <w:pPr>
              <w:pStyle w:val="Compact"/>
            </w:pPr>
            <w:r>
              <w:t xml:space="preserve">59</w:t>
            </w:r>
          </w:p>
        </w:tc>
        <w:tc>
          <w:tcPr/>
          <w:p>
            <w:pPr>
              <w:pStyle w:val="Compact"/>
            </w:pPr>
            <w:r>
              <w:t xml:space="preserve">plutôt bas</w:t>
            </w:r>
          </w:p>
        </w:tc>
      </w:tr>
      <w:tr>
        <w:tc>
          <w:tcPr/>
          <w:p>
            <w:pPr>
              <w:pStyle w:val="Compact"/>
            </w:pPr>
            <w:r>
              <w:t xml:space="preserve">Agréabilité</w:t>
            </w:r>
          </w:p>
        </w:tc>
        <w:tc>
          <w:tcPr/>
          <w:p>
            <w:pPr>
              <w:pStyle w:val="Compact"/>
            </w:pPr>
            <w:r>
              <w:t xml:space="preserve">79</w:t>
            </w:r>
          </w:p>
        </w:tc>
        <w:tc>
          <w:tcPr/>
          <w:p>
            <w:pPr>
              <w:pStyle w:val="Compact"/>
            </w:pPr>
            <w:r>
              <w:t xml:space="preserve">milieu</w:t>
            </w:r>
          </w:p>
        </w:tc>
      </w:tr>
      <w:tr>
        <w:tc>
          <w:tcPr/>
          <w:p>
            <w:pPr>
              <w:pStyle w:val="Compact"/>
            </w:pPr>
            <w:r>
              <w:t xml:space="preserve">Conscience</w:t>
            </w:r>
          </w:p>
        </w:tc>
        <w:tc>
          <w:tcPr/>
          <w:p>
            <w:pPr>
              <w:pStyle w:val="Compact"/>
            </w:pPr>
            <w:r>
              <w:t xml:space="preserve">102</w:t>
            </w:r>
          </w:p>
        </w:tc>
        <w:tc>
          <w:tcPr/>
          <w:p>
            <w:pPr>
              <w:pStyle w:val="Compact"/>
            </w:pPr>
            <w:r>
              <w:t xml:space="preserve">haut</w:t>
            </w:r>
          </w:p>
        </w:tc>
      </w:tr>
    </w:tbl>
    <w:p>
      <w:pPr>
        <w:pStyle w:val="BodyText"/>
      </w:pPr>
      <w:r>
        <w:drawing>
          <wp:inline>
            <wp:extent cx="685800" cy="685800"/>
            <wp:effectExtent b="0" l="0" r="0" t="0"/>
            <wp:docPr descr="Avatar de Salma R., initiales SR" title="" id="18" name="Picture"/>
            <a:graphic>
              <a:graphicData uri="http://schemas.openxmlformats.org/drawingml/2006/picture">
                <pic:pic>
                  <pic:nvPicPr>
                    <pic:cNvPr descr="avatars/SR.png" id="19" name="Picture"/>
                    <pic:cNvPicPr>
                      <a:picLocks noChangeArrowheads="1" noChangeAspect="1"/>
                    </pic:cNvPicPr>
                  </pic:nvPicPr>
                  <pic:blipFill>
                    <a:blip r:embed="rId17"/>
                    <a:stretch>
                      <a:fillRect/>
                    </a:stretch>
                  </pic:blipFill>
                  <pic:spPr bwMode="auto">
                    <a:xfrm>
                      <a:off x="0" y="0"/>
                      <a:ext cx="685800" cy="685800"/>
                    </a:xfrm>
                    <a:prstGeom prst="rect">
                      <a:avLst/>
                    </a:prstGeom>
                    <a:noFill/>
                    <a:ln w="9525">
                      <a:noFill/>
                      <a:headEnd/>
                      <a:tailEnd/>
                    </a:ln>
                  </pic:spPr>
                </pic:pic>
              </a:graphicData>
            </a:graphic>
          </wp:inline>
        </w:drawing>
      </w:r>
    </w:p>
    <w:bookmarkStart w:id="20" w:name="salma-r."/>
    <w:p>
      <w:pPr>
        <w:pStyle w:val="Heading3"/>
      </w:pPr>
      <w:r>
        <w:t xml:space="preserve">Salma R.</w:t>
      </w:r>
    </w:p>
    <w:p>
      <w:pPr>
        <w:pStyle w:val="FirstParagraph"/>
      </w:pPr>
      <w:r>
        <w:t xml:space="preserve">Profil fictif</w:t>
      </w:r>
    </w:p>
    <w:bookmarkEnd w:id="20"/>
    <w:p>
      <w:pPr>
        <w:pStyle w:val="BodyText"/>
      </w:pPr>
      <w:r>
        <w:t xml:space="preserve">Profil FICTIF, construit pour la démonstration : énergique, curieuse, très ouverte aux idées nouvelles, plus spontanée que planificatrice.</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76</w:t>
            </w:r>
          </w:p>
        </w:tc>
        <w:tc>
          <w:tcPr/>
          <w:p>
            <w:pPr>
              <w:pStyle w:val="Compact"/>
            </w:pPr>
            <w:r>
              <w:t xml:space="preserve">milieu</w:t>
            </w:r>
          </w:p>
        </w:tc>
      </w:tr>
      <w:tr>
        <w:tc>
          <w:tcPr/>
          <w:p>
            <w:pPr>
              <w:pStyle w:val="Compact"/>
            </w:pPr>
            <w:r>
              <w:t xml:space="preserve">Extraversion</w:t>
            </w:r>
          </w:p>
        </w:tc>
        <w:tc>
          <w:tcPr/>
          <w:p>
            <w:pPr>
              <w:pStyle w:val="Compact"/>
            </w:pPr>
            <w:r>
              <w:t xml:space="preserve">99</w:t>
            </w:r>
          </w:p>
        </w:tc>
        <w:tc>
          <w:tcPr/>
          <w:p>
            <w:pPr>
              <w:pStyle w:val="Compact"/>
            </w:pPr>
            <w:r>
              <w:t xml:space="preserve">haut</w:t>
            </w:r>
          </w:p>
        </w:tc>
      </w:tr>
      <w:tr>
        <w:tc>
          <w:tcPr/>
          <w:p>
            <w:pPr>
              <w:pStyle w:val="Compact"/>
            </w:pPr>
            <w:r>
              <w:t xml:space="preserve">Ouverture</w:t>
            </w:r>
          </w:p>
        </w:tc>
        <w:tc>
          <w:tcPr/>
          <w:p>
            <w:pPr>
              <w:pStyle w:val="Compact"/>
            </w:pPr>
            <w:r>
              <w:t xml:space="preserve">105</w:t>
            </w:r>
          </w:p>
        </w:tc>
        <w:tc>
          <w:tcPr/>
          <w:p>
            <w:pPr>
              <w:pStyle w:val="Compact"/>
            </w:pPr>
            <w:r>
              <w:t xml:space="preserve">haut</w:t>
            </w:r>
          </w:p>
        </w:tc>
      </w:tr>
      <w:tr>
        <w:tc>
          <w:tcPr/>
          <w:p>
            <w:pPr>
              <w:pStyle w:val="Compact"/>
            </w:pPr>
            <w:r>
              <w:t xml:space="preserve">Agréabilité</w:t>
            </w:r>
          </w:p>
        </w:tc>
        <w:tc>
          <w:tcPr/>
          <w:p>
            <w:pPr>
              <w:pStyle w:val="Compact"/>
            </w:pPr>
            <w:r>
              <w:t xml:space="preserve">71</w:t>
            </w:r>
          </w:p>
        </w:tc>
        <w:tc>
          <w:tcPr/>
          <w:p>
            <w:pPr>
              <w:pStyle w:val="Compact"/>
            </w:pPr>
            <w:r>
              <w:t xml:space="preserve">milieu</w:t>
            </w:r>
          </w:p>
        </w:tc>
      </w:tr>
      <w:tr>
        <w:tc>
          <w:tcPr/>
          <w:p>
            <w:pPr>
              <w:pStyle w:val="Compact"/>
            </w:pPr>
            <w:r>
              <w:t xml:space="preserve">Conscience</w:t>
            </w:r>
          </w:p>
        </w:tc>
        <w:tc>
          <w:tcPr/>
          <w:p>
            <w:pPr>
              <w:pStyle w:val="Compact"/>
            </w:pPr>
            <w:r>
              <w:t xml:space="preserve">70</w:t>
            </w:r>
          </w:p>
        </w:tc>
        <w:tc>
          <w:tcPr/>
          <w:p>
            <w:pPr>
              <w:pStyle w:val="Compact"/>
            </w:pPr>
            <w:r>
              <w:t xml:space="preserve">milieu</w:t>
            </w:r>
          </w:p>
        </w:tc>
      </w:tr>
    </w:tbl>
    <w:p>
      <w:pPr>
        <w:pStyle w:val="BodyText"/>
      </w:pPr>
      <w:r>
        <w:drawing>
          <wp:inline>
            <wp:extent cx="685800" cy="692943"/>
            <wp:effectExtent b="0" l="0" r="0" t="0"/>
            <wp:docPr descr="Avatar de Hind T., initiales HT" title="" id="22" name="Picture"/>
            <a:graphic>
              <a:graphicData uri="http://schemas.openxmlformats.org/drawingml/2006/picture">
                <pic:pic>
                  <pic:nvPicPr>
                    <pic:cNvPr descr="avatars/HT.png" id="23" name="Picture"/>
                    <pic:cNvPicPr>
                      <a:picLocks noChangeArrowheads="1" noChangeAspect="1"/>
                    </pic:cNvPicPr>
                  </pic:nvPicPr>
                  <pic:blipFill>
                    <a:blip r:embed="rId21"/>
                    <a:stretch>
                      <a:fillRect/>
                    </a:stretch>
                  </pic:blipFill>
                  <pic:spPr bwMode="auto">
                    <a:xfrm>
                      <a:off x="0" y="0"/>
                      <a:ext cx="685800" cy="692943"/>
                    </a:xfrm>
                    <a:prstGeom prst="rect">
                      <a:avLst/>
                    </a:prstGeom>
                    <a:noFill/>
                    <a:ln w="9525">
                      <a:noFill/>
                      <a:headEnd/>
                      <a:tailEnd/>
                    </a:ln>
                  </pic:spPr>
                </pic:pic>
              </a:graphicData>
            </a:graphic>
          </wp:inline>
        </w:drawing>
      </w:r>
    </w:p>
    <w:bookmarkStart w:id="24" w:name="hind-t."/>
    <w:p>
      <w:pPr>
        <w:pStyle w:val="Heading3"/>
      </w:pPr>
      <w:r>
        <w:t xml:space="preserve">Hind T.</w:t>
      </w:r>
    </w:p>
    <w:p>
      <w:pPr>
        <w:pStyle w:val="FirstParagraph"/>
      </w:pPr>
      <w:r>
        <w:t xml:space="preserve">Profil fictif</w:t>
      </w:r>
    </w:p>
    <w:bookmarkEnd w:id="24"/>
    <w:p>
      <w:pPr>
        <w:pStyle w:val="BodyText"/>
      </w:pPr>
      <w:r>
        <w:t xml:space="preserve">Profil FICTIF, construit pour la démonstration : réservée, attentive aux autres, sensible à la pression, réfléchie et consciencieuse.</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Névrosisme</w:t>
            </w:r>
          </w:p>
        </w:tc>
        <w:tc>
          <w:tcPr/>
          <w:p>
            <w:pPr>
              <w:pStyle w:val="Compact"/>
            </w:pPr>
            <w:r>
              <w:t xml:space="preserve">88</w:t>
            </w:r>
          </w:p>
        </w:tc>
        <w:tc>
          <w:tcPr/>
          <w:p>
            <w:pPr>
              <w:pStyle w:val="Compact"/>
            </w:pPr>
            <w:r>
              <w:t xml:space="preserve">plutôt haut</w:t>
            </w:r>
          </w:p>
        </w:tc>
      </w:tr>
      <w:tr>
        <w:tc>
          <w:tcPr/>
          <w:p>
            <w:pPr>
              <w:pStyle w:val="Compact"/>
            </w:pPr>
            <w:r>
              <w:t xml:space="preserve">Extraversion</w:t>
            </w:r>
          </w:p>
        </w:tc>
        <w:tc>
          <w:tcPr/>
          <w:p>
            <w:pPr>
              <w:pStyle w:val="Compact"/>
            </w:pPr>
            <w:r>
              <w:t xml:space="preserve">55</w:t>
            </w:r>
          </w:p>
        </w:tc>
        <w:tc>
          <w:tcPr/>
          <w:p>
            <w:pPr>
              <w:pStyle w:val="Compact"/>
            </w:pPr>
            <w:r>
              <w:t xml:space="preserve">plutôt bas</w:t>
            </w:r>
          </w:p>
        </w:tc>
      </w:tr>
      <w:tr>
        <w:tc>
          <w:tcPr/>
          <w:p>
            <w:pPr>
              <w:pStyle w:val="Compact"/>
            </w:pPr>
            <w:r>
              <w:t xml:space="preserve">Ouverture</w:t>
            </w:r>
          </w:p>
        </w:tc>
        <w:tc>
          <w:tcPr/>
          <w:p>
            <w:pPr>
              <w:pStyle w:val="Compact"/>
            </w:pPr>
            <w:r>
              <w:t xml:space="preserve">89</w:t>
            </w:r>
          </w:p>
        </w:tc>
        <w:tc>
          <w:tcPr/>
          <w:p>
            <w:pPr>
              <w:pStyle w:val="Compact"/>
            </w:pPr>
            <w:r>
              <w:t xml:space="preserve">plutôt haut</w:t>
            </w:r>
          </w:p>
        </w:tc>
      </w:tr>
      <w:tr>
        <w:tc>
          <w:tcPr/>
          <w:p>
            <w:pPr>
              <w:pStyle w:val="Compact"/>
            </w:pPr>
            <w:r>
              <w:t xml:space="preserve">Agréabilité</w:t>
            </w:r>
          </w:p>
        </w:tc>
        <w:tc>
          <w:tcPr/>
          <w:p>
            <w:pPr>
              <w:pStyle w:val="Compact"/>
            </w:pPr>
            <w:r>
              <w:t xml:space="preserve">103</w:t>
            </w:r>
          </w:p>
        </w:tc>
        <w:tc>
          <w:tcPr/>
          <w:p>
            <w:pPr>
              <w:pStyle w:val="Compact"/>
            </w:pPr>
            <w:r>
              <w:t xml:space="preserve">haut</w:t>
            </w:r>
          </w:p>
        </w:tc>
      </w:tr>
      <w:tr>
        <w:tc>
          <w:tcPr/>
          <w:p>
            <w:pPr>
              <w:pStyle w:val="Compact"/>
            </w:pPr>
            <w:r>
              <w:t xml:space="preserve">Conscience</w:t>
            </w:r>
          </w:p>
        </w:tc>
        <w:tc>
          <w:tcPr/>
          <w:p>
            <w:pPr>
              <w:pStyle w:val="Compact"/>
            </w:pPr>
            <w:r>
              <w:t xml:space="preserve">93</w:t>
            </w:r>
          </w:p>
        </w:tc>
        <w:tc>
          <w:tcPr/>
          <w:p>
            <w:pPr>
              <w:pStyle w:val="Compact"/>
            </w:pPr>
            <w:r>
              <w:t xml:space="preserve">plutôt haut</w:t>
            </w:r>
          </w:p>
        </w:tc>
      </w:tr>
    </w:tbl>
    <w:bookmarkEnd w:id="25"/>
    <w:bookmarkStart w:id="231" w:name="rapports-de-binôme-un-à-un"/>
    <w:p>
      <w:pPr>
        <w:pStyle w:val="Heading2"/>
      </w:pPr>
      <w:r>
        <w:t xml:space="preserve">Rapports de binôme, un à un</w:t>
      </w:r>
    </w:p>
    <w:bookmarkStart w:id="55" w:name="b-AM-KB"/>
    <w:p>
      <w:pPr>
        <w:pStyle w:val="FirstParagraph"/>
      </w:pPr>
      <w:r>
        <w:drawing>
          <wp:inline>
            <wp:extent cx="600075" cy="606325"/>
            <wp:effectExtent b="0" l="0" r="0" t="0"/>
            <wp:docPr descr="Avatar de Amine (estimation), initiales AM" title="" id="26" name="Picture"/>
            <a:graphic>
              <a:graphicData uri="http://schemas.openxmlformats.org/drawingml/2006/picture">
                <pic:pic>
                  <pic:nvPicPr>
                    <pic:cNvPr descr="avatars/AM.png" id="27"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0075"/>
            <wp:effectExtent b="0" l="0" r="0" t="0"/>
            <wp:docPr descr="Avatar de Karim B., initiales KB" title="" id="28" name="Picture"/>
            <a:graphic>
              <a:graphicData uri="http://schemas.openxmlformats.org/drawingml/2006/picture">
                <pic:pic>
                  <pic:nvPicPr>
                    <pic:cNvPr descr="avatars/KB.png" id="29"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p>
    <w:bookmarkStart w:id="30" w:name="amine-estimation-et-karim-b."/>
    <w:p>
      <w:pPr>
        <w:pStyle w:val="Heading3"/>
      </w:pPr>
      <w:r>
        <w:t xml:space="preserve">Amine (estimation) et Karim B.</w:t>
      </w:r>
    </w:p>
    <w:p>
      <w:pPr>
        <w:pStyle w:val="FirstParagraph"/>
      </w:pPr>
      <w:r>
        <w:t xml:space="preserve">Rapport de binôme · 14 facettes proches, 5 intermédiaires, 11 notables sur 30</w:t>
      </w:r>
    </w:p>
    <w:bookmarkEnd w:id="30"/>
    <w:bookmarkStart w:id="31" w:name="les-cinq-domaines"/>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49</w:t>
            </w:r>
          </w:p>
        </w:tc>
        <w:tc>
          <w:tcPr/>
          <w:p>
            <w:pPr>
              <w:pStyle w:val="Compact"/>
            </w:pPr>
            <w:r>
              <w:t xml:space="preserve">proche</w:t>
            </w:r>
            <w:r>
              <w:t xml:space="preserve"> </w:t>
            </w:r>
            <w:r>
              <w:t xml:space="preserve">(Δ 0,46)</w:t>
            </w:r>
          </w:p>
        </w:tc>
        <w:tc>
          <w:tcPr/>
          <w:p>
            <w:pPr>
              <w:pStyle w:val="Compact"/>
            </w:pPr>
            <w:r>
              <w:t xml:space="preserve">Réactions proches face à la pression : peu de risque de malentendu sur le niveau d'alerte, mais aussi peu de contrepoids si le groupe s'emballe ou se rassure à l'excès.</w:t>
            </w:r>
          </w:p>
        </w:tc>
      </w:tr>
      <w:tr>
        <w:tc>
          <w:tcPr/>
          <w:p>
            <w:pPr>
              <w:pStyle w:val="Compact"/>
            </w:pPr>
            <w:r>
              <w:t xml:space="preserve">Extraversion</w:t>
            </w:r>
          </w:p>
        </w:tc>
        <w:tc>
          <w:tcPr/>
          <w:p>
            <w:pPr>
              <w:pStyle w:val="Compact"/>
            </w:pPr>
            <w:r>
              <w:t xml:space="preserve">100 / 80</w:t>
            </w:r>
          </w:p>
        </w:tc>
        <w:tc>
          <w:tcPr/>
          <w:p>
            <w:pPr>
              <w:pStyle w:val="Compact"/>
            </w:pPr>
            <w:r>
              <w:t xml:space="preserve">intermédiaire</w:t>
            </w:r>
            <w:r>
              <w:t xml:space="preserve"> </w:t>
            </w:r>
            <w:r>
              <w:t xml:space="preserve">(Δ 0,83)</w:t>
            </w:r>
          </w:p>
        </w:tc>
        <w:tc>
          <w:tcPr/>
          <w:p>
            <w:pPr>
              <w:pStyle w:val="Compact"/>
            </w:pPr>
            <w:r>
              <w:t xml:space="preserve">Écart intermédiaire : à regarder facette par facette ci-dessous, sans conclure.</w:t>
            </w:r>
          </w:p>
        </w:tc>
      </w:tr>
      <w:tr>
        <w:tc>
          <w:tcPr/>
          <w:p>
            <w:pPr>
              <w:pStyle w:val="Compact"/>
            </w:pPr>
            <w:r>
              <w:t xml:space="preserve">Ouverture</w:t>
            </w:r>
          </w:p>
        </w:tc>
        <w:tc>
          <w:tcPr/>
          <w:p>
            <w:pPr>
              <w:pStyle w:val="Compact"/>
            </w:pPr>
            <w:r>
              <w:t xml:space="preserve">96 / 59</w:t>
            </w:r>
          </w:p>
        </w:tc>
        <w:tc>
          <w:tcPr/>
          <w:p>
            <w:pPr>
              <w:pStyle w:val="Compact"/>
            </w:pPr>
            <w:r>
              <w:t xml:space="preserve">notable</w:t>
            </w:r>
            <w:r>
              <w:t xml:space="preserve"> </w:t>
            </w:r>
            <w:r>
              <w:t xml:space="preserve">(Δ 1,54)</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72 / 79</w:t>
            </w:r>
          </w:p>
        </w:tc>
        <w:tc>
          <w:tcPr/>
          <w:p>
            <w:pPr>
              <w:pStyle w:val="Compact"/>
            </w:pPr>
            <w:r>
              <w:t xml:space="preserve">proche</w:t>
            </w:r>
            <w:r>
              <w:t xml:space="preserve"> </w:t>
            </w:r>
            <w:r>
              <w:t xml:space="preserve">(Δ 0,29)</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100 / 102</w:t>
            </w:r>
          </w:p>
        </w:tc>
        <w:tc>
          <w:tcPr/>
          <w:p>
            <w:pPr>
              <w:pStyle w:val="Compact"/>
            </w:pPr>
            <w:r>
              <w:t xml:space="preserve">proche</w:t>
            </w:r>
            <w:r>
              <w:t xml:space="preserve"> </w:t>
            </w:r>
            <w:r>
              <w:t xml:space="preserve">(Δ 0,08)</w:t>
            </w:r>
          </w:p>
        </w:tc>
        <w:tc>
          <w:tcPr/>
          <w:p>
            <w:pPr>
              <w:pStyle w:val="Compact"/>
            </w:pPr>
            <w:r>
              <w:t xml:space="preserve">Organisation et rigueur proches : répartition des tâches simple ; vérifier que personne ne porte seul la relance des échéances.</w:t>
            </w:r>
          </w:p>
        </w:tc>
      </w:tr>
    </w:tbl>
    <w:bookmarkEnd w:id="31"/>
    <w:bookmarkStart w:id="32" w:name="les-écarts-les-plus-nets"/>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KB</w:t>
            </w:r>
          </w:p>
        </w:tc>
        <w:tc>
          <w:tcPr/>
          <w:p>
            <w:pPr>
              <w:pStyle w:val="Compact"/>
            </w:pPr>
            <w:r>
              <w:t xml:space="preserve">Δ</w:t>
            </w:r>
          </w:p>
        </w:tc>
        <w:tc>
          <w:tcPr/>
          <w:p>
            <w:pPr>
              <w:pStyle w:val="Compact"/>
            </w:pPr>
            <w:r>
              <w:t xml:space="preserve">Niveaux</w:t>
            </w:r>
          </w:p>
        </w:tc>
      </w:tr>
      <w:tr>
        <w:tc>
          <w:tcPr/>
          <w:p>
            <w:pPr>
              <w:pStyle w:val="Compact"/>
            </w:pPr>
            <w:r>
              <w:t xml:space="preserve">Intellect</w:t>
            </w:r>
            <w:r>
              <w:t xml:space="preserve"> </w:t>
            </w:r>
            <w:r>
              <w:t xml:space="preserve">(O5)</w:t>
            </w:r>
          </w:p>
        </w:tc>
        <w:tc>
          <w:tcPr/>
          <w:p>
            <w:pPr>
              <w:pStyle w:val="Compact"/>
            </w:pPr>
            <w:r>
              <w:t xml:space="preserve">5,00</w:t>
            </w:r>
          </w:p>
        </w:tc>
        <w:tc>
          <w:tcPr/>
          <w:p>
            <w:pPr>
              <w:pStyle w:val="Compact"/>
            </w:pPr>
            <w:r>
              <w:t xml:space="preserve">2,00</w:t>
            </w:r>
          </w:p>
        </w:tc>
        <w:tc>
          <w:tcPr/>
          <w:p>
            <w:pPr>
              <w:pStyle w:val="Compact"/>
            </w:pPr>
            <w:r>
              <w:t xml:space="preserve">3,00</w:t>
            </w:r>
          </w:p>
        </w:tc>
        <w:tc>
          <w:tcPr/>
          <w:p>
            <w:pPr>
              <w:pStyle w:val="Compact"/>
            </w:pPr>
            <w:r>
              <w:t xml:space="preserve">AM : haut / KB : plutôt bas</w:t>
            </w:r>
          </w:p>
        </w:tc>
      </w:tr>
      <w:tr>
        <w:tc>
          <w:tcPr/>
          <w:p>
            <w:pPr>
              <w:pStyle w:val="Compact"/>
            </w:pPr>
            <w:r>
              <w:t xml:space="preserve">Prudence</w:t>
            </w:r>
            <w:r>
              <w:t xml:space="preserve"> </w:t>
            </w:r>
            <w:r>
              <w:t xml:space="preserve">(C6)</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AM : plutôt bas / KB : haut</w:t>
            </w:r>
          </w:p>
        </w:tc>
      </w:tr>
      <w:tr>
        <w:tc>
          <w:tcPr/>
          <w:p>
            <w:pPr>
              <w:pStyle w:val="Compact"/>
            </w:pPr>
            <w:r>
              <w:t xml:space="preserve">Sens Artistique</w:t>
            </w:r>
            <w:r>
              <w:t xml:space="preserve"> </w:t>
            </w:r>
            <w:r>
              <w:t xml:space="preserve">(O2)</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AM : haut / KB : plutôt bas</w:t>
            </w:r>
          </w:p>
        </w:tc>
      </w:tr>
      <w:tr>
        <w:tc>
          <w:tcPr/>
          <w:p>
            <w:pPr>
              <w:pStyle w:val="Compact"/>
            </w:pPr>
            <w:r>
              <w:t xml:space="preserve">Aventure</w:t>
            </w:r>
            <w:r>
              <w:t xml:space="preserve"> </w:t>
            </w:r>
            <w:r>
              <w:t xml:space="preserve">(O4)</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AM : haut / KB : plutôt bas</w:t>
            </w:r>
          </w:p>
        </w:tc>
      </w:tr>
      <w:tr>
        <w:tc>
          <w:tcPr/>
          <w:p>
            <w:pPr>
              <w:pStyle w:val="Compact"/>
            </w:pPr>
            <w:r>
              <w:t xml:space="preserve">Activité</w:t>
            </w:r>
            <w:r>
              <w:t xml:space="preserve"> </w:t>
            </w:r>
            <w:r>
              <w:t xml:space="preserve">(E4)</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KB : plutôt haut</w:t>
            </w:r>
          </w:p>
        </w:tc>
      </w:tr>
      <w:tr>
        <w:tc>
          <w:tcPr/>
          <w:p>
            <w:pPr>
              <w:pStyle w:val="Compact"/>
            </w:pPr>
            <w:r>
              <w:t xml:space="preserve">Imagination</w:t>
            </w:r>
            <w:r>
              <w:t xml:space="preserve"> </w:t>
            </w:r>
            <w:r>
              <w:t xml:space="preserve">(O1)</w:t>
            </w:r>
          </w:p>
        </w:tc>
        <w:tc>
          <w:tcPr/>
          <w:p>
            <w:pPr>
              <w:pStyle w:val="Compact"/>
            </w:pPr>
            <w:r>
              <w:t xml:space="preserve">4,00</w:t>
            </w:r>
          </w:p>
        </w:tc>
        <w:tc>
          <w:tcPr/>
          <w:p>
            <w:pPr>
              <w:pStyle w:val="Compact"/>
            </w:pPr>
            <w:r>
              <w:t xml:space="preserve">2,50</w:t>
            </w:r>
          </w:p>
        </w:tc>
        <w:tc>
          <w:tcPr/>
          <w:p>
            <w:pPr>
              <w:pStyle w:val="Compact"/>
            </w:pPr>
            <w:r>
              <w:t xml:space="preserve">1,50</w:t>
            </w:r>
          </w:p>
        </w:tc>
        <w:tc>
          <w:tcPr/>
          <w:p>
            <w:pPr>
              <w:pStyle w:val="Compact"/>
            </w:pPr>
            <w:r>
              <w:t xml:space="preserve">AM : haut / KB : plutôt bas</w:t>
            </w:r>
          </w:p>
        </w:tc>
      </w:tr>
    </w:tbl>
    <w:bookmarkEnd w:id="32"/>
    <w:bookmarkStart w:id="33" w:name="X966128e7f7e3ab4292f1fa3d43c22e7f088745f"/>
    <w:p>
      <w:pPr>
        <w:pStyle w:val="Heading4"/>
      </w:pPr>
      <w:r>
        <w:t xml:space="preserve">Textes de la bibliothèque (facettes pilotes, version bib-0.2, non relus)</w:t>
      </w:r>
    </w:p>
    <w:bookmarkEnd w:id="33"/>
    <w:bookmarkStart w:id="40" w:name="assurance-e3-écart-notable-de-125"/>
    <w:p>
      <w:pPr>
        <w:pStyle w:val="Heading4"/>
      </w:pPr>
      <w:r>
        <w:t xml:space="preserve">Assurance (E3) : écart notable de 1,25</w:t>
      </w:r>
    </w:p>
    <w:bookmarkStart w:id="36" w:name="Xebdde897c4077a0a173860c4bf1c1053fee9a61"/>
    <w:p>
      <w:pPr>
        <w:pStyle w:val="Heading5"/>
      </w:pPr>
      <w:r>
        <w:drawing>
          <wp:inline>
            <wp:extent cx="200025" cy="202108"/>
            <wp:effectExtent b="0" l="0" r="0" t="0"/>
            <wp:docPr descr="Avatar de Amine (estimation), initiales AM" title="" id="34" name="Picture"/>
            <a:graphic>
              <a:graphicData uri="http://schemas.openxmlformats.org/drawingml/2006/picture">
                <pic:pic>
                  <pic:nvPicPr>
                    <pic:cNvPr descr="avatars/AM.png" id="35"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36"/>
    <w:bookmarkStart w:id="39" w:name="X41d375f87de05c024892c85b5e8c8ceb2992eed"/>
    <w:p>
      <w:pPr>
        <w:pStyle w:val="Heading5"/>
      </w:pPr>
      <w:r>
        <w:drawing>
          <wp:inline>
            <wp:extent cx="200025" cy="200025"/>
            <wp:effectExtent b="0" l="0" r="0" t="0"/>
            <wp:docPr descr="Avatar de Karim B., initiales KB" title="" id="37" name="Picture"/>
            <a:graphic>
              <a:graphicData uri="http://schemas.openxmlformats.org/drawingml/2006/picture">
                <pic:pic>
                  <pic:nvPicPr>
                    <pic:cNvPr descr="avatars/KB.png" id="38"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39"/>
    <w:p>
      <w:pPr>
        <w:pStyle w:val="BodyText"/>
      </w:pPr>
      <w:r>
        <w:rPr>
          <w:b/>
          <w:bCs/>
        </w:rPr>
        <w:t xml:space="preserve">Question pour l'entretien.</w:t>
      </w:r>
      <w:r>
        <w:t xml:space="preserve"> </w:t>
      </w:r>
      <w:r>
        <w:t xml:space="preserve">Dans quelles situations est-il utile pour vous de laisser quelqu’un d’autre diriger ?</w:t>
      </w:r>
    </w:p>
    <w:bookmarkEnd w:id="40"/>
    <w:bookmarkStart w:id="47" w:name="intellect-o5-écart-notable-de-300"/>
    <w:p>
      <w:pPr>
        <w:pStyle w:val="Heading4"/>
      </w:pPr>
      <w:r>
        <w:t xml:space="preserve">Intellect (O5) : écart notable de 3,00</w:t>
      </w:r>
    </w:p>
    <w:bookmarkStart w:id="43" w:name="X60bda5cc44f5900f1ca2fdfe4f4756489ebe656"/>
    <w:p>
      <w:pPr>
        <w:pStyle w:val="Heading5"/>
      </w:pPr>
      <w:r>
        <w:drawing>
          <wp:inline>
            <wp:extent cx="200025" cy="202108"/>
            <wp:effectExtent b="0" l="0" r="0" t="0"/>
            <wp:docPr descr="Avatar de Amine (estimation), initiales AM" title="" id="41" name="Picture"/>
            <a:graphic>
              <a:graphicData uri="http://schemas.openxmlformats.org/drawingml/2006/picture">
                <pic:pic>
                  <pic:nvPicPr>
                    <pic:cNvPr descr="avatars/AM.png" id="42"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43"/>
    <w:bookmarkStart w:id="46" w:name="Xf7c8c478ffc05d8e25429a24b6c1f02c40003c4"/>
    <w:p>
      <w:pPr>
        <w:pStyle w:val="Heading5"/>
      </w:pPr>
      <w:r>
        <w:drawing>
          <wp:inline>
            <wp:extent cx="200025" cy="200025"/>
            <wp:effectExtent b="0" l="0" r="0" t="0"/>
            <wp:docPr descr="Avatar de Karim B., initiales KB" title="" id="44" name="Picture"/>
            <a:graphic>
              <a:graphicData uri="http://schemas.openxmlformats.org/drawingml/2006/picture">
                <pic:pic>
                  <pic:nvPicPr>
                    <pic:cNvPr descr="avatars/KB.png" id="45"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46"/>
    <w:p>
      <w:pPr>
        <w:pStyle w:val="BodyText"/>
      </w:pPr>
      <w:r>
        <w:rPr>
          <w:b/>
          <w:bCs/>
        </w:rPr>
        <w:t xml:space="preserve">Question pour l'entretien.</w:t>
      </w:r>
      <w:r>
        <w:t xml:space="preserve"> </w:t>
      </w:r>
      <w:r>
        <w:t xml:space="preserve">Quels moyens utilisez-vous pour rendre vos idées accessibles à ceux qui préfèrent le concret ?</w:t>
      </w:r>
    </w:p>
    <w:bookmarkEnd w:id="47"/>
    <w:bookmarkStart w:id="54" w:name="coopération-a4-écart-notable-de-125"/>
    <w:p>
      <w:pPr>
        <w:pStyle w:val="Heading4"/>
      </w:pPr>
      <w:r>
        <w:t xml:space="preserve">Coopération (A4) : écart notable de 1,25</w:t>
      </w:r>
    </w:p>
    <w:bookmarkStart w:id="50" w:name="X7a558ff2cc93d94cf2b66b77341a7e82d443d33"/>
    <w:p>
      <w:pPr>
        <w:pStyle w:val="Heading5"/>
      </w:pPr>
      <w:r>
        <w:drawing>
          <wp:inline>
            <wp:extent cx="200025" cy="202108"/>
            <wp:effectExtent b="0" l="0" r="0" t="0"/>
            <wp:docPr descr="Avatar de Amine (estimation), initiales AM" title="" id="48" name="Picture"/>
            <a:graphic>
              <a:graphicData uri="http://schemas.openxmlformats.org/drawingml/2006/picture">
                <pic:pic>
                  <pic:nvPicPr>
                    <pic:cNvPr descr="avatars/AM.png" id="49"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50"/>
    <w:bookmarkStart w:id="53" w:name="X83c6a352b0ff3fcb26c473bfea7bc18ee454074"/>
    <w:p>
      <w:pPr>
        <w:pStyle w:val="Heading5"/>
      </w:pPr>
      <w:r>
        <w:drawing>
          <wp:inline>
            <wp:extent cx="200025" cy="200025"/>
            <wp:effectExtent b="0" l="0" r="0" t="0"/>
            <wp:docPr descr="Avatar de Karim B., initiales KB" title="" id="51" name="Picture"/>
            <a:graphic>
              <a:graphicData uri="http://schemas.openxmlformats.org/drawingml/2006/picture">
                <pic:pic>
                  <pic:nvPicPr>
                    <pic:cNvPr descr="avatars/KB.png" id="52"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53"/>
    <w:p>
      <w:pPr>
        <w:pStyle w:val="BodyText"/>
      </w:pPr>
      <w:r>
        <w:rPr>
          <w:b/>
          <w:bCs/>
        </w:rPr>
        <w:t xml:space="preserve">Question pour l'entretien.</w:t>
      </w:r>
      <w:r>
        <w:t xml:space="preserve"> </w:t>
      </w:r>
      <w:r>
        <w:t xml:space="preserve">Dans quelles situations votre réaction a-t-elle été plus vive que vous ne l’auriez souhaité ?</w:t>
      </w:r>
    </w:p>
    <w:bookmarkEnd w:id="54"/>
    <w:bookmarkEnd w:id="55"/>
    <w:bookmarkStart w:id="96" w:name="b-AM-SR"/>
    <w:p>
      <w:pPr>
        <w:pStyle w:val="BodyText"/>
      </w:pPr>
      <w:r>
        <w:drawing>
          <wp:inline>
            <wp:extent cx="600075" cy="606325"/>
            <wp:effectExtent b="0" l="0" r="0" t="0"/>
            <wp:docPr descr="Avatar de Amine (estimation), initiales AM" title="" id="56" name="Picture"/>
            <a:graphic>
              <a:graphicData uri="http://schemas.openxmlformats.org/drawingml/2006/picture">
                <pic:pic>
                  <pic:nvPicPr>
                    <pic:cNvPr descr="avatars/AM.png" id="57"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0075"/>
            <wp:effectExtent b="0" l="0" r="0" t="0"/>
            <wp:docPr descr="Avatar de Salma R., initiales SR" title="" id="58" name="Picture"/>
            <a:graphic>
              <a:graphicData uri="http://schemas.openxmlformats.org/drawingml/2006/picture">
                <pic:pic>
                  <pic:nvPicPr>
                    <pic:cNvPr descr="avatars/SR.png" id="59"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p>
    <w:bookmarkStart w:id="60" w:name="amine-estimation-et-salma-r."/>
    <w:p>
      <w:pPr>
        <w:pStyle w:val="Heading3"/>
      </w:pPr>
      <w:r>
        <w:t xml:space="preserve">Amine (estimation) et Salma R.</w:t>
      </w:r>
    </w:p>
    <w:p>
      <w:pPr>
        <w:pStyle w:val="FirstParagraph"/>
      </w:pPr>
      <w:r>
        <w:t xml:space="preserve">Rapport de binôme · 12 facettes proches, 5 intermédiaires, 13 notables sur 30</w:t>
      </w:r>
    </w:p>
    <w:bookmarkEnd w:id="60"/>
    <w:bookmarkStart w:id="61" w:name="les-cinq-domaines-1"/>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76</w:t>
            </w:r>
          </w:p>
        </w:tc>
        <w:tc>
          <w:tcPr/>
          <w:p>
            <w:pPr>
              <w:pStyle w:val="Compact"/>
            </w:pPr>
            <w:r>
              <w:t xml:space="preserve">intermédiaire</w:t>
            </w:r>
            <w:r>
              <w:t xml:space="preserve"> </w:t>
            </w:r>
            <w:r>
              <w:t xml:space="preserve">(Δ 0,67)</w:t>
            </w:r>
          </w:p>
        </w:tc>
        <w:tc>
          <w:tcPr/>
          <w:p>
            <w:pPr>
              <w:pStyle w:val="Compact"/>
            </w:pPr>
            <w:r>
              <w:t xml:space="preserve">Écart intermédiaire : à regarder facette par facette ci-dessous, sans conclure.</w:t>
            </w:r>
          </w:p>
        </w:tc>
      </w:tr>
      <w:tr>
        <w:tc>
          <w:tcPr/>
          <w:p>
            <w:pPr>
              <w:pStyle w:val="Compact"/>
            </w:pPr>
            <w:r>
              <w:t xml:space="preserve">Extraversion</w:t>
            </w:r>
          </w:p>
        </w:tc>
        <w:tc>
          <w:tcPr/>
          <w:p>
            <w:pPr>
              <w:pStyle w:val="Compact"/>
            </w:pPr>
            <w:r>
              <w:t xml:space="preserve">100 / 99</w:t>
            </w:r>
          </w:p>
        </w:tc>
        <w:tc>
          <w:tcPr/>
          <w:p>
            <w:pPr>
              <w:pStyle w:val="Compact"/>
            </w:pPr>
            <w:r>
              <w:t xml:space="preserve">proche</w:t>
            </w:r>
            <w:r>
              <w:t xml:space="preserve"> </w:t>
            </w:r>
            <w:r>
              <w:t xml:space="preserve">(Δ 0,04)</w:t>
            </w:r>
          </w:p>
        </w:tc>
        <w:tc>
          <w:tcPr/>
          <w:p>
            <w:pPr>
              <w:pStyle w:val="Compact"/>
            </w:pPr>
            <w:r>
              <w:t xml:space="preserve">Besoins d'échange et de prise de parole proches : rythme de contact facile à caler, à condition de ne pas oublier les voix extérieures au binôme.</w:t>
            </w:r>
          </w:p>
        </w:tc>
      </w:tr>
      <w:tr>
        <w:tc>
          <w:tcPr/>
          <w:p>
            <w:pPr>
              <w:pStyle w:val="Compact"/>
            </w:pPr>
            <w:r>
              <w:t xml:space="preserve">Ouverture</w:t>
            </w:r>
          </w:p>
        </w:tc>
        <w:tc>
          <w:tcPr/>
          <w:p>
            <w:pPr>
              <w:pStyle w:val="Compact"/>
            </w:pPr>
            <w:r>
              <w:t xml:space="preserve">96 / 105</w:t>
            </w:r>
          </w:p>
        </w:tc>
        <w:tc>
          <w:tcPr/>
          <w:p>
            <w:pPr>
              <w:pStyle w:val="Compact"/>
            </w:pPr>
            <w:r>
              <w:t xml:space="preserve">proche</w:t>
            </w:r>
            <w:r>
              <w:t xml:space="preserve"> </w:t>
            </w:r>
            <w:r>
              <w:t xml:space="preserve">(Δ 0,38)</w:t>
            </w:r>
          </w:p>
        </w:tc>
        <w:tc>
          <w:tcPr/>
          <w:p>
            <w:pPr>
              <w:pStyle w:val="Compact"/>
            </w:pPr>
            <w:r>
              <w:t xml:space="preserve">Goût pour la nouveauté ou pour le connu proche : accord rapide sur la méthode, avec le risque de ne pas remettre en cause les habitudes communes.</w:t>
            </w:r>
          </w:p>
        </w:tc>
      </w:tr>
      <w:tr>
        <w:tc>
          <w:tcPr/>
          <w:p>
            <w:pPr>
              <w:pStyle w:val="Compact"/>
            </w:pPr>
            <w:r>
              <w:t xml:space="preserve">Agréabilité</w:t>
            </w:r>
          </w:p>
        </w:tc>
        <w:tc>
          <w:tcPr/>
          <w:p>
            <w:pPr>
              <w:pStyle w:val="Compact"/>
            </w:pPr>
            <w:r>
              <w:t xml:space="preserve">72 / 71</w:t>
            </w:r>
          </w:p>
        </w:tc>
        <w:tc>
          <w:tcPr/>
          <w:p>
            <w:pPr>
              <w:pStyle w:val="Compact"/>
            </w:pPr>
            <w:r>
              <w:t xml:space="preserve">proche</w:t>
            </w:r>
            <w:r>
              <w:t xml:space="preserve"> </w:t>
            </w:r>
            <w:r>
              <w:t xml:space="preserve">(Δ 0,04)</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100 / 70</w:t>
            </w:r>
          </w:p>
        </w:tc>
        <w:tc>
          <w:tcPr/>
          <w:p>
            <w:pPr>
              <w:pStyle w:val="Compact"/>
            </w:pPr>
            <w:r>
              <w:t xml:space="preserve">notable</w:t>
            </w:r>
            <w:r>
              <w:t xml:space="preserve"> </w:t>
            </w:r>
            <w:r>
              <w:t xml:space="preserve">(Δ 1,25)</w:t>
            </w:r>
          </w:p>
        </w:tc>
        <w:tc>
          <w:tcPr/>
          <w:p>
            <w:pPr>
              <w:pStyle w:val="Compact"/>
            </w:pPr>
            <w:r>
              <w:t xml:space="preserve">L'un planifie, organise et tient ses engagements plus strictement que l'autre. Hypothèse : partager le plan et les jalons dès le départ, et convenir de ce qui est négociable dans l'organisation.</w:t>
            </w:r>
          </w:p>
        </w:tc>
      </w:tr>
    </w:tbl>
    <w:bookmarkEnd w:id="61"/>
    <w:bookmarkStart w:id="62" w:name="les-écarts-les-plus-nets-1"/>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SR</w:t>
            </w:r>
          </w:p>
        </w:tc>
        <w:tc>
          <w:tcPr/>
          <w:p>
            <w:pPr>
              <w:pStyle w:val="Compact"/>
            </w:pPr>
            <w:r>
              <w:t xml:space="preserve">Δ</w:t>
            </w:r>
          </w:p>
        </w:tc>
        <w:tc>
          <w:tcPr/>
          <w:p>
            <w:pPr>
              <w:pStyle w:val="Compact"/>
            </w:pPr>
            <w:r>
              <w:t xml:space="preserve">Niveaux</w:t>
            </w:r>
          </w:p>
        </w:tc>
      </w:tr>
      <w:tr>
        <w:tc>
          <w:tcPr/>
          <w:p>
            <w:pPr>
              <w:pStyle w:val="Compact"/>
            </w:pPr>
            <w:r>
              <w:t xml:space="preserve">Auto-efficacité</w:t>
            </w:r>
            <w:r>
              <w:t xml:space="preserve"> </w:t>
            </w:r>
            <w:r>
              <w:t xml:space="preserve">(C1)</w:t>
            </w:r>
          </w:p>
        </w:tc>
        <w:tc>
          <w:tcPr/>
          <w:p>
            <w:pPr>
              <w:pStyle w:val="Compact"/>
            </w:pPr>
            <w:r>
              <w:t xml:space="preserve">5,00</w:t>
            </w:r>
          </w:p>
        </w:tc>
        <w:tc>
          <w:tcPr/>
          <w:p>
            <w:pPr>
              <w:pStyle w:val="Compact"/>
            </w:pPr>
            <w:r>
              <w:t xml:space="preserve">3,00</w:t>
            </w:r>
          </w:p>
        </w:tc>
        <w:tc>
          <w:tcPr/>
          <w:p>
            <w:pPr>
              <w:pStyle w:val="Compact"/>
            </w:pPr>
            <w:r>
              <w:t xml:space="preserve">2,00</w:t>
            </w:r>
          </w:p>
        </w:tc>
        <w:tc>
          <w:tcPr/>
          <w:p>
            <w:pPr>
              <w:pStyle w:val="Compact"/>
            </w:pPr>
            <w:r>
              <w:t xml:space="preserve">AM : haut / SR : milieu</w:t>
            </w:r>
          </w:p>
        </w:tc>
      </w:tr>
      <w:tr>
        <w:tc>
          <w:tcPr/>
          <w:p>
            <w:pPr>
              <w:pStyle w:val="Compact"/>
            </w:pPr>
            <w:r>
              <w:t xml:space="preserve">Respect</w:t>
            </w:r>
            <w:r>
              <w:t xml:space="preserve"> </w:t>
            </w:r>
            <w:r>
              <w:t xml:space="preserve">(C3)</w:t>
            </w:r>
          </w:p>
        </w:tc>
        <w:tc>
          <w:tcPr/>
          <w:p>
            <w:pPr>
              <w:pStyle w:val="Compact"/>
            </w:pPr>
            <w:r>
              <w:t xml:space="preserve">5,00</w:t>
            </w:r>
          </w:p>
        </w:tc>
        <w:tc>
          <w:tcPr/>
          <w:p>
            <w:pPr>
              <w:pStyle w:val="Compact"/>
            </w:pPr>
            <w:r>
              <w:t xml:space="preserve">3,25</w:t>
            </w:r>
          </w:p>
        </w:tc>
        <w:tc>
          <w:tcPr/>
          <w:p>
            <w:pPr>
              <w:pStyle w:val="Compact"/>
            </w:pPr>
            <w:r>
              <w:t xml:space="preserve">1,75</w:t>
            </w:r>
          </w:p>
        </w:tc>
        <w:tc>
          <w:tcPr/>
          <w:p>
            <w:pPr>
              <w:pStyle w:val="Compact"/>
            </w:pPr>
            <w:r>
              <w:t xml:space="preserve">AM : haut / SR : milieu</w:t>
            </w:r>
          </w:p>
        </w:tc>
      </w:tr>
      <w:tr>
        <w:tc>
          <w:tcPr/>
          <w:p>
            <w:pPr>
              <w:pStyle w:val="Compact"/>
            </w:pPr>
            <w:r>
              <w:t xml:space="preserve">Assurance</w:t>
            </w:r>
            <w:r>
              <w:t xml:space="preserve"> </w:t>
            </w:r>
            <w:r>
              <w:t xml:space="preserve">(E3)</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SR : plutôt haut</w:t>
            </w:r>
          </w:p>
        </w:tc>
      </w:tr>
      <w:tr>
        <w:tc>
          <w:tcPr/>
          <w:p>
            <w:pPr>
              <w:pStyle w:val="Compact"/>
            </w:pPr>
            <w:r>
              <w:t xml:space="preserve">Persévérance</w:t>
            </w:r>
            <w:r>
              <w:t xml:space="preserve"> </w:t>
            </w:r>
            <w:r>
              <w:t xml:space="preserve">(C4)</w:t>
            </w:r>
          </w:p>
        </w:tc>
        <w:tc>
          <w:tcPr/>
          <w:p>
            <w:pPr>
              <w:pStyle w:val="Compact"/>
            </w:pPr>
            <w:r>
              <w:t xml:space="preserve">5,00</w:t>
            </w:r>
          </w:p>
        </w:tc>
        <w:tc>
          <w:tcPr/>
          <w:p>
            <w:pPr>
              <w:pStyle w:val="Compact"/>
            </w:pPr>
            <w:r>
              <w:t xml:space="preserve">3,50</w:t>
            </w:r>
          </w:p>
        </w:tc>
        <w:tc>
          <w:tcPr/>
          <w:p>
            <w:pPr>
              <w:pStyle w:val="Compact"/>
            </w:pPr>
            <w:r>
              <w:t xml:space="preserve">1,50</w:t>
            </w:r>
          </w:p>
        </w:tc>
        <w:tc>
          <w:tcPr/>
          <w:p>
            <w:pPr>
              <w:pStyle w:val="Compact"/>
            </w:pPr>
            <w:r>
              <w:t xml:space="preserve">AM : haut / SR : plutôt haut</w:t>
            </w:r>
          </w:p>
        </w:tc>
      </w:tr>
      <w:tr>
        <w:tc>
          <w:tcPr/>
          <w:p>
            <w:pPr>
              <w:pStyle w:val="Compact"/>
            </w:pPr>
            <w:r>
              <w:t xml:space="preserve">Organisation</w:t>
            </w:r>
            <w:r>
              <w:t xml:space="preserve"> </w:t>
            </w:r>
            <w:r>
              <w:t xml:space="preserve">(C2)</w:t>
            </w:r>
          </w:p>
        </w:tc>
        <w:tc>
          <w:tcPr/>
          <w:p>
            <w:pPr>
              <w:pStyle w:val="Compact"/>
            </w:pPr>
            <w:r>
              <w:t xml:space="preserve">4,00</w:t>
            </w:r>
          </w:p>
        </w:tc>
        <w:tc>
          <w:tcPr/>
          <w:p>
            <w:pPr>
              <w:pStyle w:val="Compact"/>
            </w:pPr>
            <w:r>
              <w:t xml:space="preserve">2,75</w:t>
            </w:r>
          </w:p>
        </w:tc>
        <w:tc>
          <w:tcPr/>
          <w:p>
            <w:pPr>
              <w:pStyle w:val="Compact"/>
            </w:pPr>
            <w:r>
              <w:t xml:space="preserve">1,25</w:t>
            </w:r>
          </w:p>
        </w:tc>
        <w:tc>
          <w:tcPr/>
          <w:p>
            <w:pPr>
              <w:pStyle w:val="Compact"/>
            </w:pPr>
            <w:r>
              <w:t xml:space="preserve">AM : haut / SR : milieu</w:t>
            </w:r>
          </w:p>
        </w:tc>
      </w:tr>
      <w:tr>
        <w:tc>
          <w:tcPr/>
          <w:p>
            <w:pPr>
              <w:pStyle w:val="Compact"/>
            </w:pPr>
            <w:r>
              <w:t xml:space="preserve">Auto-discipline</w:t>
            </w:r>
            <w:r>
              <w:t xml:space="preserve"> </w:t>
            </w:r>
            <w:r>
              <w:t xml:space="preserve">(C5)</w:t>
            </w:r>
          </w:p>
        </w:tc>
        <w:tc>
          <w:tcPr/>
          <w:p>
            <w:pPr>
              <w:pStyle w:val="Compact"/>
            </w:pPr>
            <w:r>
              <w:t xml:space="preserve">4,00</w:t>
            </w:r>
          </w:p>
        </w:tc>
        <w:tc>
          <w:tcPr/>
          <w:p>
            <w:pPr>
              <w:pStyle w:val="Compact"/>
            </w:pPr>
            <w:r>
              <w:t xml:space="preserve">2,75</w:t>
            </w:r>
          </w:p>
        </w:tc>
        <w:tc>
          <w:tcPr/>
          <w:p>
            <w:pPr>
              <w:pStyle w:val="Compact"/>
            </w:pPr>
            <w:r>
              <w:t xml:space="preserve">1,25</w:t>
            </w:r>
          </w:p>
        </w:tc>
        <w:tc>
          <w:tcPr/>
          <w:p>
            <w:pPr>
              <w:pStyle w:val="Compact"/>
            </w:pPr>
            <w:r>
              <w:t xml:space="preserve">AM : haut / SR : milieu</w:t>
            </w:r>
          </w:p>
        </w:tc>
      </w:tr>
    </w:tbl>
    <w:bookmarkEnd w:id="62"/>
    <w:bookmarkStart w:id="63" w:name="X259649fa5f3b990f786de6912b1ad03771b3977"/>
    <w:p>
      <w:pPr>
        <w:pStyle w:val="Heading4"/>
      </w:pPr>
      <w:r>
        <w:t xml:space="preserve">Textes de la bibliothèque (facettes pilotes, version bib-0.2, non relus)</w:t>
      </w:r>
    </w:p>
    <w:bookmarkEnd w:id="63"/>
    <w:bookmarkStart w:id="70" w:name="vulnérabilité-n6-écart-notable-de-100"/>
    <w:p>
      <w:pPr>
        <w:pStyle w:val="Heading4"/>
      </w:pPr>
      <w:r>
        <w:t xml:space="preserve">Vulnérabilité (N6) : écart notable de 1,00</w:t>
      </w:r>
    </w:p>
    <w:bookmarkStart w:id="66" w:name="X5ff3388a082eefb7e291b715ad16d204a952f76"/>
    <w:p>
      <w:pPr>
        <w:pStyle w:val="Heading5"/>
      </w:pPr>
      <w:r>
        <w:drawing>
          <wp:inline>
            <wp:extent cx="200025" cy="202108"/>
            <wp:effectExtent b="0" l="0" r="0" t="0"/>
            <wp:docPr descr="Avatar de Amine (estimation), initiales AM" title="" id="64" name="Picture"/>
            <a:graphic>
              <a:graphicData uri="http://schemas.openxmlformats.org/drawingml/2006/picture">
                <pic:pic>
                  <pic:nvPicPr>
                    <pic:cNvPr descr="avatars/AM.png" id="65"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que vous gardez le plus souvent votre calme face aux événements, avec des exceptions. Certaines situations peuvent vous mettre davantage à l’épreuve que d’autres.</w:t>
      </w:r>
    </w:p>
    <w:p>
      <w:pPr>
        <w:pStyle w:val="BodyText"/>
      </w:pPr>
      <w:r>
        <w:rPr>
          <w:b/>
          <w:bCs/>
        </w:rPr>
        <w:t xml:space="preserve">Apport possible.</w:t>
      </w:r>
      <w:r>
        <w:t xml:space="preserve"> </w:t>
      </w:r>
      <w:r>
        <w:t xml:space="preserve">Vous pouvez conserver votre capacité d’agir quand la situation se complique. Vos moments d’inconfort peuvent vous servir de signal pour demander de l’aide à temps.</w:t>
      </w:r>
    </w:p>
    <w:p>
      <w:pPr>
        <w:pStyle w:val="BodyText"/>
      </w:pPr>
      <w:r>
        <w:rPr>
          <w:b/>
          <w:bCs/>
        </w:rPr>
        <w:t xml:space="preserve">Coût possible.</w:t>
      </w:r>
      <w:r>
        <w:t xml:space="preserve"> </w:t>
      </w:r>
      <w:r>
        <w:t xml:space="preserve">Il se peut que vous perceviez tardivement votre propre fatigue quand la pression dure. Certaines situations peuvent vous surprendre alors que vous comptiez les traverser sans difficulté.</w:t>
      </w:r>
    </w:p>
    <w:bookmarkEnd w:id="66"/>
    <w:bookmarkStart w:id="69" w:name="Xfc684a50803b5834514c1d7fd7e35e8a5d780ef"/>
    <w:p>
      <w:pPr>
        <w:pStyle w:val="Heading5"/>
      </w:pPr>
      <w:r>
        <w:drawing>
          <wp:inline>
            <wp:extent cx="200025" cy="200025"/>
            <wp:effectExtent b="0" l="0" r="0" t="0"/>
            <wp:docPr descr="Avatar de Salma R., initiales SR" title="" id="67" name="Picture"/>
            <a:graphic>
              <a:graphicData uri="http://schemas.openxmlformats.org/drawingml/2006/picture">
                <pic:pic>
                  <pic:nvPicPr>
                    <pic:cNvPr descr="avatars/SR.png" id="68"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le calme ni vers la sensibilité au stress. Seul, un résultat proche du milieu dit peu de choses : l’entretien de restitution sert à en préciser le sens.</w:t>
      </w:r>
    </w:p>
    <w:p>
      <w:pPr>
        <w:pStyle w:val="BodyText"/>
      </w:pPr>
      <w:r>
        <w:rPr>
          <w:b/>
          <w:bCs/>
        </w:rPr>
        <w:t xml:space="preserve">Apport possible.</w:t>
      </w:r>
      <w:r>
        <w:t xml:space="preserve"> </w:t>
      </w:r>
      <w:r>
        <w:t xml:space="preserve">Vous pouvez ajuster votre façon de réagir selon l’enjeu. Votre sensibilité aux tensions peut vous aider à repérer ce qui ne va pas, sans vous absorber.</w:t>
      </w:r>
    </w:p>
    <w:p>
      <w:pPr>
        <w:pStyle w:val="BodyText"/>
      </w:pPr>
      <w:r>
        <w:rPr>
          <w:b/>
          <w:bCs/>
        </w:rPr>
        <w:t xml:space="preserve">Coût possible.</w:t>
      </w:r>
      <w:r>
        <w:t xml:space="preserve"> </w:t>
      </w:r>
      <w:r>
        <w:t xml:space="preserve">Vos réactions peuvent sembler difficiles à anticiper pour votre entourage. Vous pouvez hésiter sur l’attitude à adopter quand la pression est inhabituelle.</w:t>
      </w:r>
    </w:p>
    <w:bookmarkEnd w:id="69"/>
    <w:p>
      <w:pPr>
        <w:pStyle w:val="BodyText"/>
      </w:pPr>
      <w:r>
        <w:rPr>
          <w:b/>
          <w:bCs/>
        </w:rPr>
        <w:t xml:space="preserve">Question pour l'entretien.</w:t>
      </w:r>
      <w:r>
        <w:t xml:space="preserve"> </w:t>
      </w:r>
      <w:r>
        <w:t xml:space="preserve">Quelles situations font exception, et qu’ont-elles en commun ?</w:t>
      </w:r>
    </w:p>
    <w:bookmarkEnd w:id="70"/>
    <w:bookmarkStart w:id="77" w:name="assurance-e3-écart-notable-de-150"/>
    <w:p>
      <w:pPr>
        <w:pStyle w:val="Heading4"/>
      </w:pPr>
      <w:r>
        <w:t xml:space="preserve">Assurance (E3) : écart notable de 1,50</w:t>
      </w:r>
    </w:p>
    <w:bookmarkStart w:id="73" w:name="X5513a0eac399ed5e4f25fa2543ec8d20170685e"/>
    <w:p>
      <w:pPr>
        <w:pStyle w:val="Heading5"/>
      </w:pPr>
      <w:r>
        <w:drawing>
          <wp:inline>
            <wp:extent cx="200025" cy="202108"/>
            <wp:effectExtent b="0" l="0" r="0" t="0"/>
            <wp:docPr descr="Avatar de Amine (estimation), initiales AM" title="" id="71" name="Picture"/>
            <a:graphic>
              <a:graphicData uri="http://schemas.openxmlformats.org/drawingml/2006/picture">
                <pic:pic>
                  <pic:nvPicPr>
                    <pic:cNvPr descr="avatars/AM.png" id="72"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73"/>
    <w:bookmarkStart w:id="76" w:name="Xf3ecd5ae96d845171e028a1873ac6a523f8be5c"/>
    <w:p>
      <w:pPr>
        <w:pStyle w:val="Heading5"/>
      </w:pPr>
      <w:r>
        <w:drawing>
          <wp:inline>
            <wp:extent cx="200025" cy="200025"/>
            <wp:effectExtent b="0" l="0" r="0" t="0"/>
            <wp:docPr descr="Avatar de Salma R., initiales SR" title="" id="74" name="Picture"/>
            <a:graphic>
              <a:graphicData uri="http://schemas.openxmlformats.org/drawingml/2006/picture">
                <pic:pic>
                  <pic:nvPicPr>
                    <pic:cNvPr descr="avatars/SR.png" id="75"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76"/>
    <w:p>
      <w:pPr>
        <w:pStyle w:val="BodyText"/>
      </w:pPr>
      <w:r>
        <w:rPr>
          <w:b/>
          <w:bCs/>
        </w:rPr>
        <w:t xml:space="preserve">Question pour l'entretien.</w:t>
      </w:r>
      <w:r>
        <w:t xml:space="preserve"> </w:t>
      </w:r>
      <w:r>
        <w:t xml:space="preserve">Dans quelles situations est-il utile pour vous de laisser quelqu’un d’autre diriger ?</w:t>
      </w:r>
    </w:p>
    <w:bookmarkEnd w:id="77"/>
    <w:bookmarkStart w:id="81" w:name="intellect-o5-écart-notable-de-100"/>
    <w:p>
      <w:pPr>
        <w:pStyle w:val="Heading4"/>
      </w:pPr>
      <w:r>
        <w:t xml:space="preserve">Intellect (O5) : écart notable de 1,00</w:t>
      </w:r>
    </w:p>
    <w:p>
      <w:pPr>
        <w:pStyle w:val="FirstParagraph"/>
      </w:pPr>
      <w:r>
        <w:t xml:space="preserve">Les deux personnes tombent dans le même niveau de lecture (haut) : l'écart de 1,00 franchit le seuil de 1,0 sans changer de niveau, ce qui est un effet de convention à ne pas surinterpréter.</w:t>
      </w:r>
    </w:p>
    <w:bookmarkStart w:id="80" w:name="X5efaf7e8a336f8f0e6bf04b67b45c87fd0ee139"/>
    <w:p>
      <w:pPr>
        <w:pStyle w:val="Heading5"/>
      </w:pPr>
      <w:r>
        <w:drawing>
          <wp:inline>
            <wp:extent cx="200025" cy="202108"/>
            <wp:effectExtent b="0" l="0" r="0" t="0"/>
            <wp:docPr descr="Avatar de Amine (estimation), initiales AM" title="" id="78" name="Picture"/>
            <a:graphic>
              <a:graphicData uri="http://schemas.openxmlformats.org/drawingml/2006/picture">
                <pic:pic>
                  <pic:nvPicPr>
                    <pic:cNvPr descr="avatars/AM.png" id="79"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et SR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80"/>
    <w:p>
      <w:pPr>
        <w:pStyle w:val="BodyText"/>
      </w:pPr>
      <w:r>
        <w:rPr>
          <w:b/>
          <w:bCs/>
        </w:rPr>
        <w:t xml:space="preserve">Question pour l'entretien.</w:t>
      </w:r>
      <w:r>
        <w:t xml:space="preserve"> </w:t>
      </w:r>
      <w:r>
        <w:t xml:space="preserve">Quels moyens utilisez-vous pour rendre vos idées accessibles à ceux qui préfèrent le concret ?</w:t>
      </w:r>
    </w:p>
    <w:bookmarkEnd w:id="81"/>
    <w:bookmarkStart w:id="88" w:name="coopération-a4-écart-notable-de-100"/>
    <w:p>
      <w:pPr>
        <w:pStyle w:val="Heading4"/>
      </w:pPr>
      <w:r>
        <w:t xml:space="preserve">Coopération (A4) : écart notable de 1,00</w:t>
      </w:r>
    </w:p>
    <w:bookmarkStart w:id="84" w:name="X31c3be3d1316f4b9fb00f78851167d331cb18c6"/>
    <w:p>
      <w:pPr>
        <w:pStyle w:val="Heading5"/>
      </w:pPr>
      <w:r>
        <w:drawing>
          <wp:inline>
            <wp:extent cx="200025" cy="202108"/>
            <wp:effectExtent b="0" l="0" r="0" t="0"/>
            <wp:docPr descr="Avatar de Amine (estimation), initiales AM" title="" id="82" name="Picture"/>
            <a:graphic>
              <a:graphicData uri="http://schemas.openxmlformats.org/drawingml/2006/picture">
                <pic:pic>
                  <pic:nvPicPr>
                    <pic:cNvPr descr="avatars/AM.png" id="83"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84"/>
    <w:bookmarkStart w:id="87" w:name="X828b0d29a0165bacb7dbde1cbefcbcafb0219c3"/>
    <w:p>
      <w:pPr>
        <w:pStyle w:val="Heading5"/>
      </w:pPr>
      <w:r>
        <w:drawing>
          <wp:inline>
            <wp:extent cx="200025" cy="200025"/>
            <wp:effectExtent b="0" l="0" r="0" t="0"/>
            <wp:docPr descr="Avatar de Salma R., initiales SR" title="" id="85" name="Picture"/>
            <a:graphic>
              <a:graphicData uri="http://schemas.openxmlformats.org/drawingml/2006/picture">
                <pic:pic>
                  <pic:nvPicPr>
                    <pic:cNvPr descr="avatars/SR.png" id="86"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87"/>
    <w:p>
      <w:pPr>
        <w:pStyle w:val="BodyText"/>
      </w:pPr>
      <w:r>
        <w:rPr>
          <w:b/>
          <w:bCs/>
        </w:rPr>
        <w:t xml:space="preserve">Question pour l'entretien.</w:t>
      </w:r>
      <w:r>
        <w:t xml:space="preserve"> </w:t>
      </w:r>
      <w:r>
        <w:t xml:space="preserve">Dans quelles situations votre réaction a-t-elle été plus vive que vous ne l’auriez souhaité ?</w:t>
      </w:r>
    </w:p>
    <w:bookmarkEnd w:id="88"/>
    <w:bookmarkStart w:id="95" w:name="auto-discipline-c5-écart-notable-de-125"/>
    <w:p>
      <w:pPr>
        <w:pStyle w:val="Heading4"/>
      </w:pPr>
      <w:r>
        <w:t xml:space="preserve">Auto-discipline (C5) : écart notable de 1,25</w:t>
      </w:r>
    </w:p>
    <w:bookmarkStart w:id="91" w:name="X75ecd8720fa5711f58d53593a2bfdf05b9bf53b"/>
    <w:p>
      <w:pPr>
        <w:pStyle w:val="Heading5"/>
      </w:pPr>
      <w:r>
        <w:drawing>
          <wp:inline>
            <wp:extent cx="200025" cy="202108"/>
            <wp:effectExtent b="0" l="0" r="0" t="0"/>
            <wp:docPr descr="Avatar de Amine (estimation), initiales AM" title="" id="89" name="Picture"/>
            <a:graphic>
              <a:graphicData uri="http://schemas.openxmlformats.org/drawingml/2006/picture">
                <pic:pic>
                  <pic:nvPicPr>
                    <pic:cNvPr descr="avatars/AM.png" id="90"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vous préparez presque toujours et que vous menez très régulièrement vos projets à terme. Démarrer une tâche ne semble vous poser, selon vos réponses, presque aucune difficulté.</w:t>
      </w:r>
    </w:p>
    <w:p>
      <w:pPr>
        <w:pStyle w:val="BodyText"/>
      </w:pPr>
      <w:r>
        <w:rPr>
          <w:b/>
          <w:bCs/>
        </w:rPr>
        <w:t xml:space="preserve">Apport possible.</w:t>
      </w:r>
      <w:r>
        <w:t xml:space="preserve"> </w:t>
      </w:r>
      <w:r>
        <w:t xml:space="preserve">Vous pouvez mener un projet exigeant jusqu’à son terme. Vous pouvez donner à votre équipe des points d’appui prévisibles.</w:t>
      </w:r>
    </w:p>
    <w:p>
      <w:pPr>
        <w:pStyle w:val="BodyText"/>
      </w:pPr>
      <w:r>
        <w:rPr>
          <w:b/>
          <w:bCs/>
        </w:rPr>
        <w:t xml:space="preserve">Coût possible.</w:t>
      </w:r>
      <w:r>
        <w:t xml:space="preserve"> </w:t>
      </w:r>
      <w:r>
        <w:t xml:space="preserve">Il se peut que l’imprévu vous demande un effort particulier. Vous pouvez assumer sans partage une charge de préparation que le groupe pourrait partager.</w:t>
      </w:r>
    </w:p>
    <w:bookmarkEnd w:id="91"/>
    <w:bookmarkStart w:id="94" w:name="Xfbbb2261e0f884f690cb9ac874f3efe37f7fcb6"/>
    <w:p>
      <w:pPr>
        <w:pStyle w:val="Heading5"/>
      </w:pPr>
      <w:r>
        <w:drawing>
          <wp:inline>
            <wp:extent cx="200025" cy="200025"/>
            <wp:effectExtent b="0" l="0" r="0" t="0"/>
            <wp:docPr descr="Avatar de Salma R., initiales SR" title="" id="92" name="Picture"/>
            <a:graphic>
              <a:graphicData uri="http://schemas.openxmlformats.org/drawingml/2006/picture">
                <pic:pic>
                  <pic:nvPicPr>
                    <pic:cNvPr descr="avatars/SR.png" id="93"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94"/>
    <w:p>
      <w:pPr>
        <w:pStyle w:val="BodyText"/>
      </w:pPr>
      <w:r>
        <w:rPr>
          <w:b/>
          <w:bCs/>
        </w:rPr>
        <w:t xml:space="preserve">Question pour l'entretien.</w:t>
      </w:r>
      <w:r>
        <w:t xml:space="preserve"> </w:t>
      </w:r>
      <w:r>
        <w:t xml:space="preserve">Que se passe-t-il pour vous quand un plan préparé avec soin doit être abandonné ?</w:t>
      </w:r>
    </w:p>
    <w:bookmarkEnd w:id="95"/>
    <w:bookmarkEnd w:id="96"/>
    <w:bookmarkStart w:id="133" w:name="b-AM-HT"/>
    <w:p>
      <w:pPr>
        <w:pStyle w:val="BodyText"/>
      </w:pPr>
      <w:r>
        <w:drawing>
          <wp:inline>
            <wp:extent cx="600075" cy="606325"/>
            <wp:effectExtent b="0" l="0" r="0" t="0"/>
            <wp:docPr descr="Avatar de Amine (estimation), initiales AM" title="" id="97" name="Picture"/>
            <a:graphic>
              <a:graphicData uri="http://schemas.openxmlformats.org/drawingml/2006/picture">
                <pic:pic>
                  <pic:nvPicPr>
                    <pic:cNvPr descr="avatars/AM.png" id="98" name="Picture"/>
                    <pic:cNvPicPr>
                      <a:picLocks noChangeArrowheads="1" noChangeAspect="1"/>
                    </pic:cNvPicPr>
                  </pic:nvPicPr>
                  <pic:blipFill>
                    <a:blip r:embed="rId9"/>
                    <a:stretch>
                      <a:fillRect/>
                    </a:stretch>
                  </pic:blipFill>
                  <pic:spPr bwMode="auto">
                    <a:xfrm>
                      <a:off x="0" y="0"/>
                      <a:ext cx="600075" cy="60632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99" name="Picture"/>
            <a:graphic>
              <a:graphicData uri="http://schemas.openxmlformats.org/drawingml/2006/picture">
                <pic:pic>
                  <pic:nvPicPr>
                    <pic:cNvPr descr="avatars/HT.png" id="100"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101" w:name="amine-estimation-et-hind-t."/>
    <w:p>
      <w:pPr>
        <w:pStyle w:val="Heading3"/>
      </w:pPr>
      <w:r>
        <w:t xml:space="preserve">Amine (estimation) et Hind T.</w:t>
      </w:r>
    </w:p>
    <w:p>
      <w:pPr>
        <w:pStyle w:val="FirstParagraph"/>
      </w:pPr>
      <w:r>
        <w:t xml:space="preserve">Rapport de binôme · 11 facettes proches, 1 intermédiaires, 18 notables sur 30</w:t>
      </w:r>
    </w:p>
    <w:bookmarkEnd w:id="101"/>
    <w:bookmarkStart w:id="102" w:name="les-cinq-domaines-2"/>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60 / 88</w:t>
            </w:r>
          </w:p>
        </w:tc>
        <w:tc>
          <w:tcPr/>
          <w:p>
            <w:pPr>
              <w:pStyle w:val="Compact"/>
            </w:pPr>
            <w:r>
              <w:t xml:space="preserve">notable</w:t>
            </w:r>
            <w:r>
              <w:t xml:space="preserve"> </w:t>
            </w:r>
            <w:r>
              <w:t xml:space="preserve">(Δ 1,17)</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100 / 55</w:t>
            </w:r>
          </w:p>
        </w:tc>
        <w:tc>
          <w:tcPr/>
          <w:p>
            <w:pPr>
              <w:pStyle w:val="Compact"/>
            </w:pPr>
            <w:r>
              <w:t xml:space="preserve">notable</w:t>
            </w:r>
            <w:r>
              <w:t xml:space="preserve"> </w:t>
            </w:r>
            <w:r>
              <w:t xml:space="preserve">(Δ 1,88)</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96 / 89</w:t>
            </w:r>
          </w:p>
        </w:tc>
        <w:tc>
          <w:tcPr/>
          <w:p>
            <w:pPr>
              <w:pStyle w:val="Compact"/>
            </w:pPr>
            <w:r>
              <w:t xml:space="preserve">proche</w:t>
            </w:r>
            <w:r>
              <w:t xml:space="preserve"> </w:t>
            </w:r>
            <w:r>
              <w:t xml:space="preserve">(Δ 0,29)</w:t>
            </w:r>
          </w:p>
        </w:tc>
        <w:tc>
          <w:tcPr/>
          <w:p>
            <w:pPr>
              <w:pStyle w:val="Compact"/>
            </w:pPr>
            <w:r>
              <w:t xml:space="preserve">Goût pour la nouveauté ou pour le connu proche : accord rapide sur la méthode, avec le risque de ne pas remettre en cause les habitudes communes.</w:t>
            </w:r>
          </w:p>
        </w:tc>
      </w:tr>
      <w:tr>
        <w:tc>
          <w:tcPr/>
          <w:p>
            <w:pPr>
              <w:pStyle w:val="Compact"/>
            </w:pPr>
            <w:r>
              <w:t xml:space="preserve">Agréabilité</w:t>
            </w:r>
          </w:p>
        </w:tc>
        <w:tc>
          <w:tcPr/>
          <w:p>
            <w:pPr>
              <w:pStyle w:val="Compact"/>
            </w:pPr>
            <w:r>
              <w:t xml:space="preserve">72 / 103</w:t>
            </w:r>
          </w:p>
        </w:tc>
        <w:tc>
          <w:tcPr/>
          <w:p>
            <w:pPr>
              <w:pStyle w:val="Compact"/>
            </w:pPr>
            <w:r>
              <w:t xml:space="preserve">notable</w:t>
            </w:r>
            <w:r>
              <w:t xml:space="preserve"> </w:t>
            </w:r>
            <w:r>
              <w:t xml:space="preserve">(Δ 1,29)</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100 / 93</w:t>
            </w:r>
          </w:p>
        </w:tc>
        <w:tc>
          <w:tcPr/>
          <w:p>
            <w:pPr>
              <w:pStyle w:val="Compact"/>
            </w:pPr>
            <w:r>
              <w:t xml:space="preserve">proche</w:t>
            </w:r>
            <w:r>
              <w:t xml:space="preserve"> </w:t>
            </w:r>
            <w:r>
              <w:t xml:space="preserve">(Δ 0,29)</w:t>
            </w:r>
          </w:p>
        </w:tc>
        <w:tc>
          <w:tcPr/>
          <w:p>
            <w:pPr>
              <w:pStyle w:val="Compact"/>
            </w:pPr>
            <w:r>
              <w:t xml:space="preserve">Organisation et rigueur proches : répartition des tâches simple ; vérifier que personne ne porte seul la relance des échéances.</w:t>
            </w:r>
          </w:p>
        </w:tc>
      </w:tr>
    </w:tbl>
    <w:bookmarkEnd w:id="102"/>
    <w:bookmarkStart w:id="103" w:name="les-écarts-les-plus-nets-2"/>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AM</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Assurance</w:t>
            </w:r>
            <w:r>
              <w:t xml:space="preserve"> </w:t>
            </w:r>
            <w:r>
              <w:t xml:space="preserve">(E3)</w:t>
            </w:r>
          </w:p>
        </w:tc>
        <w:tc>
          <w:tcPr/>
          <w:p>
            <w:pPr>
              <w:pStyle w:val="Compact"/>
            </w:pPr>
            <w:r>
              <w:t xml:space="preserve">5,00</w:t>
            </w:r>
          </w:p>
        </w:tc>
        <w:tc>
          <w:tcPr/>
          <w:p>
            <w:pPr>
              <w:pStyle w:val="Compact"/>
            </w:pPr>
            <w:r>
              <w:t xml:space="preserve">2,00</w:t>
            </w:r>
          </w:p>
        </w:tc>
        <w:tc>
          <w:tcPr/>
          <w:p>
            <w:pPr>
              <w:pStyle w:val="Compact"/>
            </w:pPr>
            <w:r>
              <w:t xml:space="preserve">3,00</w:t>
            </w:r>
          </w:p>
        </w:tc>
        <w:tc>
          <w:tcPr/>
          <w:p>
            <w:pPr>
              <w:pStyle w:val="Compact"/>
            </w:pPr>
            <w:r>
              <w:t xml:space="preserve">AM : haut / HT : plutôt bas</w:t>
            </w:r>
          </w:p>
        </w:tc>
      </w:tr>
      <w:tr>
        <w:tc>
          <w:tcPr/>
          <w:p>
            <w:pPr>
              <w:pStyle w:val="Compact"/>
            </w:pPr>
            <w:r>
              <w:t xml:space="preserve">Moralité</w:t>
            </w:r>
            <w:r>
              <w:t xml:space="preserve"> </w:t>
            </w:r>
            <w:r>
              <w:t xml:space="preserve">(A2)</w:t>
            </w:r>
          </w:p>
        </w:tc>
        <w:tc>
          <w:tcPr/>
          <w:p>
            <w:pPr>
              <w:pStyle w:val="Compact"/>
            </w:pPr>
            <w:r>
              <w:t xml:space="preserve">2,00</w:t>
            </w:r>
          </w:p>
        </w:tc>
        <w:tc>
          <w:tcPr/>
          <w:p>
            <w:pPr>
              <w:pStyle w:val="Compact"/>
            </w:pPr>
            <w:r>
              <w:t xml:space="preserve">4,50</w:t>
            </w:r>
          </w:p>
        </w:tc>
        <w:tc>
          <w:tcPr/>
          <w:p>
            <w:pPr>
              <w:pStyle w:val="Compact"/>
            </w:pPr>
            <w:r>
              <w:t xml:space="preserve">2,50</w:t>
            </w:r>
          </w:p>
        </w:tc>
        <w:tc>
          <w:tcPr/>
          <w:p>
            <w:pPr>
              <w:pStyle w:val="Compact"/>
            </w:pPr>
            <w:r>
              <w:t xml:space="preserve">AM : plutôt bas / HT : haut</w:t>
            </w:r>
          </w:p>
        </w:tc>
      </w:tr>
      <w:tr>
        <w:tc>
          <w:tcPr/>
          <w:p>
            <w:pPr>
              <w:pStyle w:val="Compact"/>
            </w:pPr>
            <w:r>
              <w:t xml:space="preserve">Coopération</w:t>
            </w:r>
            <w:r>
              <w:t xml:space="preserve"> </w:t>
            </w:r>
            <w:r>
              <w:t xml:space="preserve">(A4)</w:t>
            </w:r>
          </w:p>
        </w:tc>
        <w:tc>
          <w:tcPr/>
          <w:p>
            <w:pPr>
              <w:pStyle w:val="Compact"/>
            </w:pPr>
            <w:r>
              <w:t xml:space="preserve">2,00</w:t>
            </w:r>
          </w:p>
        </w:tc>
        <w:tc>
          <w:tcPr/>
          <w:p>
            <w:pPr>
              <w:pStyle w:val="Compact"/>
            </w:pPr>
            <w:r>
              <w:t xml:space="preserve">4,50</w:t>
            </w:r>
          </w:p>
        </w:tc>
        <w:tc>
          <w:tcPr/>
          <w:p>
            <w:pPr>
              <w:pStyle w:val="Compact"/>
            </w:pPr>
            <w:r>
              <w:t xml:space="preserve">2,50</w:t>
            </w:r>
          </w:p>
        </w:tc>
        <w:tc>
          <w:tcPr/>
          <w:p>
            <w:pPr>
              <w:pStyle w:val="Compact"/>
            </w:pPr>
            <w:r>
              <w:t xml:space="preserve">AM : plutôt bas / HT : haut</w:t>
            </w:r>
          </w:p>
        </w:tc>
      </w:tr>
      <w:tr>
        <w:tc>
          <w:tcPr/>
          <w:p>
            <w:pPr>
              <w:pStyle w:val="Compact"/>
            </w:pPr>
            <w:r>
              <w:t xml:space="preserve">Conscience de soi</w:t>
            </w:r>
            <w:r>
              <w:t xml:space="preserve"> </w:t>
            </w:r>
            <w:r>
              <w:t xml:space="preserve">(N4)</w:t>
            </w:r>
          </w:p>
        </w:tc>
        <w:tc>
          <w:tcPr/>
          <w:p>
            <w:pPr>
              <w:pStyle w:val="Compact"/>
            </w:pPr>
            <w:r>
              <w:t xml:space="preserve">2,00</w:t>
            </w:r>
          </w:p>
        </w:tc>
        <w:tc>
          <w:tcPr/>
          <w:p>
            <w:pPr>
              <w:pStyle w:val="Compact"/>
            </w:pPr>
            <w:r>
              <w:t xml:space="preserve">4,25</w:t>
            </w:r>
          </w:p>
        </w:tc>
        <w:tc>
          <w:tcPr/>
          <w:p>
            <w:pPr>
              <w:pStyle w:val="Compact"/>
            </w:pPr>
            <w:r>
              <w:t xml:space="preserve">2,25</w:t>
            </w:r>
          </w:p>
        </w:tc>
        <w:tc>
          <w:tcPr/>
          <w:p>
            <w:pPr>
              <w:pStyle w:val="Compact"/>
            </w:pPr>
            <w:r>
              <w:t xml:space="preserve">AM : plutôt bas / HT : haut</w:t>
            </w:r>
          </w:p>
        </w:tc>
      </w:tr>
      <w:tr>
        <w:tc>
          <w:tcPr/>
          <w:p>
            <w:pPr>
              <w:pStyle w:val="Compact"/>
            </w:pPr>
            <w:r>
              <w:t xml:space="preserve">Activité</w:t>
            </w:r>
            <w:r>
              <w:t xml:space="preserve"> </w:t>
            </w:r>
            <w:r>
              <w:t xml:space="preserve">(E4)</w:t>
            </w:r>
          </w:p>
        </w:tc>
        <w:tc>
          <w:tcPr/>
          <w:p>
            <w:pPr>
              <w:pStyle w:val="Compact"/>
            </w:pPr>
            <w:r>
              <w:t xml:space="preserve">5,00</w:t>
            </w:r>
          </w:p>
        </w:tc>
        <w:tc>
          <w:tcPr/>
          <w:p>
            <w:pPr>
              <w:pStyle w:val="Compact"/>
            </w:pPr>
            <w:r>
              <w:t xml:space="preserve">2,75</w:t>
            </w:r>
          </w:p>
        </w:tc>
        <w:tc>
          <w:tcPr/>
          <w:p>
            <w:pPr>
              <w:pStyle w:val="Compact"/>
            </w:pPr>
            <w:r>
              <w:t xml:space="preserve">2,25</w:t>
            </w:r>
          </w:p>
        </w:tc>
        <w:tc>
          <w:tcPr/>
          <w:p>
            <w:pPr>
              <w:pStyle w:val="Compact"/>
            </w:pPr>
            <w:r>
              <w:t xml:space="preserve">AM : haut / HT : milieu</w:t>
            </w:r>
          </w:p>
        </w:tc>
      </w:tr>
      <w:tr>
        <w:tc>
          <w:tcPr/>
          <w:p>
            <w:pPr>
              <w:pStyle w:val="Compact"/>
            </w:pPr>
            <w:r>
              <w:t xml:space="preserve">Enthousiasme</w:t>
            </w:r>
            <w:r>
              <w:t xml:space="preserve"> </w:t>
            </w:r>
            <w:r>
              <w:t xml:space="preserve">(E5)</w:t>
            </w:r>
          </w:p>
        </w:tc>
        <w:tc>
          <w:tcPr/>
          <w:p>
            <w:pPr>
              <w:pStyle w:val="Compact"/>
            </w:pPr>
            <w:r>
              <w:t xml:space="preserve">4,00</w:t>
            </w:r>
          </w:p>
        </w:tc>
        <w:tc>
          <w:tcPr/>
          <w:p>
            <w:pPr>
              <w:pStyle w:val="Compact"/>
            </w:pPr>
            <w:r>
              <w:t xml:space="preserve">1,75</w:t>
            </w:r>
          </w:p>
        </w:tc>
        <w:tc>
          <w:tcPr/>
          <w:p>
            <w:pPr>
              <w:pStyle w:val="Compact"/>
            </w:pPr>
            <w:r>
              <w:t xml:space="preserve">2,25</w:t>
            </w:r>
          </w:p>
        </w:tc>
        <w:tc>
          <w:tcPr/>
          <w:p>
            <w:pPr>
              <w:pStyle w:val="Compact"/>
            </w:pPr>
            <w:r>
              <w:t xml:space="preserve">AM : haut / HT : bas</w:t>
            </w:r>
          </w:p>
        </w:tc>
      </w:tr>
    </w:tbl>
    <w:bookmarkEnd w:id="103"/>
    <w:bookmarkStart w:id="104" w:name="X0e993b444e9cb2dfdb284815563affb2b504b7b"/>
    <w:p>
      <w:pPr>
        <w:pStyle w:val="Heading4"/>
      </w:pPr>
      <w:r>
        <w:t xml:space="preserve">Textes de la bibliothèque (facettes pilotes, version bib-0.2, non relus)</w:t>
      </w:r>
    </w:p>
    <w:bookmarkEnd w:id="104"/>
    <w:bookmarkStart w:id="111" w:name="vulnérabilité-n6-écart-notable-de-175"/>
    <w:p>
      <w:pPr>
        <w:pStyle w:val="Heading4"/>
      </w:pPr>
      <w:r>
        <w:t xml:space="preserve">Vulnérabilité (N6) : écart notable de 1,75</w:t>
      </w:r>
    </w:p>
    <w:bookmarkStart w:id="107" w:name="Xc7c6c967c3cba38e724c0707bb46faf1c89b72b"/>
    <w:p>
      <w:pPr>
        <w:pStyle w:val="Heading5"/>
      </w:pPr>
      <w:r>
        <w:drawing>
          <wp:inline>
            <wp:extent cx="200025" cy="202108"/>
            <wp:effectExtent b="0" l="0" r="0" t="0"/>
            <wp:docPr descr="Avatar de Amine (estimation), initiales AM" title="" id="105" name="Picture"/>
            <a:graphic>
              <a:graphicData uri="http://schemas.openxmlformats.org/drawingml/2006/picture">
                <pic:pic>
                  <pic:nvPicPr>
                    <pic:cNvPr descr="avatars/AM.png" id="106"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que vous gardez le plus souvent votre calme face aux événements, avec des exceptions. Certaines situations peuvent vous mettre davantage à l’épreuve que d’autres.</w:t>
      </w:r>
    </w:p>
    <w:p>
      <w:pPr>
        <w:pStyle w:val="BodyText"/>
      </w:pPr>
      <w:r>
        <w:rPr>
          <w:b/>
          <w:bCs/>
        </w:rPr>
        <w:t xml:space="preserve">Apport possible.</w:t>
      </w:r>
      <w:r>
        <w:t xml:space="preserve"> </w:t>
      </w:r>
      <w:r>
        <w:t xml:space="preserve">Vous pouvez conserver votre capacité d’agir quand la situation se complique. Vos moments d’inconfort peuvent vous servir de signal pour demander de l’aide à temps.</w:t>
      </w:r>
    </w:p>
    <w:p>
      <w:pPr>
        <w:pStyle w:val="BodyText"/>
      </w:pPr>
      <w:r>
        <w:rPr>
          <w:b/>
          <w:bCs/>
        </w:rPr>
        <w:t xml:space="preserve">Coût possible.</w:t>
      </w:r>
      <w:r>
        <w:t xml:space="preserve"> </w:t>
      </w:r>
      <w:r>
        <w:t xml:space="preserve">Il se peut que vous perceviez tardivement votre propre fatigue quand la pression dure. Certaines situations peuvent vous surprendre alors que vous comptiez les traverser sans difficulté.</w:t>
      </w:r>
    </w:p>
    <w:bookmarkEnd w:id="107"/>
    <w:bookmarkStart w:id="110" w:name="Xc325d7756a9579f44b357735df2f84d70f92d42"/>
    <w:p>
      <w:pPr>
        <w:pStyle w:val="Heading5"/>
      </w:pPr>
      <w:r>
        <w:drawing>
          <wp:inline>
            <wp:extent cx="200025" cy="202108"/>
            <wp:effectExtent b="0" l="0" r="0" t="0"/>
            <wp:docPr descr="Avatar de Hind T., initiales HT" title="" id="108" name="Picture"/>
            <a:graphic>
              <a:graphicData uri="http://schemas.openxmlformats.org/drawingml/2006/picture">
                <pic:pic>
                  <pic:nvPicPr>
                    <pic:cNvPr descr="avatars/HT.png" id="109"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la pression et les imprévus peuvent vous affecter assez nettement. Il s’agit d’une tendance de réaction au stress, jamais d’un diagnostic ni d’un jugement sur votre valeur.</w:t>
      </w:r>
    </w:p>
    <w:p>
      <w:pPr>
        <w:pStyle w:val="BodyText"/>
      </w:pPr>
      <w:r>
        <w:rPr>
          <w:b/>
          <w:bCs/>
        </w:rPr>
        <w:t xml:space="preserve">Apport possible.</w:t>
      </w:r>
      <w:r>
        <w:t xml:space="preserve"> </w:t>
      </w:r>
      <w:r>
        <w:t xml:space="preserve">Votre sensibilité aux tensions peut vous faire anticiper des difficultés avant qu’elles n’éclatent. Vous pouvez prendre au sérieux des risques qui ne sont pas encore visibles.</w:t>
      </w:r>
    </w:p>
    <w:p>
      <w:pPr>
        <w:pStyle w:val="BodyText"/>
      </w:pPr>
      <w:r>
        <w:rPr>
          <w:b/>
          <w:bCs/>
        </w:rPr>
        <w:t xml:space="preserve">Coût possible.</w:t>
      </w:r>
      <w:r>
        <w:t xml:space="preserve"> </w:t>
      </w:r>
      <w:r>
        <w:t xml:space="preserve">Une période chargée peut peser rapidement sur votre énergie. Dans l’urgence, il se peut que vous ayez besoin de temps pour retrouver vos repères.</w:t>
      </w:r>
    </w:p>
    <w:bookmarkEnd w:id="110"/>
    <w:p>
      <w:pPr>
        <w:pStyle w:val="BodyText"/>
      </w:pPr>
      <w:r>
        <w:rPr>
          <w:b/>
          <w:bCs/>
        </w:rPr>
        <w:t xml:space="preserve">Question pour l'entretien.</w:t>
      </w:r>
      <w:r>
        <w:t xml:space="preserve"> </w:t>
      </w:r>
      <w:r>
        <w:t xml:space="preserve">Quelles situations font exception, et qu’ont-elles en commun ?</w:t>
      </w:r>
    </w:p>
    <w:bookmarkEnd w:id="111"/>
    <w:bookmarkStart w:id="118" w:name="assurance-e3-écart-notable-de-300"/>
    <w:p>
      <w:pPr>
        <w:pStyle w:val="Heading4"/>
      </w:pPr>
      <w:r>
        <w:t xml:space="preserve">Assurance (E3) : écart notable de 3,00</w:t>
      </w:r>
    </w:p>
    <w:bookmarkStart w:id="114" w:name="Xa24da07680e9c0b437abdb5abf0facad0b33cf7"/>
    <w:p>
      <w:pPr>
        <w:pStyle w:val="Heading5"/>
      </w:pPr>
      <w:r>
        <w:drawing>
          <wp:inline>
            <wp:extent cx="200025" cy="202108"/>
            <wp:effectExtent b="0" l="0" r="0" t="0"/>
            <wp:docPr descr="Avatar de Amine (estimation), initiales AM" title="" id="112" name="Picture"/>
            <a:graphic>
              <a:graphicData uri="http://schemas.openxmlformats.org/drawingml/2006/picture">
                <pic:pic>
                  <pic:nvPicPr>
                    <pic:cNvPr descr="avatars/AM.png" id="113"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que vous prenez très volontiers la direction des opérations et que vous aimez diriger les autres. Cette tendance concerne l’action et la prise d’initiative ; elle ne dit rien de la qualité du travail accompli.</w:t>
      </w:r>
    </w:p>
    <w:p>
      <w:pPr>
        <w:pStyle w:val="BodyText"/>
      </w:pPr>
      <w:r>
        <w:rPr>
          <w:b/>
          <w:bCs/>
        </w:rPr>
        <w:t xml:space="preserve">Apport possible.</w:t>
      </w:r>
      <w:r>
        <w:t xml:space="preserve"> </w:t>
      </w:r>
      <w:r>
        <w:t xml:space="preserve">Vous pouvez rassembler un groupe autour d’un objectif sans attendre qu’on vous le demande. Vous pouvez porter une décision difficile et en assumer la responsabilité.</w:t>
      </w:r>
    </w:p>
    <w:p>
      <w:pPr>
        <w:pStyle w:val="BodyText"/>
      </w:pPr>
      <w:r>
        <w:rPr>
          <w:b/>
          <w:bCs/>
        </w:rPr>
        <w:t xml:space="preserve">Coût possible.</w:t>
      </w:r>
      <w:r>
        <w:t xml:space="preserve"> </w:t>
      </w:r>
      <w:r>
        <w:t xml:space="preserve">Il se peut que d’autres renoncent à proposer parce que la place est déjà occupée. Quand le rôle de direction est confié à quelqu’un d’autre, vous pouvez avoir du mal à le lui laisser.</w:t>
      </w:r>
    </w:p>
    <w:bookmarkEnd w:id="114"/>
    <w:bookmarkStart w:id="117" w:name="X1586832384ad33221f84e76664b8257efd0c14e"/>
    <w:p>
      <w:pPr>
        <w:pStyle w:val="Heading5"/>
      </w:pPr>
      <w:r>
        <w:drawing>
          <wp:inline>
            <wp:extent cx="200025" cy="202108"/>
            <wp:effectExtent b="0" l="0" r="0" t="0"/>
            <wp:docPr descr="Avatar de Hind T., initiales HT" title="" id="115" name="Picture"/>
            <a:graphic>
              <a:graphicData uri="http://schemas.openxmlformats.org/drawingml/2006/picture">
                <pic:pic>
                  <pic:nvPicPr>
                    <pic:cNvPr descr="avatars/HT.png" id="116"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117"/>
    <w:p>
      <w:pPr>
        <w:pStyle w:val="BodyText"/>
      </w:pPr>
      <w:r>
        <w:rPr>
          <w:b/>
          <w:bCs/>
        </w:rPr>
        <w:t xml:space="preserve">Question pour l'entretien.</w:t>
      </w:r>
      <w:r>
        <w:t xml:space="preserve"> </w:t>
      </w:r>
      <w:r>
        <w:t xml:space="preserve">Dans quelles situations est-il utile pour vous de laisser quelqu’un d’autre diriger ?</w:t>
      </w:r>
    </w:p>
    <w:bookmarkEnd w:id="118"/>
    <w:bookmarkStart w:id="125" w:name="intellect-o5-écart-notable-de-125"/>
    <w:p>
      <w:pPr>
        <w:pStyle w:val="Heading4"/>
      </w:pPr>
      <w:r>
        <w:t xml:space="preserve">Intellect (O5) : écart notable de 1,25</w:t>
      </w:r>
    </w:p>
    <w:bookmarkStart w:id="121" w:name="Xc2f4be1258072f5fd7cd6da87bbeedf6f09852f"/>
    <w:p>
      <w:pPr>
        <w:pStyle w:val="Heading5"/>
      </w:pPr>
      <w:r>
        <w:drawing>
          <wp:inline>
            <wp:extent cx="200025" cy="202108"/>
            <wp:effectExtent b="0" l="0" r="0" t="0"/>
            <wp:docPr descr="Avatar de Amine (estimation), initiales AM" title="" id="119" name="Picture"/>
            <a:graphic>
              <a:graphicData uri="http://schemas.openxmlformats.org/drawingml/2006/picture">
                <pic:pic>
                  <pic:nvPicPr>
                    <pic:cNvPr descr="avatars/AM.png" id="120"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121"/>
    <w:bookmarkStart w:id="124" w:name="Xed405eaa912eb3d838fa990f9dd67c4cb242f2f"/>
    <w:p>
      <w:pPr>
        <w:pStyle w:val="Heading5"/>
      </w:pPr>
      <w:r>
        <w:drawing>
          <wp:inline>
            <wp:extent cx="200025" cy="202108"/>
            <wp:effectExtent b="0" l="0" r="0" t="0"/>
            <wp:docPr descr="Avatar de Hind T., initiales HT" title="" id="122" name="Picture"/>
            <a:graphic>
              <a:graphicData uri="http://schemas.openxmlformats.org/drawingml/2006/picture">
                <pic:pic>
                  <pic:nvPicPr>
                    <pic:cNvPr descr="avatars/HT.png" id="12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un goût assez marqué pour les idées,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apporter du recul et des cadres de réflexion à un groupe. Vous pouvez vous plonger dans un sujet complexe sans vous lasser rapidement.</w:t>
      </w:r>
    </w:p>
    <w:p>
      <w:pPr>
        <w:pStyle w:val="BodyText"/>
      </w:pPr>
      <w:r>
        <w:rPr>
          <w:b/>
          <w:bCs/>
        </w:rPr>
        <w:t xml:space="preserve">Coût possible.</w:t>
      </w:r>
      <w:r>
        <w:t xml:space="preserve"> </w:t>
      </w:r>
      <w:r>
        <w:t xml:space="preserve">Une discussion théorique peut vous retenir plus longtemps que le projet ne le permet. Il se peut que vos interlocuteurs trouvent vos propos éloignés de leurs préoccupations immédiates.</w:t>
      </w:r>
    </w:p>
    <w:bookmarkEnd w:id="124"/>
    <w:p>
      <w:pPr>
        <w:pStyle w:val="BodyText"/>
      </w:pPr>
      <w:r>
        <w:rPr>
          <w:b/>
          <w:bCs/>
        </w:rPr>
        <w:t xml:space="preserve">Question pour l'entretien.</w:t>
      </w:r>
      <w:r>
        <w:t xml:space="preserve"> </w:t>
      </w:r>
      <w:r>
        <w:t xml:space="preserve">Quels moyens utilisez-vous pour rendre vos idées accessibles à ceux qui préfèrent le concret ?</w:t>
      </w:r>
    </w:p>
    <w:bookmarkEnd w:id="125"/>
    <w:bookmarkStart w:id="132" w:name="coopération-a4-écart-notable-de-250"/>
    <w:p>
      <w:pPr>
        <w:pStyle w:val="Heading4"/>
      </w:pPr>
      <w:r>
        <w:t xml:space="preserve">Coopération (A4) : écart notable de 2,50</w:t>
      </w:r>
    </w:p>
    <w:bookmarkStart w:id="128" w:name="X6f888ac6be45f484642dbdfe5f12c1ac5250fa7"/>
    <w:p>
      <w:pPr>
        <w:pStyle w:val="Heading5"/>
      </w:pPr>
      <w:r>
        <w:drawing>
          <wp:inline>
            <wp:extent cx="200025" cy="202108"/>
            <wp:effectExtent b="0" l="0" r="0" t="0"/>
            <wp:docPr descr="Avatar de Amine (estimation), initiales AM" title="" id="126" name="Picture"/>
            <a:graphic>
              <a:graphicData uri="http://schemas.openxmlformats.org/drawingml/2006/picture">
                <pic:pic>
                  <pic:nvPicPr>
                    <pic:cNvPr descr="avatars/AM.png" id="127" name="Picture"/>
                    <pic:cNvPicPr>
                      <a:picLocks noChangeArrowheads="1" noChangeAspect="1"/>
                    </pic:cNvPicPr>
                  </pic:nvPicPr>
                  <pic:blipFill>
                    <a:blip r:embed="rId9"/>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AM · plutôt bas</w:t>
      </w:r>
    </w:p>
    <w:p>
      <w:pPr>
        <w:pStyle w:val="FirstParagraph"/>
      </w:pPr>
      <w:r>
        <w:t xml:space="preserve">Vos réponses indiquent qu’un désaccord peut parfois s’exprimer chez vous assez vivement. Cela décrit une manière d’exprimer un désaccord, non un jugement sur votre rapport aux autres.</w:t>
      </w:r>
    </w:p>
    <w:p>
      <w:pPr>
        <w:pStyle w:val="BodyText"/>
      </w:pPr>
      <w:r>
        <w:rPr>
          <w:b/>
          <w:bCs/>
        </w:rPr>
        <w:t xml:space="preserve">Apport possible.</w:t>
      </w:r>
      <w:r>
        <w:t xml:space="preserve"> </w:t>
      </w:r>
      <w:r>
        <w:t xml:space="preserve">Vous pouvez aborder un sujet délicat plutôt que de l’éviter. Votre franchise peut faire avancer une discussion bloquée.</w:t>
      </w:r>
    </w:p>
    <w:p>
      <w:pPr>
        <w:pStyle w:val="BodyText"/>
      </w:pPr>
      <w:r>
        <w:rPr>
          <w:b/>
          <w:bCs/>
        </w:rPr>
        <w:t xml:space="preserve">Coût possible.</w:t>
      </w:r>
      <w:r>
        <w:t xml:space="preserve"> </w:t>
      </w:r>
      <w:r>
        <w:t xml:space="preserve">Il se peut que certaines de vos réactions soient interprétées plus durement que vous ne le pensiez. Une réponse vive peut fermer une discussion que vous vouliez ouvrir.</w:t>
      </w:r>
    </w:p>
    <w:bookmarkEnd w:id="128"/>
    <w:bookmarkStart w:id="131" w:name="avatar-de-hind-t.-initiales-ht-ht-haut"/>
    <w:p>
      <w:pPr>
        <w:pStyle w:val="Heading5"/>
      </w:pPr>
      <w:r>
        <w:drawing>
          <wp:inline>
            <wp:extent cx="200025" cy="202108"/>
            <wp:effectExtent b="0" l="0" r="0" t="0"/>
            <wp:docPr descr="Avatar de Hind T., initiales HT" title="" id="129" name="Picture"/>
            <a:graphic>
              <a:graphicData uri="http://schemas.openxmlformats.org/drawingml/2006/picture">
                <pic:pic>
                  <pic:nvPicPr>
                    <pic:cNvPr descr="avatars/HT.png" id="13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131"/>
    <w:p>
      <w:pPr>
        <w:pStyle w:val="BodyText"/>
      </w:pPr>
      <w:r>
        <w:rPr>
          <w:b/>
          <w:bCs/>
        </w:rPr>
        <w:t xml:space="preserve">Question pour l'entretien.</w:t>
      </w:r>
      <w:r>
        <w:t xml:space="preserve"> </w:t>
      </w:r>
      <w:r>
        <w:t xml:space="preserve">Dans quelles situations votre réaction a-t-elle été plus vive que vous ne l’auriez souhaité ?</w:t>
      </w:r>
    </w:p>
    <w:bookmarkEnd w:id="132"/>
    <w:bookmarkEnd w:id="133"/>
    <w:bookmarkStart w:id="163" w:name="b-KB-SR"/>
    <w:p>
      <w:pPr>
        <w:pStyle w:val="BodyText"/>
      </w:pPr>
      <w:r>
        <w:drawing>
          <wp:inline>
            <wp:extent cx="600075" cy="600075"/>
            <wp:effectExtent b="0" l="0" r="0" t="0"/>
            <wp:docPr descr="Avatar de Karim B., initiales KB" title="" id="134" name="Picture"/>
            <a:graphic>
              <a:graphicData uri="http://schemas.openxmlformats.org/drawingml/2006/picture">
                <pic:pic>
                  <pic:nvPicPr>
                    <pic:cNvPr descr="avatars/KB.png" id="135"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0075"/>
            <wp:effectExtent b="0" l="0" r="0" t="0"/>
            <wp:docPr descr="Avatar de Salma R., initiales SR" title="" id="136" name="Picture"/>
            <a:graphic>
              <a:graphicData uri="http://schemas.openxmlformats.org/drawingml/2006/picture">
                <pic:pic>
                  <pic:nvPicPr>
                    <pic:cNvPr descr="avatars/SR.png" id="137"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p>
    <w:bookmarkStart w:id="138" w:name="karim-b.-et-salma-r."/>
    <w:p>
      <w:pPr>
        <w:pStyle w:val="Heading3"/>
      </w:pPr>
      <w:r>
        <w:t xml:space="preserve">Karim B. et Salma R.</w:t>
      </w:r>
    </w:p>
    <w:p>
      <w:pPr>
        <w:pStyle w:val="FirstParagraph"/>
      </w:pPr>
      <w:r>
        <w:t xml:space="preserve">Rapport de binôme · 8 facettes proches, 3 intermédiaires, 19 notables sur 30</w:t>
      </w:r>
    </w:p>
    <w:bookmarkEnd w:id="138"/>
    <w:bookmarkStart w:id="139" w:name="les-cinq-domaines-3"/>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49 / 76</w:t>
            </w:r>
          </w:p>
        </w:tc>
        <w:tc>
          <w:tcPr/>
          <w:p>
            <w:pPr>
              <w:pStyle w:val="Compact"/>
            </w:pPr>
            <w:r>
              <w:t xml:space="preserve">notable</w:t>
            </w:r>
            <w:r>
              <w:t xml:space="preserve"> </w:t>
            </w:r>
            <w:r>
              <w:t xml:space="preserve">(Δ 1,13)</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80 / 99</w:t>
            </w:r>
          </w:p>
        </w:tc>
        <w:tc>
          <w:tcPr/>
          <w:p>
            <w:pPr>
              <w:pStyle w:val="Compact"/>
            </w:pPr>
            <w:r>
              <w:t xml:space="preserve">intermédiaire</w:t>
            </w:r>
            <w:r>
              <w:t xml:space="preserve"> </w:t>
            </w:r>
            <w:r>
              <w:t xml:space="preserve">(Δ 0,79)</w:t>
            </w:r>
          </w:p>
        </w:tc>
        <w:tc>
          <w:tcPr/>
          <w:p>
            <w:pPr>
              <w:pStyle w:val="Compact"/>
            </w:pPr>
            <w:r>
              <w:t xml:space="preserve">Écart intermédiaire : à regarder facette par facette ci-dessous, sans conclure.</w:t>
            </w:r>
          </w:p>
        </w:tc>
      </w:tr>
      <w:tr>
        <w:tc>
          <w:tcPr/>
          <w:p>
            <w:pPr>
              <w:pStyle w:val="Compact"/>
            </w:pPr>
            <w:r>
              <w:t xml:space="preserve">Ouverture</w:t>
            </w:r>
          </w:p>
        </w:tc>
        <w:tc>
          <w:tcPr/>
          <w:p>
            <w:pPr>
              <w:pStyle w:val="Compact"/>
            </w:pPr>
            <w:r>
              <w:t xml:space="preserve">59 / 105</w:t>
            </w:r>
          </w:p>
        </w:tc>
        <w:tc>
          <w:tcPr/>
          <w:p>
            <w:pPr>
              <w:pStyle w:val="Compact"/>
            </w:pPr>
            <w:r>
              <w:t xml:space="preserve">notable</w:t>
            </w:r>
            <w:r>
              <w:t xml:space="preserve"> </w:t>
            </w:r>
            <w:r>
              <w:t xml:space="preserve">(Δ 1,92)</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79 / 71</w:t>
            </w:r>
          </w:p>
        </w:tc>
        <w:tc>
          <w:tcPr/>
          <w:p>
            <w:pPr>
              <w:pStyle w:val="Compact"/>
            </w:pPr>
            <w:r>
              <w:t xml:space="preserve">proche</w:t>
            </w:r>
            <w:r>
              <w:t xml:space="preserve"> </w:t>
            </w:r>
            <w:r>
              <w:t xml:space="preserve">(Δ 0,33)</w:t>
            </w:r>
          </w:p>
        </w:tc>
        <w:tc>
          <w:tcPr/>
          <w:p>
            <w:pPr>
              <w:pStyle w:val="Compact"/>
            </w:pPr>
            <w:r>
              <w:t xml:space="preserve">Façons proches d'aborder la coopération et le désaccord : peu de frottement de style attendu ; surveiller la tendance commune à éviter ou à durcir un désaccord.</w:t>
            </w:r>
          </w:p>
        </w:tc>
      </w:tr>
      <w:tr>
        <w:tc>
          <w:tcPr/>
          <w:p>
            <w:pPr>
              <w:pStyle w:val="Compact"/>
            </w:pPr>
            <w:r>
              <w:t xml:space="preserve">Conscience</w:t>
            </w:r>
          </w:p>
        </w:tc>
        <w:tc>
          <w:tcPr/>
          <w:p>
            <w:pPr>
              <w:pStyle w:val="Compact"/>
            </w:pPr>
            <w:r>
              <w:t xml:space="preserve">102 / 70</w:t>
            </w:r>
          </w:p>
        </w:tc>
        <w:tc>
          <w:tcPr/>
          <w:p>
            <w:pPr>
              <w:pStyle w:val="Compact"/>
            </w:pPr>
            <w:r>
              <w:t xml:space="preserve">notable</w:t>
            </w:r>
            <w:r>
              <w:t xml:space="preserve"> </w:t>
            </w:r>
            <w:r>
              <w:t xml:space="preserve">(Δ 1,33)</w:t>
            </w:r>
          </w:p>
        </w:tc>
        <w:tc>
          <w:tcPr/>
          <w:p>
            <w:pPr>
              <w:pStyle w:val="Compact"/>
            </w:pPr>
            <w:r>
              <w:t xml:space="preserve">L'un planifie, organise et tient ses engagements plus strictement que l'autre. Hypothèse : partager le plan et les jalons dès le départ, et convenir de ce qui est négociable dans l'organisation.</w:t>
            </w:r>
          </w:p>
        </w:tc>
      </w:tr>
    </w:tbl>
    <w:bookmarkEnd w:id="139"/>
    <w:bookmarkStart w:id="140" w:name="les-écarts-les-plus-nets-3"/>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KB</w:t>
            </w:r>
          </w:p>
        </w:tc>
        <w:tc>
          <w:tcPr/>
          <w:p>
            <w:pPr>
              <w:pStyle w:val="Compact"/>
            </w:pPr>
            <w:r>
              <w:t xml:space="preserve">SR</w:t>
            </w:r>
          </w:p>
        </w:tc>
        <w:tc>
          <w:tcPr/>
          <w:p>
            <w:pPr>
              <w:pStyle w:val="Compact"/>
            </w:pPr>
            <w:r>
              <w:t xml:space="preserve">Δ</w:t>
            </w:r>
          </w:p>
        </w:tc>
        <w:tc>
          <w:tcPr/>
          <w:p>
            <w:pPr>
              <w:pStyle w:val="Compact"/>
            </w:pPr>
            <w:r>
              <w:t xml:space="preserve">Niveaux</w:t>
            </w:r>
          </w:p>
        </w:tc>
      </w:tr>
      <w:tr>
        <w:tc>
          <w:tcPr/>
          <w:p>
            <w:pPr>
              <w:pStyle w:val="Compact"/>
            </w:pPr>
            <w:r>
              <w:t xml:space="preserve">Aventure</w:t>
            </w:r>
            <w:r>
              <w:t xml:space="preserve"> </w:t>
            </w:r>
            <w:r>
              <w:t xml:space="preserve">(O4)</w:t>
            </w:r>
          </w:p>
        </w:tc>
        <w:tc>
          <w:tcPr/>
          <w:p>
            <w:pPr>
              <w:pStyle w:val="Compact"/>
            </w:pPr>
            <w:r>
              <w:t xml:space="preserve">2,25</w:t>
            </w:r>
          </w:p>
        </w:tc>
        <w:tc>
          <w:tcPr/>
          <w:p>
            <w:pPr>
              <w:pStyle w:val="Compact"/>
            </w:pPr>
            <w:r>
              <w:t xml:space="preserve">4,75</w:t>
            </w:r>
          </w:p>
        </w:tc>
        <w:tc>
          <w:tcPr/>
          <w:p>
            <w:pPr>
              <w:pStyle w:val="Compact"/>
            </w:pPr>
            <w:r>
              <w:t xml:space="preserve">2,50</w:t>
            </w:r>
          </w:p>
        </w:tc>
        <w:tc>
          <w:tcPr/>
          <w:p>
            <w:pPr>
              <w:pStyle w:val="Compact"/>
            </w:pPr>
            <w:r>
              <w:t xml:space="preserve">KB : plutôt bas / SR : haut</w:t>
            </w:r>
          </w:p>
        </w:tc>
      </w:tr>
      <w:tr>
        <w:tc>
          <w:tcPr/>
          <w:p>
            <w:pPr>
              <w:pStyle w:val="Compact"/>
            </w:pPr>
            <w:r>
              <w:t xml:space="preserve">Imagination</w:t>
            </w:r>
            <w:r>
              <w:t xml:space="preserve"> </w:t>
            </w:r>
            <w:r>
              <w:t xml:space="preserve">(O1)</w:t>
            </w:r>
          </w:p>
        </w:tc>
        <w:tc>
          <w:tcPr/>
          <w:p>
            <w:pPr>
              <w:pStyle w:val="Compact"/>
            </w:pPr>
            <w:r>
              <w:t xml:space="preserve">2,50</w:t>
            </w:r>
          </w:p>
        </w:tc>
        <w:tc>
          <w:tcPr/>
          <w:p>
            <w:pPr>
              <w:pStyle w:val="Compact"/>
            </w:pPr>
            <w:r>
              <w:t xml:space="preserve">4,75</w:t>
            </w:r>
          </w:p>
        </w:tc>
        <w:tc>
          <w:tcPr/>
          <w:p>
            <w:pPr>
              <w:pStyle w:val="Compact"/>
            </w:pPr>
            <w:r>
              <w:t xml:space="preserve">2,25</w:t>
            </w:r>
          </w:p>
        </w:tc>
        <w:tc>
          <w:tcPr/>
          <w:p>
            <w:pPr>
              <w:pStyle w:val="Compact"/>
            </w:pPr>
            <w:r>
              <w:t xml:space="preserve">KB : plutôt bas / SR : haut</w:t>
            </w:r>
          </w:p>
        </w:tc>
      </w:tr>
      <w:tr>
        <w:tc>
          <w:tcPr/>
          <w:p>
            <w:pPr>
              <w:pStyle w:val="Compact"/>
            </w:pPr>
            <w:r>
              <w:t xml:space="preserve">Sens Artistique</w:t>
            </w:r>
            <w:r>
              <w:t xml:space="preserve"> </w:t>
            </w:r>
            <w:r>
              <w:t xml:space="preserve">(O2)</w:t>
            </w:r>
          </w:p>
        </w:tc>
        <w:tc>
          <w:tcPr/>
          <w:p>
            <w:pPr>
              <w:pStyle w:val="Compact"/>
            </w:pPr>
            <w:r>
              <w:t xml:space="preserve">2,25</w:t>
            </w:r>
          </w:p>
        </w:tc>
        <w:tc>
          <w:tcPr/>
          <w:p>
            <w:pPr>
              <w:pStyle w:val="Compact"/>
            </w:pPr>
            <w:r>
              <w:t xml:space="preserve">4,50</w:t>
            </w:r>
          </w:p>
        </w:tc>
        <w:tc>
          <w:tcPr/>
          <w:p>
            <w:pPr>
              <w:pStyle w:val="Compact"/>
            </w:pPr>
            <w:r>
              <w:t xml:space="preserve">2,25</w:t>
            </w:r>
          </w:p>
        </w:tc>
        <w:tc>
          <w:tcPr/>
          <w:p>
            <w:pPr>
              <w:pStyle w:val="Compact"/>
            </w:pPr>
            <w:r>
              <w:t xml:space="preserve">KB : plutôt bas / SR : haut</w:t>
            </w:r>
          </w:p>
        </w:tc>
      </w:tr>
      <w:tr>
        <w:tc>
          <w:tcPr/>
          <w:p>
            <w:pPr>
              <w:pStyle w:val="Compact"/>
            </w:pPr>
            <w:r>
              <w:t xml:space="preserve">Intellect</w:t>
            </w:r>
            <w:r>
              <w:t xml:space="preserve"> </w:t>
            </w:r>
            <w:r>
              <w:t xml:space="preserve">(O5)</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KB : plutôt bas / SR : haut</w:t>
            </w:r>
          </w:p>
        </w:tc>
      </w:tr>
      <w:tr>
        <w:tc>
          <w:tcPr/>
          <w:p>
            <w:pPr>
              <w:pStyle w:val="Compact"/>
            </w:pPr>
            <w:r>
              <w:t xml:space="preserve">Organisation</w:t>
            </w:r>
            <w:r>
              <w:t xml:space="preserve"> </w:t>
            </w:r>
            <w:r>
              <w:t xml:space="preserve">(C2)</w:t>
            </w:r>
          </w:p>
        </w:tc>
        <w:tc>
          <w:tcPr/>
          <w:p>
            <w:pPr>
              <w:pStyle w:val="Compact"/>
            </w:pPr>
            <w:r>
              <w:t xml:space="preserve">4,50</w:t>
            </w:r>
          </w:p>
        </w:tc>
        <w:tc>
          <w:tcPr/>
          <w:p>
            <w:pPr>
              <w:pStyle w:val="Compact"/>
            </w:pPr>
            <w:r>
              <w:t xml:space="preserve">2,75</w:t>
            </w:r>
          </w:p>
        </w:tc>
        <w:tc>
          <w:tcPr/>
          <w:p>
            <w:pPr>
              <w:pStyle w:val="Compact"/>
            </w:pPr>
            <w:r>
              <w:t xml:space="preserve">1,75</w:t>
            </w:r>
          </w:p>
        </w:tc>
        <w:tc>
          <w:tcPr/>
          <w:p>
            <w:pPr>
              <w:pStyle w:val="Compact"/>
            </w:pPr>
            <w:r>
              <w:t xml:space="preserve">KB : haut / SR : milieu</w:t>
            </w:r>
          </w:p>
        </w:tc>
      </w:tr>
      <w:tr>
        <w:tc>
          <w:tcPr/>
          <w:p>
            <w:pPr>
              <w:pStyle w:val="Compact"/>
            </w:pPr>
            <w:r>
              <w:t xml:space="preserve">Prudence</w:t>
            </w:r>
            <w:r>
              <w:t xml:space="preserve"> </w:t>
            </w:r>
            <w:r>
              <w:t xml:space="preserve">(C6)</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KB : haut / SR : plutôt bas</w:t>
            </w:r>
          </w:p>
        </w:tc>
      </w:tr>
    </w:tbl>
    <w:bookmarkEnd w:id="140"/>
    <w:bookmarkStart w:id="141" w:name="X2835800f678a12c904f105d5e7d1e65b998f3cd"/>
    <w:p>
      <w:pPr>
        <w:pStyle w:val="Heading4"/>
      </w:pPr>
      <w:r>
        <w:t xml:space="preserve">Textes de la bibliothèque (facettes pilotes, version bib-0.2, non relus)</w:t>
      </w:r>
    </w:p>
    <w:bookmarkEnd w:id="141"/>
    <w:bookmarkStart w:id="148" w:name="vulnérabilité-n6-écart-notable-de-125"/>
    <w:p>
      <w:pPr>
        <w:pStyle w:val="Heading4"/>
      </w:pPr>
      <w:r>
        <w:t xml:space="preserve">Vulnérabilité (N6) : écart notable de 1,25</w:t>
      </w:r>
    </w:p>
    <w:bookmarkStart w:id="144" w:name="avatar-de-karim-b.-initiales-kb-kb-bas"/>
    <w:p>
      <w:pPr>
        <w:pStyle w:val="Heading5"/>
      </w:pPr>
      <w:r>
        <w:drawing>
          <wp:inline>
            <wp:extent cx="200025" cy="200025"/>
            <wp:effectExtent b="0" l="0" r="0" t="0"/>
            <wp:docPr descr="Avatar de Karim B., initiales KB" title="" id="142" name="Picture"/>
            <a:graphic>
              <a:graphicData uri="http://schemas.openxmlformats.org/drawingml/2006/picture">
                <pic:pic>
                  <pic:nvPicPr>
                    <pic:cNvPr descr="avatars/KB.png" id="143"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bas</w:t>
      </w:r>
    </w:p>
    <w:p>
      <w:pPr>
        <w:pStyle w:val="FirstParagraph"/>
      </w:pPr>
      <w:r>
        <w:t xml:space="preserve">Vos réponses indiquent que les événements vous déstabilisent rarement et que vous gardez le plus souvent votre calme sous pression. Cette lecture porte sur ce que vous déclarez, non sur ce qui se passe en situation réelle.</w:t>
      </w:r>
    </w:p>
    <w:p>
      <w:pPr>
        <w:pStyle w:val="BodyText"/>
      </w:pPr>
      <w:r>
        <w:rPr>
          <w:b/>
          <w:bCs/>
        </w:rPr>
        <w:t xml:space="preserve">Apport possible.</w:t>
      </w:r>
      <w:r>
        <w:t xml:space="preserve"> </w:t>
      </w:r>
      <w:r>
        <w:t xml:space="preserve">Votre calme peut aider un groupe à garder le cap dans une situation tendue. Vous pouvez décider dans des moments où le groupe hésite encore.</w:t>
      </w:r>
    </w:p>
    <w:p>
      <w:pPr>
        <w:pStyle w:val="BodyText"/>
      </w:pPr>
      <w:r>
        <w:rPr>
          <w:b/>
          <w:bCs/>
        </w:rPr>
        <w:t xml:space="preserve">Coût possible.</w:t>
      </w:r>
      <w:r>
        <w:t xml:space="preserve"> </w:t>
      </w:r>
      <w:r>
        <w:t xml:space="preserve">Votre aisance sous pression peut vous faire minimiser la tension que ressentent vos interlocuteurs. Il se peut que les signaux d’alerte vous parviennent tardivement.</w:t>
      </w:r>
    </w:p>
    <w:bookmarkEnd w:id="144"/>
    <w:bookmarkStart w:id="147" w:name="X458e70dc7dd24edc9e51df747a465c93c389baa"/>
    <w:p>
      <w:pPr>
        <w:pStyle w:val="Heading5"/>
      </w:pPr>
      <w:r>
        <w:drawing>
          <wp:inline>
            <wp:extent cx="200025" cy="200025"/>
            <wp:effectExtent b="0" l="0" r="0" t="0"/>
            <wp:docPr descr="Avatar de Salma R., initiales SR" title="" id="145" name="Picture"/>
            <a:graphic>
              <a:graphicData uri="http://schemas.openxmlformats.org/drawingml/2006/picture">
                <pic:pic>
                  <pic:nvPicPr>
                    <pic:cNvPr descr="avatars/SR.png" id="146"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le calme ni vers la sensibilité au stress. Seul, un résultat proche du milieu dit peu de choses : l’entretien de restitution sert à en préciser le sens.</w:t>
      </w:r>
    </w:p>
    <w:p>
      <w:pPr>
        <w:pStyle w:val="BodyText"/>
      </w:pPr>
      <w:r>
        <w:rPr>
          <w:b/>
          <w:bCs/>
        </w:rPr>
        <w:t xml:space="preserve">Apport possible.</w:t>
      </w:r>
      <w:r>
        <w:t xml:space="preserve"> </w:t>
      </w:r>
      <w:r>
        <w:t xml:space="preserve">Vous pouvez ajuster votre façon de réagir selon l’enjeu. Votre sensibilité aux tensions peut vous aider à repérer ce qui ne va pas, sans vous absorber.</w:t>
      </w:r>
    </w:p>
    <w:p>
      <w:pPr>
        <w:pStyle w:val="BodyText"/>
      </w:pPr>
      <w:r>
        <w:rPr>
          <w:b/>
          <w:bCs/>
        </w:rPr>
        <w:t xml:space="preserve">Coût possible.</w:t>
      </w:r>
      <w:r>
        <w:t xml:space="preserve"> </w:t>
      </w:r>
      <w:r>
        <w:t xml:space="preserve">Vos réactions peuvent sembler difficiles à anticiper pour votre entourage. Vous pouvez hésiter sur l’attitude à adopter quand la pression est inhabituelle.</w:t>
      </w:r>
    </w:p>
    <w:bookmarkEnd w:id="147"/>
    <w:p>
      <w:pPr>
        <w:pStyle w:val="BodyText"/>
      </w:pPr>
      <w:r>
        <w:rPr>
          <w:b/>
          <w:bCs/>
        </w:rPr>
        <w:t xml:space="preserve">Question pour l'entretien.</w:t>
      </w:r>
      <w:r>
        <w:t xml:space="preserve"> </w:t>
      </w:r>
      <w:r>
        <w:t xml:space="preserve">Quand la pression monte-t-elle pour vous, et à quoi le remarquez-vous ?</w:t>
      </w:r>
    </w:p>
    <w:bookmarkEnd w:id="148"/>
    <w:bookmarkStart w:id="155" w:name="intellect-o5-écart-notable-de-200"/>
    <w:p>
      <w:pPr>
        <w:pStyle w:val="Heading4"/>
      </w:pPr>
      <w:r>
        <w:t xml:space="preserve">Intellect (O5) : écart notable de 2,00</w:t>
      </w:r>
    </w:p>
    <w:bookmarkStart w:id="151" w:name="Xc7d3ab6b66d0e323a312c0b255beb18070030e3"/>
    <w:p>
      <w:pPr>
        <w:pStyle w:val="Heading5"/>
      </w:pPr>
      <w:r>
        <w:drawing>
          <wp:inline>
            <wp:extent cx="200025" cy="200025"/>
            <wp:effectExtent b="0" l="0" r="0" t="0"/>
            <wp:docPr descr="Avatar de Karim B., initiales KB" title="" id="149" name="Picture"/>
            <a:graphic>
              <a:graphicData uri="http://schemas.openxmlformats.org/drawingml/2006/picture">
                <pic:pic>
                  <pic:nvPicPr>
                    <pic:cNvPr descr="avatars/KB.png" id="150"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151"/>
    <w:bookmarkStart w:id="154" w:name="avatar-de-salma-r.-initiales-sr-sr-haut"/>
    <w:p>
      <w:pPr>
        <w:pStyle w:val="Heading5"/>
      </w:pPr>
      <w:r>
        <w:drawing>
          <wp:inline>
            <wp:extent cx="200025" cy="200025"/>
            <wp:effectExtent b="0" l="0" r="0" t="0"/>
            <wp:docPr descr="Avatar de Salma R., initiales SR" title="" id="152" name="Picture"/>
            <a:graphic>
              <a:graphicData uri="http://schemas.openxmlformats.org/drawingml/2006/picture">
                <pic:pic>
                  <pic:nvPicPr>
                    <pic:cNvPr descr="avatars/SR.png" id="153"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haut</w:t>
      </w:r>
    </w:p>
    <w:p>
      <w:pPr>
        <w:pStyle w:val="FirstParagraph"/>
      </w:pPr>
      <w:r>
        <w:t xml:space="preserve">Vos réponses indiquent un goût très marqué pour les idées abstraites,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éclairer un problème par des angles que le groupe n’avait pas envisagés. Vous pouvez soutenir un effort de lecture ou de recherche sur la durée.</w:t>
      </w:r>
    </w:p>
    <w:p>
      <w:pPr>
        <w:pStyle w:val="BodyText"/>
      </w:pPr>
      <w:r>
        <w:rPr>
          <w:b/>
          <w:bCs/>
        </w:rPr>
        <w:t xml:space="preserve">Coût possible.</w:t>
      </w:r>
      <w:r>
        <w:t xml:space="preserve"> </w:t>
      </w:r>
      <w:r>
        <w:t xml:space="preserve">Il se peut que l’exploration d’idées prenne le pas sur la décision à prendre. Votre langage peut devenir difficile à suivre pour qui n’aime pas l’abstraction.</w:t>
      </w:r>
    </w:p>
    <w:bookmarkEnd w:id="154"/>
    <w:p>
      <w:pPr>
        <w:pStyle w:val="BodyText"/>
      </w:pPr>
      <w:r>
        <w:rPr>
          <w:b/>
          <w:bCs/>
        </w:rPr>
        <w:t xml:space="preserve">Question pour l'entretien.</w:t>
      </w:r>
      <w:r>
        <w:t xml:space="preserve"> </w:t>
      </w:r>
      <w:r>
        <w:t xml:space="preserve">Sur quels sujets une réflexion théorique vous paraît-elle utile ?</w:t>
      </w:r>
    </w:p>
    <w:bookmarkEnd w:id="155"/>
    <w:bookmarkStart w:id="162" w:name="X06c72c52953dc3b3548270607a5f6000e3d4dce"/>
    <w:p>
      <w:pPr>
        <w:pStyle w:val="Heading4"/>
      </w:pPr>
      <w:r>
        <w:t xml:space="preserve">Auto-discipline (C5) : écart notable de 1,25</w:t>
      </w:r>
    </w:p>
    <w:bookmarkStart w:id="158" w:name="avatar-de-karim-b.-initiales-kb-kb-haut"/>
    <w:p>
      <w:pPr>
        <w:pStyle w:val="Heading5"/>
      </w:pPr>
      <w:r>
        <w:drawing>
          <wp:inline>
            <wp:extent cx="200025" cy="200025"/>
            <wp:effectExtent b="0" l="0" r="0" t="0"/>
            <wp:docPr descr="Avatar de Karim B., initiales KB" title="" id="156" name="Picture"/>
            <a:graphic>
              <a:graphicData uri="http://schemas.openxmlformats.org/drawingml/2006/picture">
                <pic:pic>
                  <pic:nvPicPr>
                    <pic:cNvPr descr="avatars/KB.png" id="157"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haut</w:t>
      </w:r>
    </w:p>
    <w:p>
      <w:pPr>
        <w:pStyle w:val="FirstParagraph"/>
      </w:pPr>
      <w:r>
        <w:t xml:space="preserve">Vos réponses indiquent que vous vous préparez presque toujours et que vous menez très régulièrement vos projets à terme. Démarrer une tâche ne semble vous poser, selon vos réponses, presque aucune difficulté.</w:t>
      </w:r>
    </w:p>
    <w:p>
      <w:pPr>
        <w:pStyle w:val="BodyText"/>
      </w:pPr>
      <w:r>
        <w:rPr>
          <w:b/>
          <w:bCs/>
        </w:rPr>
        <w:t xml:space="preserve">Apport possible.</w:t>
      </w:r>
      <w:r>
        <w:t xml:space="preserve"> </w:t>
      </w:r>
      <w:r>
        <w:t xml:space="preserve">Vous pouvez mener un projet exigeant jusqu’à son terme. Vous pouvez donner à votre équipe des points d’appui prévisibles.</w:t>
      </w:r>
    </w:p>
    <w:p>
      <w:pPr>
        <w:pStyle w:val="BodyText"/>
      </w:pPr>
      <w:r>
        <w:rPr>
          <w:b/>
          <w:bCs/>
        </w:rPr>
        <w:t xml:space="preserve">Coût possible.</w:t>
      </w:r>
      <w:r>
        <w:t xml:space="preserve"> </w:t>
      </w:r>
      <w:r>
        <w:t xml:space="preserve">Il se peut que l’imprévu vous demande un effort particulier. Vous pouvez assumer sans partage une charge de préparation que le groupe pourrait partager.</w:t>
      </w:r>
    </w:p>
    <w:bookmarkEnd w:id="158"/>
    <w:bookmarkStart w:id="161" w:name="Xed2eef2579c1822086263775eeedaed85f145de"/>
    <w:p>
      <w:pPr>
        <w:pStyle w:val="Heading5"/>
      </w:pPr>
      <w:r>
        <w:drawing>
          <wp:inline>
            <wp:extent cx="200025" cy="200025"/>
            <wp:effectExtent b="0" l="0" r="0" t="0"/>
            <wp:docPr descr="Avatar de Salma R., initiales SR" title="" id="159" name="Picture"/>
            <a:graphic>
              <a:graphicData uri="http://schemas.openxmlformats.org/drawingml/2006/picture">
                <pic:pic>
                  <pic:nvPicPr>
                    <pic:cNvPr descr="avatars/SR.png" id="160"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161"/>
    <w:p>
      <w:pPr>
        <w:pStyle w:val="BodyText"/>
      </w:pPr>
      <w:r>
        <w:rPr>
          <w:b/>
          <w:bCs/>
        </w:rPr>
        <w:t xml:space="preserve">Question pour l'entretien.</w:t>
      </w:r>
      <w:r>
        <w:t xml:space="preserve"> </w:t>
      </w:r>
      <w:r>
        <w:t xml:space="preserve">Que se passe-t-il pour vous quand un plan préparé avec soin doit être abandonné ?</w:t>
      </w:r>
    </w:p>
    <w:bookmarkEnd w:id="162"/>
    <w:bookmarkEnd w:id="163"/>
    <w:bookmarkStart w:id="200" w:name="b-KB-HT"/>
    <w:p>
      <w:pPr>
        <w:pStyle w:val="BodyText"/>
      </w:pPr>
      <w:r>
        <w:drawing>
          <wp:inline>
            <wp:extent cx="600075" cy="600075"/>
            <wp:effectExtent b="0" l="0" r="0" t="0"/>
            <wp:docPr descr="Avatar de Karim B., initiales KB" title="" id="164" name="Picture"/>
            <a:graphic>
              <a:graphicData uri="http://schemas.openxmlformats.org/drawingml/2006/picture">
                <pic:pic>
                  <pic:nvPicPr>
                    <pic:cNvPr descr="avatars/KB.png" id="165" name="Picture"/>
                    <pic:cNvPicPr>
                      <a:picLocks noChangeArrowheads="1" noChangeAspect="1"/>
                    </pic:cNvPicPr>
                  </pic:nvPicPr>
                  <pic:blipFill>
                    <a:blip r:embed="rId13"/>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166" name="Picture"/>
            <a:graphic>
              <a:graphicData uri="http://schemas.openxmlformats.org/drawingml/2006/picture">
                <pic:pic>
                  <pic:nvPicPr>
                    <pic:cNvPr descr="avatars/HT.png" id="167"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168" w:name="karim-b.-et-hind-t."/>
    <w:p>
      <w:pPr>
        <w:pStyle w:val="Heading3"/>
      </w:pPr>
      <w:r>
        <w:t xml:space="preserve">Karim B. et Hind T.</w:t>
      </w:r>
    </w:p>
    <w:p>
      <w:pPr>
        <w:pStyle w:val="FirstParagraph"/>
      </w:pPr>
      <w:r>
        <w:t xml:space="preserve">Rapport de binôme · 9 facettes proches, 5 intermédiaires, 16 notables sur 30</w:t>
      </w:r>
    </w:p>
    <w:bookmarkEnd w:id="168"/>
    <w:bookmarkStart w:id="169" w:name="les-cinq-domaines-4"/>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49 / 88</w:t>
            </w:r>
          </w:p>
        </w:tc>
        <w:tc>
          <w:tcPr/>
          <w:p>
            <w:pPr>
              <w:pStyle w:val="Compact"/>
            </w:pPr>
            <w:r>
              <w:t xml:space="preserve">notable</w:t>
            </w:r>
            <w:r>
              <w:t xml:space="preserve"> </w:t>
            </w:r>
            <w:r>
              <w:t xml:space="preserve">(Δ 1,63)</w:t>
            </w:r>
          </w:p>
        </w:tc>
        <w:tc>
          <w:tcPr/>
          <w:p>
            <w:pPr>
              <w:pStyle w:val="Compact"/>
            </w:pPr>
            <w:r>
              <w:t xml:space="preserve">L'un ressent et exprime plus vite l'inquiétude et la tension que l'autre. Hypothèse : convenir d'avance de la manière de signaler qu'une échéance ou une charge devient lourde, pour que ni la tension ne soit minimisée ni l'alerte surinterprétée.</w:t>
            </w:r>
          </w:p>
        </w:tc>
      </w:tr>
      <w:tr>
        <w:tc>
          <w:tcPr/>
          <w:p>
            <w:pPr>
              <w:pStyle w:val="Compact"/>
            </w:pPr>
            <w:r>
              <w:t xml:space="preserve">Extraversion</w:t>
            </w:r>
          </w:p>
        </w:tc>
        <w:tc>
          <w:tcPr/>
          <w:p>
            <w:pPr>
              <w:pStyle w:val="Compact"/>
            </w:pPr>
            <w:r>
              <w:t xml:space="preserve">80 / 55</w:t>
            </w:r>
          </w:p>
        </w:tc>
        <w:tc>
          <w:tcPr/>
          <w:p>
            <w:pPr>
              <w:pStyle w:val="Compact"/>
            </w:pPr>
            <w:r>
              <w:t xml:space="preserve">notable</w:t>
            </w:r>
            <w:r>
              <w:t xml:space="preserve"> </w:t>
            </w:r>
            <w:r>
              <w:t xml:space="preserve">(Δ 1,04)</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59 / 89</w:t>
            </w:r>
          </w:p>
        </w:tc>
        <w:tc>
          <w:tcPr/>
          <w:p>
            <w:pPr>
              <w:pStyle w:val="Compact"/>
            </w:pPr>
            <w:r>
              <w:t xml:space="preserve">notable</w:t>
            </w:r>
            <w:r>
              <w:t xml:space="preserve"> </w:t>
            </w:r>
            <w:r>
              <w:t xml:space="preserve">(Δ 1,25)</w:t>
            </w:r>
          </w:p>
        </w:tc>
        <w:tc>
          <w:tcPr/>
          <w:p>
            <w:pPr>
              <w:pStyle w:val="Compact"/>
            </w:pPr>
            <w:r>
              <w:t xml:space="preserve">L'un recherche la nouveauté et les idées abstraites plus que l'autre. Hypothèse : séparer explicitement le temps d'exploration des options du temps de décision, et nommer ce qui doit rester stable.</w:t>
            </w:r>
          </w:p>
        </w:tc>
      </w:tr>
      <w:tr>
        <w:tc>
          <w:tcPr/>
          <w:p>
            <w:pPr>
              <w:pStyle w:val="Compact"/>
            </w:pPr>
            <w:r>
              <w:t xml:space="preserve">Agréabilité</w:t>
            </w:r>
          </w:p>
        </w:tc>
        <w:tc>
          <w:tcPr/>
          <w:p>
            <w:pPr>
              <w:pStyle w:val="Compact"/>
            </w:pPr>
            <w:r>
              <w:t xml:space="preserve">79 / 103</w:t>
            </w:r>
          </w:p>
        </w:tc>
        <w:tc>
          <w:tcPr/>
          <w:p>
            <w:pPr>
              <w:pStyle w:val="Compact"/>
            </w:pPr>
            <w:r>
              <w:t xml:space="preserve">notable</w:t>
            </w:r>
            <w:r>
              <w:t xml:space="preserve"> </w:t>
            </w:r>
            <w:r>
              <w:t xml:space="preserve">(Δ 1,00)</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102 / 93</w:t>
            </w:r>
          </w:p>
        </w:tc>
        <w:tc>
          <w:tcPr/>
          <w:p>
            <w:pPr>
              <w:pStyle w:val="Compact"/>
            </w:pPr>
            <w:r>
              <w:t xml:space="preserve">proche</w:t>
            </w:r>
            <w:r>
              <w:t xml:space="preserve"> </w:t>
            </w:r>
            <w:r>
              <w:t xml:space="preserve">(Δ 0,38)</w:t>
            </w:r>
          </w:p>
        </w:tc>
        <w:tc>
          <w:tcPr/>
          <w:p>
            <w:pPr>
              <w:pStyle w:val="Compact"/>
            </w:pPr>
            <w:r>
              <w:t xml:space="preserve">Organisation et rigueur proches : répartition des tâches simple ; vérifier que personne ne porte seul la relance des échéances.</w:t>
            </w:r>
          </w:p>
        </w:tc>
      </w:tr>
    </w:tbl>
    <w:bookmarkEnd w:id="169"/>
    <w:bookmarkStart w:id="170" w:name="les-écarts-les-plus-nets-4"/>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KB</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Conscience de soi</w:t>
            </w:r>
            <w:r>
              <w:t xml:space="preserve"> </w:t>
            </w:r>
            <w:r>
              <w:t xml:space="preserve">(N4)</w:t>
            </w:r>
          </w:p>
        </w:tc>
        <w:tc>
          <w:tcPr/>
          <w:p>
            <w:pPr>
              <w:pStyle w:val="Compact"/>
            </w:pPr>
            <w:r>
              <w:t xml:space="preserve">2,00</w:t>
            </w:r>
          </w:p>
        </w:tc>
        <w:tc>
          <w:tcPr/>
          <w:p>
            <w:pPr>
              <w:pStyle w:val="Compact"/>
            </w:pPr>
            <w:r>
              <w:t xml:space="preserve">4,25</w:t>
            </w:r>
          </w:p>
        </w:tc>
        <w:tc>
          <w:tcPr/>
          <w:p>
            <w:pPr>
              <w:pStyle w:val="Compact"/>
            </w:pPr>
            <w:r>
              <w:t xml:space="preserve">2,25</w:t>
            </w:r>
          </w:p>
        </w:tc>
        <w:tc>
          <w:tcPr/>
          <w:p>
            <w:pPr>
              <w:pStyle w:val="Compact"/>
            </w:pPr>
            <w:r>
              <w:t xml:space="preserve">KB : plutôt bas / HT : haut</w:t>
            </w:r>
          </w:p>
        </w:tc>
      </w:tr>
      <w:tr>
        <w:tc>
          <w:tcPr/>
          <w:p>
            <w:pPr>
              <w:pStyle w:val="Compact"/>
            </w:pPr>
            <w:r>
              <w:t xml:space="preserve">Anxiété</w:t>
            </w:r>
            <w:r>
              <w:t xml:space="preserve"> </w:t>
            </w:r>
            <w:r>
              <w:t xml:space="preserve">(N1)</w:t>
            </w:r>
          </w:p>
        </w:tc>
        <w:tc>
          <w:tcPr/>
          <w:p>
            <w:pPr>
              <w:pStyle w:val="Compact"/>
            </w:pPr>
            <w:r>
              <w:t xml:space="preserve">2,00</w:t>
            </w:r>
          </w:p>
        </w:tc>
        <w:tc>
          <w:tcPr/>
          <w:p>
            <w:pPr>
              <w:pStyle w:val="Compact"/>
            </w:pPr>
            <w:r>
              <w:t xml:space="preserve">4,00</w:t>
            </w:r>
          </w:p>
        </w:tc>
        <w:tc>
          <w:tcPr/>
          <w:p>
            <w:pPr>
              <w:pStyle w:val="Compact"/>
            </w:pPr>
            <w:r>
              <w:t xml:space="preserve">2,00</w:t>
            </w:r>
          </w:p>
        </w:tc>
        <w:tc>
          <w:tcPr/>
          <w:p>
            <w:pPr>
              <w:pStyle w:val="Compact"/>
            </w:pPr>
            <w:r>
              <w:t xml:space="preserve">KB : plutôt bas / HT : haut</w:t>
            </w:r>
          </w:p>
        </w:tc>
      </w:tr>
      <w:tr>
        <w:tc>
          <w:tcPr/>
          <w:p>
            <w:pPr>
              <w:pStyle w:val="Compact"/>
            </w:pPr>
            <w:r>
              <w:t xml:space="preserve">Vulnérabilité</w:t>
            </w:r>
            <w:r>
              <w:t xml:space="preserve"> </w:t>
            </w:r>
            <w:r>
              <w:t xml:space="preserve">(N6)</w:t>
            </w:r>
          </w:p>
        </w:tc>
        <w:tc>
          <w:tcPr/>
          <w:p>
            <w:pPr>
              <w:pStyle w:val="Compact"/>
            </w:pPr>
            <w:r>
              <w:t xml:space="preserve">1,75</w:t>
            </w:r>
          </w:p>
        </w:tc>
        <w:tc>
          <w:tcPr/>
          <w:p>
            <w:pPr>
              <w:pStyle w:val="Compact"/>
            </w:pPr>
            <w:r>
              <w:t xml:space="preserve">3,75</w:t>
            </w:r>
          </w:p>
        </w:tc>
        <w:tc>
          <w:tcPr/>
          <w:p>
            <w:pPr>
              <w:pStyle w:val="Compact"/>
            </w:pPr>
            <w:r>
              <w:t xml:space="preserve">2,00</w:t>
            </w:r>
          </w:p>
        </w:tc>
        <w:tc>
          <w:tcPr/>
          <w:p>
            <w:pPr>
              <w:pStyle w:val="Compact"/>
            </w:pPr>
            <w:r>
              <w:t xml:space="preserve">KB : bas / HT : plutôt haut</w:t>
            </w:r>
          </w:p>
        </w:tc>
      </w:tr>
      <w:tr>
        <w:tc>
          <w:tcPr/>
          <w:p>
            <w:pPr>
              <w:pStyle w:val="Compact"/>
            </w:pPr>
            <w:r>
              <w:t xml:space="preserve">Dépression</w:t>
            </w:r>
            <w:r>
              <w:t xml:space="preserve"> </w:t>
            </w:r>
            <w:r>
              <w:t xml:space="preserve">(N3)</w:t>
            </w:r>
          </w:p>
        </w:tc>
        <w:tc>
          <w:tcPr/>
          <w:p>
            <w:pPr>
              <w:pStyle w:val="Compact"/>
            </w:pPr>
            <w:r>
              <w:t xml:space="preserve">1,75</w:t>
            </w:r>
          </w:p>
        </w:tc>
        <w:tc>
          <w:tcPr/>
          <w:p>
            <w:pPr>
              <w:pStyle w:val="Compact"/>
            </w:pPr>
            <w:r>
              <w:t xml:space="preserve">3,50</w:t>
            </w:r>
          </w:p>
        </w:tc>
        <w:tc>
          <w:tcPr/>
          <w:p>
            <w:pPr>
              <w:pStyle w:val="Compact"/>
            </w:pPr>
            <w:r>
              <w:t xml:space="preserve">1,75</w:t>
            </w:r>
          </w:p>
        </w:tc>
        <w:tc>
          <w:tcPr/>
          <w:p>
            <w:pPr>
              <w:pStyle w:val="Compact"/>
            </w:pPr>
            <w:r>
              <w:t xml:space="preserve">KB : bas / HT : plutôt haut</w:t>
            </w:r>
          </w:p>
        </w:tc>
      </w:tr>
      <w:tr>
        <w:tc>
          <w:tcPr/>
          <w:p>
            <w:pPr>
              <w:pStyle w:val="Compact"/>
            </w:pPr>
            <w:r>
              <w:t xml:space="preserve">Assurance</w:t>
            </w:r>
            <w:r>
              <w:t xml:space="preserve"> </w:t>
            </w:r>
            <w:r>
              <w:t xml:space="preserve">(E3)</w:t>
            </w:r>
          </w:p>
        </w:tc>
        <w:tc>
          <w:tcPr/>
          <w:p>
            <w:pPr>
              <w:pStyle w:val="Compact"/>
            </w:pPr>
            <w:r>
              <w:t xml:space="preserve">3,75</w:t>
            </w:r>
          </w:p>
        </w:tc>
        <w:tc>
          <w:tcPr/>
          <w:p>
            <w:pPr>
              <w:pStyle w:val="Compact"/>
            </w:pPr>
            <w:r>
              <w:t xml:space="preserve">2,00</w:t>
            </w:r>
          </w:p>
        </w:tc>
        <w:tc>
          <w:tcPr/>
          <w:p>
            <w:pPr>
              <w:pStyle w:val="Compact"/>
            </w:pPr>
            <w:r>
              <w:t xml:space="preserve">1,75</w:t>
            </w:r>
          </w:p>
        </w:tc>
        <w:tc>
          <w:tcPr/>
          <w:p>
            <w:pPr>
              <w:pStyle w:val="Compact"/>
            </w:pPr>
            <w:r>
              <w:t xml:space="preserve">KB : plutôt haut / HT : plutôt bas</w:t>
            </w:r>
          </w:p>
        </w:tc>
      </w:tr>
      <w:tr>
        <w:tc>
          <w:tcPr/>
          <w:p>
            <w:pPr>
              <w:pStyle w:val="Compact"/>
            </w:pPr>
            <w:r>
              <w:t xml:space="preserve">Sens Artistique</w:t>
            </w:r>
            <w:r>
              <w:t xml:space="preserve"> </w:t>
            </w:r>
            <w:r>
              <w:t xml:space="preserve">(O2)</w:t>
            </w:r>
          </w:p>
        </w:tc>
        <w:tc>
          <w:tcPr/>
          <w:p>
            <w:pPr>
              <w:pStyle w:val="Compact"/>
            </w:pPr>
            <w:r>
              <w:t xml:space="preserve">2,25</w:t>
            </w:r>
          </w:p>
        </w:tc>
        <w:tc>
          <w:tcPr/>
          <w:p>
            <w:pPr>
              <w:pStyle w:val="Compact"/>
            </w:pPr>
            <w:r>
              <w:t xml:space="preserve">4,00</w:t>
            </w:r>
          </w:p>
        </w:tc>
        <w:tc>
          <w:tcPr/>
          <w:p>
            <w:pPr>
              <w:pStyle w:val="Compact"/>
            </w:pPr>
            <w:r>
              <w:t xml:space="preserve">1,75</w:t>
            </w:r>
          </w:p>
        </w:tc>
        <w:tc>
          <w:tcPr/>
          <w:p>
            <w:pPr>
              <w:pStyle w:val="Compact"/>
            </w:pPr>
            <w:r>
              <w:t xml:space="preserve">KB : plutôt bas / HT : haut</w:t>
            </w:r>
          </w:p>
        </w:tc>
      </w:tr>
    </w:tbl>
    <w:bookmarkEnd w:id="170"/>
    <w:bookmarkStart w:id="171" w:name="Xd0d76790feac6b57789d20c12464e23243ee266"/>
    <w:p>
      <w:pPr>
        <w:pStyle w:val="Heading4"/>
      </w:pPr>
      <w:r>
        <w:t xml:space="preserve">Textes de la bibliothèque (facettes pilotes, version bib-0.2, non relus)</w:t>
      </w:r>
    </w:p>
    <w:bookmarkEnd w:id="171"/>
    <w:bookmarkStart w:id="178" w:name="vulnérabilité-n6-écart-notable-de-200"/>
    <w:p>
      <w:pPr>
        <w:pStyle w:val="Heading4"/>
      </w:pPr>
      <w:r>
        <w:t xml:space="preserve">Vulnérabilité (N6) : écart notable de 2,00</w:t>
      </w:r>
    </w:p>
    <w:bookmarkStart w:id="174" w:name="avatar-de-karim-b.-initiales-kb-kb-bas-1"/>
    <w:p>
      <w:pPr>
        <w:pStyle w:val="Heading5"/>
      </w:pPr>
      <w:r>
        <w:drawing>
          <wp:inline>
            <wp:extent cx="200025" cy="200025"/>
            <wp:effectExtent b="0" l="0" r="0" t="0"/>
            <wp:docPr descr="Avatar de Karim B., initiales KB" title="" id="172" name="Picture"/>
            <a:graphic>
              <a:graphicData uri="http://schemas.openxmlformats.org/drawingml/2006/picture">
                <pic:pic>
                  <pic:nvPicPr>
                    <pic:cNvPr descr="avatars/KB.png" id="173"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bas</w:t>
      </w:r>
    </w:p>
    <w:p>
      <w:pPr>
        <w:pStyle w:val="FirstParagraph"/>
      </w:pPr>
      <w:r>
        <w:t xml:space="preserve">Vos réponses indiquent que les événements vous déstabilisent rarement et que vous gardez le plus souvent votre calme sous pression. Cette lecture porte sur ce que vous déclarez, non sur ce qui se passe en situation réelle.</w:t>
      </w:r>
    </w:p>
    <w:p>
      <w:pPr>
        <w:pStyle w:val="BodyText"/>
      </w:pPr>
      <w:r>
        <w:rPr>
          <w:b/>
          <w:bCs/>
        </w:rPr>
        <w:t xml:space="preserve">Apport possible.</w:t>
      </w:r>
      <w:r>
        <w:t xml:space="preserve"> </w:t>
      </w:r>
      <w:r>
        <w:t xml:space="preserve">Votre calme peut aider un groupe à garder le cap dans une situation tendue. Vous pouvez décider dans des moments où le groupe hésite encore.</w:t>
      </w:r>
    </w:p>
    <w:p>
      <w:pPr>
        <w:pStyle w:val="BodyText"/>
      </w:pPr>
      <w:r>
        <w:rPr>
          <w:b/>
          <w:bCs/>
        </w:rPr>
        <w:t xml:space="preserve">Coût possible.</w:t>
      </w:r>
      <w:r>
        <w:t xml:space="preserve"> </w:t>
      </w:r>
      <w:r>
        <w:t xml:space="preserve">Votre aisance sous pression peut vous faire minimiser la tension que ressentent vos interlocuteurs. Il se peut que les signaux d’alerte vous parviennent tardivement.</w:t>
      </w:r>
    </w:p>
    <w:bookmarkEnd w:id="174"/>
    <w:bookmarkStart w:id="177" w:name="X56921d278556ee35fdef2ea706b5e5e05a62c6b"/>
    <w:p>
      <w:pPr>
        <w:pStyle w:val="Heading5"/>
      </w:pPr>
      <w:r>
        <w:drawing>
          <wp:inline>
            <wp:extent cx="200025" cy="202108"/>
            <wp:effectExtent b="0" l="0" r="0" t="0"/>
            <wp:docPr descr="Avatar de Hind T., initiales HT" title="" id="175" name="Picture"/>
            <a:graphic>
              <a:graphicData uri="http://schemas.openxmlformats.org/drawingml/2006/picture">
                <pic:pic>
                  <pic:nvPicPr>
                    <pic:cNvPr descr="avatars/HT.png" id="176"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la pression et les imprévus peuvent vous affecter assez nettement. Il s’agit d’une tendance de réaction au stress, jamais d’un diagnostic ni d’un jugement sur votre valeur.</w:t>
      </w:r>
    </w:p>
    <w:p>
      <w:pPr>
        <w:pStyle w:val="BodyText"/>
      </w:pPr>
      <w:r>
        <w:rPr>
          <w:b/>
          <w:bCs/>
        </w:rPr>
        <w:t xml:space="preserve">Apport possible.</w:t>
      </w:r>
      <w:r>
        <w:t xml:space="preserve"> </w:t>
      </w:r>
      <w:r>
        <w:t xml:space="preserve">Votre sensibilité aux tensions peut vous faire anticiper des difficultés avant qu’elles n’éclatent. Vous pouvez prendre au sérieux des risques qui ne sont pas encore visibles.</w:t>
      </w:r>
    </w:p>
    <w:p>
      <w:pPr>
        <w:pStyle w:val="BodyText"/>
      </w:pPr>
      <w:r>
        <w:rPr>
          <w:b/>
          <w:bCs/>
        </w:rPr>
        <w:t xml:space="preserve">Coût possible.</w:t>
      </w:r>
      <w:r>
        <w:t xml:space="preserve"> </w:t>
      </w:r>
      <w:r>
        <w:t xml:space="preserve">Une période chargée peut peser rapidement sur votre énergie. Dans l’urgence, il se peut que vous ayez besoin de temps pour retrouver vos repères.</w:t>
      </w:r>
    </w:p>
    <w:bookmarkEnd w:id="177"/>
    <w:p>
      <w:pPr>
        <w:pStyle w:val="BodyText"/>
      </w:pPr>
      <w:r>
        <w:rPr>
          <w:b/>
          <w:bCs/>
        </w:rPr>
        <w:t xml:space="preserve">Question pour l'entretien.</w:t>
      </w:r>
      <w:r>
        <w:t xml:space="preserve"> </w:t>
      </w:r>
      <w:r>
        <w:t xml:space="preserve">Quand la pression monte-t-elle pour vous, et à quoi le remarquez-vous ?</w:t>
      </w:r>
    </w:p>
    <w:bookmarkEnd w:id="178"/>
    <w:bookmarkStart w:id="185" w:name="assurance-e3-écart-notable-de-175"/>
    <w:p>
      <w:pPr>
        <w:pStyle w:val="Heading4"/>
      </w:pPr>
      <w:r>
        <w:t xml:space="preserve">Assurance (E3) : écart notable de 1,75</w:t>
      </w:r>
    </w:p>
    <w:bookmarkStart w:id="181" w:name="X45e08f7461de24f73d434849e55c5640c35c807"/>
    <w:p>
      <w:pPr>
        <w:pStyle w:val="Heading5"/>
      </w:pPr>
      <w:r>
        <w:drawing>
          <wp:inline>
            <wp:extent cx="200025" cy="200025"/>
            <wp:effectExtent b="0" l="0" r="0" t="0"/>
            <wp:docPr descr="Avatar de Karim B., initiales KB" title="" id="179" name="Picture"/>
            <a:graphic>
              <a:graphicData uri="http://schemas.openxmlformats.org/drawingml/2006/picture">
                <pic:pic>
                  <pic:nvPicPr>
                    <pic:cNvPr descr="avatars/KB.png" id="180"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181"/>
    <w:bookmarkStart w:id="184" w:name="X894ad0e946b506d665a6a7e2857247c67a6a73c"/>
    <w:p>
      <w:pPr>
        <w:pStyle w:val="Heading5"/>
      </w:pPr>
      <w:r>
        <w:drawing>
          <wp:inline>
            <wp:extent cx="200025" cy="202108"/>
            <wp:effectExtent b="0" l="0" r="0" t="0"/>
            <wp:docPr descr="Avatar de Hind T., initiales HT" title="" id="182" name="Picture"/>
            <a:graphic>
              <a:graphicData uri="http://schemas.openxmlformats.org/drawingml/2006/picture">
                <pic:pic>
                  <pic:nvPicPr>
                    <pic:cNvPr descr="avatars/HT.png" id="18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184"/>
    <w:p>
      <w:pPr>
        <w:pStyle w:val="BodyText"/>
      </w:pPr>
      <w:r>
        <w:rPr>
          <w:b/>
          <w:bCs/>
        </w:rPr>
        <w:t xml:space="preserve">Question pour l'entretien.</w:t>
      </w:r>
      <w:r>
        <w:t xml:space="preserve"> </w:t>
      </w:r>
      <w:r>
        <w:t xml:space="preserve">Comment vous assurez-vous que chacun a pu s’exprimer avant que vous ne tranchiez ?</w:t>
      </w:r>
    </w:p>
    <w:bookmarkEnd w:id="185"/>
    <w:bookmarkStart w:id="192" w:name="intellect-o5-écart-notable-de-175"/>
    <w:p>
      <w:pPr>
        <w:pStyle w:val="Heading4"/>
      </w:pPr>
      <w:r>
        <w:t xml:space="preserve">Intellect (O5) : écart notable de 1,75</w:t>
      </w:r>
    </w:p>
    <w:bookmarkStart w:id="188" w:name="Xe36df24ffdc1f2801590db2920925cbc6627e88"/>
    <w:p>
      <w:pPr>
        <w:pStyle w:val="Heading5"/>
      </w:pPr>
      <w:r>
        <w:drawing>
          <wp:inline>
            <wp:extent cx="200025" cy="200025"/>
            <wp:effectExtent b="0" l="0" r="0" t="0"/>
            <wp:docPr descr="Avatar de Karim B., initiales KB" title="" id="186" name="Picture"/>
            <a:graphic>
              <a:graphicData uri="http://schemas.openxmlformats.org/drawingml/2006/picture">
                <pic:pic>
                  <pic:nvPicPr>
                    <pic:cNvPr descr="avatars/KB.png" id="187"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plutôt bas</w:t>
      </w:r>
    </w:p>
    <w:p>
      <w:pPr>
        <w:pStyle w:val="FirstParagraph"/>
      </w:pPr>
      <w:r>
        <w:t xml:space="preserve">Vos réponses indiquent un goût marqué pour le concret, avec un intérêt occasionnel pour les idées abstraites. L’intérêt pour la théorie semble dépendre du sujet.</w:t>
      </w:r>
    </w:p>
    <w:p>
      <w:pPr>
        <w:pStyle w:val="BodyText"/>
      </w:pPr>
      <w:r>
        <w:rPr>
          <w:b/>
          <w:bCs/>
        </w:rPr>
        <w:t xml:space="preserve">Apport possible.</w:t>
      </w:r>
      <w:r>
        <w:t xml:space="preserve"> </w:t>
      </w:r>
      <w:r>
        <w:t xml:space="preserve">Vous pouvez relier une idée à son application. Vous pouvez vous engager dans une réflexion théorique quand elle a un but précis.</w:t>
      </w:r>
    </w:p>
    <w:p>
      <w:pPr>
        <w:pStyle w:val="BodyText"/>
      </w:pPr>
      <w:r>
        <w:rPr>
          <w:b/>
          <w:bCs/>
        </w:rPr>
        <w:t xml:space="preserve">Coût possible.</w:t>
      </w:r>
      <w:r>
        <w:t xml:space="preserve"> </w:t>
      </w:r>
      <w:r>
        <w:t xml:space="preserve">Un débat d’idées peut être écourté avant d’avoir porté ses fruits. Un document très abstrait peut vous demander un effort que vous préférez éviter.</w:t>
      </w:r>
    </w:p>
    <w:bookmarkEnd w:id="188"/>
    <w:bookmarkStart w:id="191" w:name="Xb83b9821db2c85f1b723fa1751487c3d8e9a8b7"/>
    <w:p>
      <w:pPr>
        <w:pStyle w:val="Heading5"/>
      </w:pPr>
      <w:r>
        <w:drawing>
          <wp:inline>
            <wp:extent cx="200025" cy="202108"/>
            <wp:effectExtent b="0" l="0" r="0" t="0"/>
            <wp:docPr descr="Avatar de Hind T., initiales HT" title="" id="189" name="Picture"/>
            <a:graphic>
              <a:graphicData uri="http://schemas.openxmlformats.org/drawingml/2006/picture">
                <pic:pic>
                  <pic:nvPicPr>
                    <pic:cNvPr descr="avatars/HT.png" id="19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un goût assez marqué pour les idées, la lecture exigeante et les discussions théoriques. Cette tendance décrit un intérêt, non un niveau de connaissance.</w:t>
      </w:r>
    </w:p>
    <w:p>
      <w:pPr>
        <w:pStyle w:val="BodyText"/>
      </w:pPr>
      <w:r>
        <w:rPr>
          <w:b/>
          <w:bCs/>
        </w:rPr>
        <w:t xml:space="preserve">Apport possible.</w:t>
      </w:r>
      <w:r>
        <w:t xml:space="preserve"> </w:t>
      </w:r>
      <w:r>
        <w:t xml:space="preserve">Vous pouvez apporter du recul et des cadres de réflexion à un groupe. Vous pouvez vous plonger dans un sujet complexe sans vous lasser rapidement.</w:t>
      </w:r>
    </w:p>
    <w:p>
      <w:pPr>
        <w:pStyle w:val="BodyText"/>
      </w:pPr>
      <w:r>
        <w:rPr>
          <w:b/>
          <w:bCs/>
        </w:rPr>
        <w:t xml:space="preserve">Coût possible.</w:t>
      </w:r>
      <w:r>
        <w:t xml:space="preserve"> </w:t>
      </w:r>
      <w:r>
        <w:t xml:space="preserve">Une discussion théorique peut vous retenir plus longtemps que le projet ne le permet. Il se peut que vos interlocuteurs trouvent vos propos éloignés de leurs préoccupations immédiates.</w:t>
      </w:r>
    </w:p>
    <w:bookmarkEnd w:id="191"/>
    <w:p>
      <w:pPr>
        <w:pStyle w:val="BodyText"/>
      </w:pPr>
      <w:r>
        <w:rPr>
          <w:b/>
          <w:bCs/>
        </w:rPr>
        <w:t xml:space="preserve">Question pour l'entretien.</w:t>
      </w:r>
      <w:r>
        <w:t xml:space="preserve"> </w:t>
      </w:r>
      <w:r>
        <w:t xml:space="preserve">Sur quels sujets une réflexion théorique vous paraît-elle utile ?</w:t>
      </w:r>
    </w:p>
    <w:bookmarkEnd w:id="192"/>
    <w:bookmarkStart w:id="199" w:name="coopération-a4-écart-notable-de-125-1"/>
    <w:p>
      <w:pPr>
        <w:pStyle w:val="Heading4"/>
      </w:pPr>
      <w:r>
        <w:t xml:space="preserve">Coopération (A4) : écart notable de 1,25</w:t>
      </w:r>
    </w:p>
    <w:bookmarkStart w:id="195" w:name="Xca955b09b91ca53b6a2fd8fa96c8db275d47b62"/>
    <w:p>
      <w:pPr>
        <w:pStyle w:val="Heading5"/>
      </w:pPr>
      <w:r>
        <w:drawing>
          <wp:inline>
            <wp:extent cx="200025" cy="200025"/>
            <wp:effectExtent b="0" l="0" r="0" t="0"/>
            <wp:docPr descr="Avatar de Karim B., initiales KB" title="" id="193" name="Picture"/>
            <a:graphic>
              <a:graphicData uri="http://schemas.openxmlformats.org/drawingml/2006/picture">
                <pic:pic>
                  <pic:nvPicPr>
                    <pic:cNvPr descr="avatars/KB.png" id="194" name="Picture"/>
                    <pic:cNvPicPr>
                      <a:picLocks noChangeArrowheads="1" noChangeAspect="1"/>
                    </pic:cNvPicPr>
                  </pic:nvPicPr>
                  <pic:blipFill>
                    <a:blip r:embed="rId13"/>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KB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195"/>
    <w:bookmarkStart w:id="198" w:name="avatar-de-hind-t.-initiales-ht-ht-haut-1"/>
    <w:p>
      <w:pPr>
        <w:pStyle w:val="Heading5"/>
      </w:pPr>
      <w:r>
        <w:drawing>
          <wp:inline>
            <wp:extent cx="200025" cy="202108"/>
            <wp:effectExtent b="0" l="0" r="0" t="0"/>
            <wp:docPr descr="Avatar de Hind T., initiales HT" title="" id="196" name="Picture"/>
            <a:graphic>
              <a:graphicData uri="http://schemas.openxmlformats.org/drawingml/2006/picture">
                <pic:pic>
                  <pic:nvPicPr>
                    <pic:cNvPr descr="avatars/HT.png" id="197"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198"/>
    <w:p>
      <w:pPr>
        <w:pStyle w:val="BodyText"/>
      </w:pPr>
      <w:r>
        <w:rPr>
          <w:b/>
          <w:bCs/>
        </w:rPr>
        <w:t xml:space="preserve">Question pour l'entretien.</w:t>
      </w:r>
      <w:r>
        <w:t xml:space="preserve"> </w:t>
      </w:r>
      <w:r>
        <w:t xml:space="preserve">Qu’est-ce qui vous permettrait d’exprimer un désaccord important sans que la relation en souffre ?</w:t>
      </w:r>
    </w:p>
    <w:bookmarkEnd w:id="199"/>
    <w:bookmarkEnd w:id="200"/>
    <w:bookmarkStart w:id="230" w:name="b-SR-HT"/>
    <w:p>
      <w:pPr>
        <w:pStyle w:val="BodyText"/>
      </w:pPr>
      <w:r>
        <w:drawing>
          <wp:inline>
            <wp:extent cx="600075" cy="600075"/>
            <wp:effectExtent b="0" l="0" r="0" t="0"/>
            <wp:docPr descr="Avatar de Salma R., initiales SR" title="" id="201" name="Picture"/>
            <a:graphic>
              <a:graphicData uri="http://schemas.openxmlformats.org/drawingml/2006/picture">
                <pic:pic>
                  <pic:nvPicPr>
                    <pic:cNvPr descr="avatars/SR.png" id="202" name="Picture"/>
                    <pic:cNvPicPr>
                      <a:picLocks noChangeArrowheads="1" noChangeAspect="1"/>
                    </pic:cNvPicPr>
                  </pic:nvPicPr>
                  <pic:blipFill>
                    <a:blip r:embed="rId17"/>
                    <a:stretch>
                      <a:fillRect/>
                    </a:stretch>
                  </pic:blipFill>
                  <pic:spPr bwMode="auto">
                    <a:xfrm>
                      <a:off x="0" y="0"/>
                      <a:ext cx="600075" cy="600075"/>
                    </a:xfrm>
                    <a:prstGeom prst="rect">
                      <a:avLst/>
                    </a:prstGeom>
                    <a:noFill/>
                    <a:ln w="9525">
                      <a:noFill/>
                      <a:headEnd/>
                      <a:tailEnd/>
                    </a:ln>
                  </pic:spPr>
                </pic:pic>
              </a:graphicData>
            </a:graphic>
          </wp:inline>
        </w:drawing>
      </w:r>
      <w:r>
        <w:t xml:space="preserve">×</w:t>
      </w:r>
      <w:r>
        <w:drawing>
          <wp:inline>
            <wp:extent cx="600075" cy="606325"/>
            <wp:effectExtent b="0" l="0" r="0" t="0"/>
            <wp:docPr descr="Avatar de Hind T., initiales HT" title="" id="203" name="Picture"/>
            <a:graphic>
              <a:graphicData uri="http://schemas.openxmlformats.org/drawingml/2006/picture">
                <pic:pic>
                  <pic:nvPicPr>
                    <pic:cNvPr descr="avatars/HT.png" id="204" name="Picture"/>
                    <pic:cNvPicPr>
                      <a:picLocks noChangeArrowheads="1" noChangeAspect="1"/>
                    </pic:cNvPicPr>
                  </pic:nvPicPr>
                  <pic:blipFill>
                    <a:blip r:embed="rId21"/>
                    <a:stretch>
                      <a:fillRect/>
                    </a:stretch>
                  </pic:blipFill>
                  <pic:spPr bwMode="auto">
                    <a:xfrm>
                      <a:off x="0" y="0"/>
                      <a:ext cx="600075" cy="606325"/>
                    </a:xfrm>
                    <a:prstGeom prst="rect">
                      <a:avLst/>
                    </a:prstGeom>
                    <a:noFill/>
                    <a:ln w="9525">
                      <a:noFill/>
                      <a:headEnd/>
                      <a:tailEnd/>
                    </a:ln>
                  </pic:spPr>
                </pic:pic>
              </a:graphicData>
            </a:graphic>
          </wp:inline>
        </w:drawing>
      </w:r>
    </w:p>
    <w:bookmarkStart w:id="205" w:name="salma-r.-et-hind-t."/>
    <w:p>
      <w:pPr>
        <w:pStyle w:val="Heading3"/>
      </w:pPr>
      <w:r>
        <w:t xml:space="preserve">Salma R. et Hind T.</w:t>
      </w:r>
    </w:p>
    <w:p>
      <w:pPr>
        <w:pStyle w:val="FirstParagraph"/>
      </w:pPr>
      <w:r>
        <w:t xml:space="preserve">Rapport de binôme · 7 facettes proches, 5 intermédiaires, 18 notables sur 30</w:t>
      </w:r>
    </w:p>
    <w:bookmarkEnd w:id="205"/>
    <w:bookmarkStart w:id="206" w:name="les-cinq-domaines-5"/>
    <w:p>
      <w:pPr>
        <w:pStyle w:val="Heading4"/>
      </w:pPr>
      <w:r>
        <w:t xml:space="preserve">Les cinq domaines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 (24 à 120)</w:t>
            </w:r>
          </w:p>
        </w:tc>
        <w:tc>
          <w:tcPr/>
          <w:p>
            <w:pPr>
              <w:pStyle w:val="Compact"/>
            </w:pPr>
            <w:r>
              <w:t xml:space="preserve">Écart</w:t>
            </w:r>
          </w:p>
        </w:tc>
        <w:tc>
          <w:tcPr/>
          <w:p>
            <w:pPr>
              <w:pStyle w:val="Compact"/>
            </w:pPr>
            <w:r>
              <w:t xml:space="preserve">Lecture (hypothèse à confirmer en entretien)</w:t>
            </w:r>
          </w:p>
        </w:tc>
      </w:tr>
      <w:tr>
        <w:tc>
          <w:tcPr/>
          <w:p>
            <w:pPr>
              <w:pStyle w:val="Compact"/>
            </w:pPr>
            <w:r>
              <w:t xml:space="preserve">Névrosisme</w:t>
            </w:r>
          </w:p>
        </w:tc>
        <w:tc>
          <w:tcPr/>
          <w:p>
            <w:pPr>
              <w:pStyle w:val="Compact"/>
            </w:pPr>
            <w:r>
              <w:t xml:space="preserve">76 / 88</w:t>
            </w:r>
          </w:p>
        </w:tc>
        <w:tc>
          <w:tcPr/>
          <w:p>
            <w:pPr>
              <w:pStyle w:val="Compact"/>
            </w:pPr>
            <w:r>
              <w:t xml:space="preserve">proche</w:t>
            </w:r>
            <w:r>
              <w:t xml:space="preserve"> </w:t>
            </w:r>
            <w:r>
              <w:t xml:space="preserve">(Δ 0,50)</w:t>
            </w:r>
          </w:p>
        </w:tc>
        <w:tc>
          <w:tcPr/>
          <w:p>
            <w:pPr>
              <w:pStyle w:val="Compact"/>
            </w:pPr>
            <w:r>
              <w:t xml:space="preserve">Réactions proches face à la pression : peu de risque de malentendu sur le niveau d'alerte, mais aussi peu de contrepoids si le groupe s'emballe ou se rassure à l'excès.</w:t>
            </w:r>
          </w:p>
        </w:tc>
      </w:tr>
      <w:tr>
        <w:tc>
          <w:tcPr/>
          <w:p>
            <w:pPr>
              <w:pStyle w:val="Compact"/>
            </w:pPr>
            <w:r>
              <w:t xml:space="preserve">Extraversion</w:t>
            </w:r>
          </w:p>
        </w:tc>
        <w:tc>
          <w:tcPr/>
          <w:p>
            <w:pPr>
              <w:pStyle w:val="Compact"/>
            </w:pPr>
            <w:r>
              <w:t xml:space="preserve">99 / 55</w:t>
            </w:r>
          </w:p>
        </w:tc>
        <w:tc>
          <w:tcPr/>
          <w:p>
            <w:pPr>
              <w:pStyle w:val="Compact"/>
            </w:pPr>
            <w:r>
              <w:t xml:space="preserve">notable</w:t>
            </w:r>
            <w:r>
              <w:t xml:space="preserve"> </w:t>
            </w:r>
            <w:r>
              <w:t xml:space="preserve">(Δ 1,83)</w:t>
            </w:r>
          </w:p>
        </w:tc>
        <w:tc>
          <w:tcPr/>
          <w:p>
            <w:pPr>
              <w:pStyle w:val="Compact"/>
            </w:pPr>
            <w:r>
              <w:t xml:space="preserve">L'un cherche davantage l'échange, l'énergie et la prise de parole que l'autre. Hypothèse : prévoir des temps de discussion ouverte pour l'un et des temps d'écrit ou de réflexion préalable pour l'autre.</w:t>
            </w:r>
          </w:p>
        </w:tc>
      </w:tr>
      <w:tr>
        <w:tc>
          <w:tcPr/>
          <w:p>
            <w:pPr>
              <w:pStyle w:val="Compact"/>
            </w:pPr>
            <w:r>
              <w:t xml:space="preserve">Ouverture</w:t>
            </w:r>
          </w:p>
        </w:tc>
        <w:tc>
          <w:tcPr/>
          <w:p>
            <w:pPr>
              <w:pStyle w:val="Compact"/>
            </w:pPr>
            <w:r>
              <w:t xml:space="preserve">105 / 89</w:t>
            </w:r>
          </w:p>
        </w:tc>
        <w:tc>
          <w:tcPr/>
          <w:p>
            <w:pPr>
              <w:pStyle w:val="Compact"/>
            </w:pPr>
            <w:r>
              <w:t xml:space="preserve">intermédiaire</w:t>
            </w:r>
            <w:r>
              <w:t xml:space="preserve"> </w:t>
            </w:r>
            <w:r>
              <w:t xml:space="preserve">(Δ 0,67)</w:t>
            </w:r>
          </w:p>
        </w:tc>
        <w:tc>
          <w:tcPr/>
          <w:p>
            <w:pPr>
              <w:pStyle w:val="Compact"/>
            </w:pPr>
            <w:r>
              <w:t xml:space="preserve">Écart intermédiaire : à regarder facette par facette ci-dessous, sans conclure.</w:t>
            </w:r>
          </w:p>
        </w:tc>
      </w:tr>
      <w:tr>
        <w:tc>
          <w:tcPr/>
          <w:p>
            <w:pPr>
              <w:pStyle w:val="Compact"/>
            </w:pPr>
            <w:r>
              <w:t xml:space="preserve">Agréabilité</w:t>
            </w:r>
          </w:p>
        </w:tc>
        <w:tc>
          <w:tcPr/>
          <w:p>
            <w:pPr>
              <w:pStyle w:val="Compact"/>
            </w:pPr>
            <w:r>
              <w:t xml:space="preserve">71 / 103</w:t>
            </w:r>
          </w:p>
        </w:tc>
        <w:tc>
          <w:tcPr/>
          <w:p>
            <w:pPr>
              <w:pStyle w:val="Compact"/>
            </w:pPr>
            <w:r>
              <w:t xml:space="preserve">notable</w:t>
            </w:r>
            <w:r>
              <w:t xml:space="preserve"> </w:t>
            </w:r>
            <w:r>
              <w:t xml:space="preserve">(Δ 1,33)</w:t>
            </w:r>
          </w:p>
        </w:tc>
        <w:tc>
          <w:tcPr/>
          <w:p>
            <w:pPr>
              <w:pStyle w:val="Compact"/>
            </w:pPr>
            <w:r>
              <w:t xml:space="preserve">Les réponses diffèrent sur la confiance accordée aux autres et la façon d'aborder le désaccord. Hypothèse : convenir d'une règle simple pour exprimer un désaccord (quand, sous quelle forme) avant d'en avoir besoin.</w:t>
            </w:r>
          </w:p>
        </w:tc>
      </w:tr>
      <w:tr>
        <w:tc>
          <w:tcPr/>
          <w:p>
            <w:pPr>
              <w:pStyle w:val="Compact"/>
            </w:pPr>
            <w:r>
              <w:t xml:space="preserve">Conscience</w:t>
            </w:r>
          </w:p>
        </w:tc>
        <w:tc>
          <w:tcPr/>
          <w:p>
            <w:pPr>
              <w:pStyle w:val="Compact"/>
            </w:pPr>
            <w:r>
              <w:t xml:space="preserve">70 / 93</w:t>
            </w:r>
          </w:p>
        </w:tc>
        <w:tc>
          <w:tcPr/>
          <w:p>
            <w:pPr>
              <w:pStyle w:val="Compact"/>
            </w:pPr>
            <w:r>
              <w:t xml:space="preserve">intermédiaire</w:t>
            </w:r>
            <w:r>
              <w:t xml:space="preserve"> </w:t>
            </w:r>
            <w:r>
              <w:t xml:space="preserve">(Δ 0,96)</w:t>
            </w:r>
          </w:p>
        </w:tc>
        <w:tc>
          <w:tcPr/>
          <w:p>
            <w:pPr>
              <w:pStyle w:val="Compact"/>
            </w:pPr>
            <w:r>
              <w:t xml:space="preserve">Écart intermédiaire : à regarder facette par facette ci-dessous, sans conclure.</w:t>
            </w:r>
          </w:p>
        </w:tc>
      </w:tr>
    </w:tbl>
    <w:bookmarkEnd w:id="206"/>
    <w:bookmarkStart w:id="207" w:name="les-écarts-les-plus-nets-5"/>
    <w:p>
      <w:pPr>
        <w:pStyle w:val="Heading4"/>
      </w:pPr>
      <w:r>
        <w:t xml:space="preserve">Les écarts les plus nets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Facette</w:t>
            </w:r>
          </w:p>
        </w:tc>
        <w:tc>
          <w:tcPr/>
          <w:p>
            <w:pPr>
              <w:pStyle w:val="Compact"/>
            </w:pPr>
            <w:r>
              <w:t xml:space="preserve">SR</w:t>
            </w:r>
          </w:p>
        </w:tc>
        <w:tc>
          <w:tcPr/>
          <w:p>
            <w:pPr>
              <w:pStyle w:val="Compact"/>
            </w:pPr>
            <w:r>
              <w:t xml:space="preserve">HT</w:t>
            </w:r>
          </w:p>
        </w:tc>
        <w:tc>
          <w:tcPr/>
          <w:p>
            <w:pPr>
              <w:pStyle w:val="Compact"/>
            </w:pPr>
            <w:r>
              <w:t xml:space="preserve">Δ</w:t>
            </w:r>
          </w:p>
        </w:tc>
        <w:tc>
          <w:tcPr/>
          <w:p>
            <w:pPr>
              <w:pStyle w:val="Compact"/>
            </w:pPr>
            <w:r>
              <w:t xml:space="preserve">Niveaux</w:t>
            </w:r>
          </w:p>
        </w:tc>
      </w:tr>
      <w:tr>
        <w:tc>
          <w:tcPr/>
          <w:p>
            <w:pPr>
              <w:pStyle w:val="Compact"/>
            </w:pPr>
            <w:r>
              <w:t xml:space="preserve">Enthousiasme</w:t>
            </w:r>
            <w:r>
              <w:t xml:space="preserve"> </w:t>
            </w:r>
            <w:r>
              <w:t xml:space="preserve">(E5)</w:t>
            </w:r>
          </w:p>
        </w:tc>
        <w:tc>
          <w:tcPr/>
          <w:p>
            <w:pPr>
              <w:pStyle w:val="Compact"/>
            </w:pPr>
            <w:r>
              <w:t xml:space="preserve">4,50</w:t>
            </w:r>
          </w:p>
        </w:tc>
        <w:tc>
          <w:tcPr/>
          <w:p>
            <w:pPr>
              <w:pStyle w:val="Compact"/>
            </w:pPr>
            <w:r>
              <w:t xml:space="preserve">1,75</w:t>
            </w:r>
          </w:p>
        </w:tc>
        <w:tc>
          <w:tcPr/>
          <w:p>
            <w:pPr>
              <w:pStyle w:val="Compact"/>
            </w:pPr>
            <w:r>
              <w:t xml:space="preserve">2,75</w:t>
            </w:r>
          </w:p>
        </w:tc>
        <w:tc>
          <w:tcPr/>
          <w:p>
            <w:pPr>
              <w:pStyle w:val="Compact"/>
            </w:pPr>
            <w:r>
              <w:t xml:space="preserve">SR : haut / HT : bas</w:t>
            </w:r>
          </w:p>
        </w:tc>
      </w:tr>
      <w:tr>
        <w:tc>
          <w:tcPr/>
          <w:p>
            <w:pPr>
              <w:pStyle w:val="Compact"/>
            </w:pPr>
            <w:r>
              <w:t xml:space="preserve">Gaieté</w:t>
            </w:r>
            <w:r>
              <w:t xml:space="preserve"> </w:t>
            </w:r>
            <w:r>
              <w:t xml:space="preserve">(E6)</w:t>
            </w:r>
          </w:p>
        </w:tc>
        <w:tc>
          <w:tcPr/>
          <w:p>
            <w:pPr>
              <w:pStyle w:val="Compact"/>
            </w:pPr>
            <w:r>
              <w:t xml:space="preserve">4,50</w:t>
            </w:r>
          </w:p>
        </w:tc>
        <w:tc>
          <w:tcPr/>
          <w:p>
            <w:pPr>
              <w:pStyle w:val="Compact"/>
            </w:pPr>
            <w:r>
              <w:t xml:space="preserve">2,50</w:t>
            </w:r>
          </w:p>
        </w:tc>
        <w:tc>
          <w:tcPr/>
          <w:p>
            <w:pPr>
              <w:pStyle w:val="Compact"/>
            </w:pPr>
            <w:r>
              <w:t xml:space="preserve">2,00</w:t>
            </w:r>
          </w:p>
        </w:tc>
        <w:tc>
          <w:tcPr/>
          <w:p>
            <w:pPr>
              <w:pStyle w:val="Compact"/>
            </w:pPr>
            <w:r>
              <w:t xml:space="preserve">SR : haut / HT : plutôt bas</w:t>
            </w:r>
          </w:p>
        </w:tc>
      </w:tr>
      <w:tr>
        <w:tc>
          <w:tcPr/>
          <w:p>
            <w:pPr>
              <w:pStyle w:val="Compact"/>
            </w:pPr>
            <w:r>
              <w:t xml:space="preserve">Moralité</w:t>
            </w:r>
            <w:r>
              <w:t xml:space="preserve"> </w:t>
            </w:r>
            <w:r>
              <w:t xml:space="preserve">(A2)</w:t>
            </w:r>
          </w:p>
        </w:tc>
        <w:tc>
          <w:tcPr/>
          <w:p>
            <w:pPr>
              <w:pStyle w:val="Compact"/>
            </w:pPr>
            <w:r>
              <w:t xml:space="preserve">2,50</w:t>
            </w:r>
          </w:p>
        </w:tc>
        <w:tc>
          <w:tcPr/>
          <w:p>
            <w:pPr>
              <w:pStyle w:val="Compact"/>
            </w:pPr>
            <w:r>
              <w:t xml:space="preserve">4,50</w:t>
            </w:r>
          </w:p>
        </w:tc>
        <w:tc>
          <w:tcPr/>
          <w:p>
            <w:pPr>
              <w:pStyle w:val="Compact"/>
            </w:pPr>
            <w:r>
              <w:t xml:space="preserve">2,00</w:t>
            </w:r>
          </w:p>
        </w:tc>
        <w:tc>
          <w:tcPr/>
          <w:p>
            <w:pPr>
              <w:pStyle w:val="Compact"/>
            </w:pPr>
            <w:r>
              <w:t xml:space="preserve">SR : plutôt bas / HT : haut</w:t>
            </w:r>
          </w:p>
        </w:tc>
      </w:tr>
      <w:tr>
        <w:tc>
          <w:tcPr/>
          <w:p>
            <w:pPr>
              <w:pStyle w:val="Compact"/>
            </w:pPr>
            <w:r>
              <w:t xml:space="preserve">Bienveillance</w:t>
            </w:r>
            <w:r>
              <w:t xml:space="preserve"> </w:t>
            </w:r>
            <w:r>
              <w:t xml:space="preserve">(E1)</w:t>
            </w:r>
          </w:p>
        </w:tc>
        <w:tc>
          <w:tcPr/>
          <w:p>
            <w:pPr>
              <w:pStyle w:val="Compact"/>
            </w:pPr>
            <w:r>
              <w:t xml:space="preserve">4,25</w:t>
            </w:r>
          </w:p>
        </w:tc>
        <w:tc>
          <w:tcPr/>
          <w:p>
            <w:pPr>
              <w:pStyle w:val="Compact"/>
            </w:pPr>
            <w:r>
              <w:t xml:space="preserve">2,50</w:t>
            </w:r>
          </w:p>
        </w:tc>
        <w:tc>
          <w:tcPr/>
          <w:p>
            <w:pPr>
              <w:pStyle w:val="Compact"/>
            </w:pPr>
            <w:r>
              <w:t xml:space="preserve">1,75</w:t>
            </w:r>
          </w:p>
        </w:tc>
        <w:tc>
          <w:tcPr/>
          <w:p>
            <w:pPr>
              <w:pStyle w:val="Compact"/>
            </w:pPr>
            <w:r>
              <w:t xml:space="preserve">SR : haut / HT : plutôt bas</w:t>
            </w:r>
          </w:p>
        </w:tc>
      </w:tr>
      <w:tr>
        <w:tc>
          <w:tcPr/>
          <w:p>
            <w:pPr>
              <w:pStyle w:val="Compact"/>
            </w:pPr>
            <w:r>
              <w:t xml:space="preserve">Conformisme</w:t>
            </w:r>
            <w:r>
              <w:t xml:space="preserve"> </w:t>
            </w:r>
            <w:r>
              <w:t xml:space="preserve">(E2)</w:t>
            </w:r>
          </w:p>
        </w:tc>
        <w:tc>
          <w:tcPr/>
          <w:p>
            <w:pPr>
              <w:pStyle w:val="Compact"/>
            </w:pPr>
            <w:r>
              <w:t xml:space="preserve">4,00</w:t>
            </w:r>
          </w:p>
        </w:tc>
        <w:tc>
          <w:tcPr/>
          <w:p>
            <w:pPr>
              <w:pStyle w:val="Compact"/>
            </w:pPr>
            <w:r>
              <w:t xml:space="preserve">2,25</w:t>
            </w:r>
          </w:p>
        </w:tc>
        <w:tc>
          <w:tcPr/>
          <w:p>
            <w:pPr>
              <w:pStyle w:val="Compact"/>
            </w:pPr>
            <w:r>
              <w:t xml:space="preserve">1,75</w:t>
            </w:r>
          </w:p>
        </w:tc>
        <w:tc>
          <w:tcPr/>
          <w:p>
            <w:pPr>
              <w:pStyle w:val="Compact"/>
            </w:pPr>
            <w:r>
              <w:t xml:space="preserve">SR : haut / HT : plutôt bas</w:t>
            </w:r>
          </w:p>
        </w:tc>
      </w:tr>
      <w:tr>
        <w:tc>
          <w:tcPr/>
          <w:p>
            <w:pPr>
              <w:pStyle w:val="Compact"/>
            </w:pPr>
            <w:r>
              <w:t xml:space="preserve">Conscience de soi</w:t>
            </w:r>
            <w:r>
              <w:t xml:space="preserve"> </w:t>
            </w:r>
            <w:r>
              <w:t xml:space="preserve">(N4)</w:t>
            </w:r>
          </w:p>
        </w:tc>
        <w:tc>
          <w:tcPr/>
          <w:p>
            <w:pPr>
              <w:pStyle w:val="Compact"/>
            </w:pPr>
            <w:r>
              <w:t xml:space="preserve">2,75</w:t>
            </w:r>
          </w:p>
        </w:tc>
        <w:tc>
          <w:tcPr/>
          <w:p>
            <w:pPr>
              <w:pStyle w:val="Compact"/>
            </w:pPr>
            <w:r>
              <w:t xml:space="preserve">4,25</w:t>
            </w:r>
          </w:p>
        </w:tc>
        <w:tc>
          <w:tcPr/>
          <w:p>
            <w:pPr>
              <w:pStyle w:val="Compact"/>
            </w:pPr>
            <w:r>
              <w:t xml:space="preserve">1,50</w:t>
            </w:r>
          </w:p>
        </w:tc>
        <w:tc>
          <w:tcPr/>
          <w:p>
            <w:pPr>
              <w:pStyle w:val="Compact"/>
            </w:pPr>
            <w:r>
              <w:t xml:space="preserve">SR : milieu / HT : haut</w:t>
            </w:r>
          </w:p>
        </w:tc>
      </w:tr>
    </w:tbl>
    <w:bookmarkEnd w:id="207"/>
    <w:bookmarkStart w:id="208" w:name="X55d74bb5c798b45cadfbb3e29d7688da0496028"/>
    <w:p>
      <w:pPr>
        <w:pStyle w:val="Heading4"/>
      </w:pPr>
      <w:r>
        <w:t xml:space="preserve">Textes de la bibliothèque (facettes pilotes, version bib-0.2, non relus)</w:t>
      </w:r>
    </w:p>
    <w:bookmarkEnd w:id="208"/>
    <w:bookmarkStart w:id="215" w:name="assurance-e3-écart-notable-de-150-1"/>
    <w:p>
      <w:pPr>
        <w:pStyle w:val="Heading4"/>
      </w:pPr>
      <w:r>
        <w:t xml:space="preserve">Assurance (E3) : écart notable de 1,50</w:t>
      </w:r>
    </w:p>
    <w:bookmarkStart w:id="211" w:name="X14a4dbf491a60bea40263574b5c5f5a60a1a1f6"/>
    <w:p>
      <w:pPr>
        <w:pStyle w:val="Heading5"/>
      </w:pPr>
      <w:r>
        <w:drawing>
          <wp:inline>
            <wp:extent cx="200025" cy="200025"/>
            <wp:effectExtent b="0" l="0" r="0" t="0"/>
            <wp:docPr descr="Avatar de Salma R., initiales SR" title="" id="209" name="Picture"/>
            <a:graphic>
              <a:graphicData uri="http://schemas.openxmlformats.org/drawingml/2006/picture">
                <pic:pic>
                  <pic:nvPicPr>
                    <pic:cNvPr descr="avatars/SR.png" id="210"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plutôt haut</w:t>
      </w:r>
    </w:p>
    <w:p>
      <w:pPr>
        <w:pStyle w:val="FirstParagraph"/>
      </w:pPr>
      <w:r>
        <w:t xml:space="preserve">Vos réponses indiquent que vous prenez assez volontiers la direction des opérations. Cette tendance concerne l’action et la prise d’initiative ; elle ne dit rien de la qualité du travail accompli.</w:t>
      </w:r>
    </w:p>
    <w:p>
      <w:pPr>
        <w:pStyle w:val="BodyText"/>
      </w:pPr>
      <w:r>
        <w:rPr>
          <w:b/>
          <w:bCs/>
        </w:rPr>
        <w:t xml:space="preserve">Apport possible.</w:t>
      </w:r>
      <w:r>
        <w:t xml:space="preserve"> </w:t>
      </w:r>
      <w:r>
        <w:t xml:space="preserve">Vous pouvez donner un cap quand un groupe tâtonne. Vous pouvez décider rapidement quand le temps manque.</w:t>
      </w:r>
    </w:p>
    <w:p>
      <w:pPr>
        <w:pStyle w:val="BodyText"/>
      </w:pPr>
      <w:r>
        <w:rPr>
          <w:b/>
          <w:bCs/>
        </w:rPr>
        <w:t xml:space="preserve">Coût possible.</w:t>
      </w:r>
      <w:r>
        <w:t xml:space="preserve"> </w:t>
      </w:r>
      <w:r>
        <w:t xml:space="preserve">Il se peut que vos interlocuteurs n’aient pas le temps de proposer avant que vous ayez avancé. Votre rythme d’initiative peut être perçu comme de l’impatience.</w:t>
      </w:r>
    </w:p>
    <w:bookmarkEnd w:id="211"/>
    <w:bookmarkStart w:id="214" w:name="X3ec6e63483552fe7118f3f7415ed0ecfd94bfc7"/>
    <w:p>
      <w:pPr>
        <w:pStyle w:val="Heading5"/>
      </w:pPr>
      <w:r>
        <w:drawing>
          <wp:inline>
            <wp:extent cx="200025" cy="202108"/>
            <wp:effectExtent b="0" l="0" r="0" t="0"/>
            <wp:docPr descr="Avatar de Hind T., initiales HT" title="" id="212" name="Picture"/>
            <a:graphic>
              <a:graphicData uri="http://schemas.openxmlformats.org/drawingml/2006/picture">
                <pic:pic>
                  <pic:nvPicPr>
                    <pic:cNvPr descr="avatars/HT.png" id="213"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bas</w:t>
      </w:r>
    </w:p>
    <w:p>
      <w:pPr>
        <w:pStyle w:val="FirstParagraph"/>
      </w:pPr>
      <w:r>
        <w:t xml:space="preserve">Vos réponses indiquent une préférence pour accompagner plutôt que mener, avec des moments où vous prenez les choses en main. Le contexte et l’enjeu semblent compter dans votre décision de prendre la direction.</w:t>
      </w:r>
    </w:p>
    <w:p>
      <w:pPr>
        <w:pStyle w:val="BodyText"/>
      </w:pPr>
      <w:r>
        <w:rPr>
          <w:b/>
          <w:bCs/>
        </w:rPr>
        <w:t xml:space="preserve">Apport possible.</w:t>
      </w:r>
      <w:r>
        <w:t xml:space="preserve"> </w:t>
      </w:r>
      <w:r>
        <w:t xml:space="preserve">Vous pouvez écouter avant de trancher. Vous pouvez prendre la direction quand la situation l’exige, sans en faire une habitude.</w:t>
      </w:r>
    </w:p>
    <w:p>
      <w:pPr>
        <w:pStyle w:val="BodyText"/>
      </w:pPr>
      <w:r>
        <w:rPr>
          <w:b/>
          <w:bCs/>
        </w:rPr>
        <w:t xml:space="preserve">Coût possible.</w:t>
      </w:r>
      <w:r>
        <w:t xml:space="preserve"> </w:t>
      </w:r>
      <w:r>
        <w:t xml:space="preserve">Il se peut que d’autres occupent la place de direction par défaut. Votre prise de direction peut surprendre votre entourage, parce qu’elle est occasionnelle.</w:t>
      </w:r>
    </w:p>
    <w:bookmarkEnd w:id="214"/>
    <w:p>
      <w:pPr>
        <w:pStyle w:val="BodyText"/>
      </w:pPr>
      <w:r>
        <w:rPr>
          <w:b/>
          <w:bCs/>
        </w:rPr>
        <w:t xml:space="preserve">Question pour l'entretien.</w:t>
      </w:r>
      <w:r>
        <w:t xml:space="preserve"> </w:t>
      </w:r>
      <w:r>
        <w:t xml:space="preserve">Comment vous assurez-vous que chacun a pu s’exprimer avant que vous ne tranchiez ?</w:t>
      </w:r>
    </w:p>
    <w:bookmarkEnd w:id="215"/>
    <w:bookmarkStart w:id="222" w:name="coopération-a4-écart-notable-de-150"/>
    <w:p>
      <w:pPr>
        <w:pStyle w:val="Heading4"/>
      </w:pPr>
      <w:r>
        <w:t xml:space="preserve">Coopération (A4) : écart notable de 1,50</w:t>
      </w:r>
    </w:p>
    <w:bookmarkStart w:id="218" w:name="Xa3b6e5a02e62680c142a9381067df1f513767de"/>
    <w:p>
      <w:pPr>
        <w:pStyle w:val="Heading5"/>
      </w:pPr>
      <w:r>
        <w:drawing>
          <wp:inline>
            <wp:extent cx="200025" cy="200025"/>
            <wp:effectExtent b="0" l="0" r="0" t="0"/>
            <wp:docPr descr="Avatar de Salma R., initiales SR" title="" id="216" name="Picture"/>
            <a:graphic>
              <a:graphicData uri="http://schemas.openxmlformats.org/drawingml/2006/picture">
                <pic:pic>
                  <pic:nvPicPr>
                    <pic:cNvPr descr="avatars/SR.png" id="217"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confrontation ouverte ni vers son évitement. Seul, un résultat proche du milieu dit peu de choses : l’entretien de restitution sert à en préciser le sens.</w:t>
      </w:r>
    </w:p>
    <w:p>
      <w:pPr>
        <w:pStyle w:val="BodyText"/>
      </w:pPr>
      <w:r>
        <w:rPr>
          <w:b/>
          <w:bCs/>
        </w:rPr>
        <w:t xml:space="preserve">Apport possible.</w:t>
      </w:r>
      <w:r>
        <w:t xml:space="preserve"> </w:t>
      </w:r>
      <w:r>
        <w:t xml:space="preserve">Vous pouvez choisir entre exprimer un désaccord et le laisser passer. Vous pouvez adapter votre façon de réagir à la personne et à l’enjeu.</w:t>
      </w:r>
    </w:p>
    <w:p>
      <w:pPr>
        <w:pStyle w:val="BodyText"/>
      </w:pPr>
      <w:r>
        <w:rPr>
          <w:b/>
          <w:bCs/>
        </w:rPr>
        <w:t xml:space="preserve">Coût possible.</w:t>
      </w:r>
      <w:r>
        <w:t xml:space="preserve"> </w:t>
      </w:r>
      <w:r>
        <w:t xml:space="preserve">Votre façon de réagir peut sembler difficile à anticiper. Vous pouvez hésiter entre confronter et temporiser.</w:t>
      </w:r>
    </w:p>
    <w:bookmarkEnd w:id="218"/>
    <w:bookmarkStart w:id="221" w:name="avatar-de-hind-t.-initiales-ht-ht-haut-2"/>
    <w:p>
      <w:pPr>
        <w:pStyle w:val="Heading5"/>
      </w:pPr>
      <w:r>
        <w:drawing>
          <wp:inline>
            <wp:extent cx="200025" cy="202108"/>
            <wp:effectExtent b="0" l="0" r="0" t="0"/>
            <wp:docPr descr="Avatar de Hind T., initiales HT" title="" id="219" name="Picture"/>
            <a:graphic>
              <a:graphicData uri="http://schemas.openxmlformats.org/drawingml/2006/picture">
                <pic:pic>
                  <pic:nvPicPr>
                    <pic:cNvPr descr="avatars/HT.png" id="220"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haut</w:t>
      </w:r>
    </w:p>
    <w:p>
      <w:pPr>
        <w:pStyle w:val="FirstParagraph"/>
      </w:pPr>
      <w:r>
        <w:t xml:space="preserve">Vos réponses indiquent que vous écartez très nettement la dispute, les cris, l’insulte et la riposte. Les tensions semblent s’exprimer chez vous sans confrontation ouverte.</w:t>
      </w:r>
    </w:p>
    <w:p>
      <w:pPr>
        <w:pStyle w:val="BodyText"/>
      </w:pPr>
      <w:r>
        <w:rPr>
          <w:b/>
          <w:bCs/>
        </w:rPr>
        <w:t xml:space="preserve">Apport possible.</w:t>
      </w:r>
      <w:r>
        <w:t xml:space="preserve"> </w:t>
      </w:r>
      <w:r>
        <w:t xml:space="preserve">Vous pouvez maintenir des relations de travail stables, même quand la discussion est difficile. Vous pouvez garder la maîtrise de votre ton quand le ton monte autour de vous.</w:t>
      </w:r>
    </w:p>
    <w:p>
      <w:pPr>
        <w:pStyle w:val="BodyText"/>
      </w:pPr>
      <w:r>
        <w:rPr>
          <w:b/>
          <w:bCs/>
        </w:rPr>
        <w:t xml:space="preserve">Coût possible.</w:t>
      </w:r>
      <w:r>
        <w:t xml:space="preserve"> </w:t>
      </w:r>
      <w:r>
        <w:t xml:space="preserve">Un désaccord important peut rester sans réponse parce que la confrontation est évitée. Il se peut que votre réserve laisse à d’autres le soin de défendre des positions qui vous importent.</w:t>
      </w:r>
    </w:p>
    <w:bookmarkEnd w:id="221"/>
    <w:p>
      <w:pPr>
        <w:pStyle w:val="BodyText"/>
      </w:pPr>
      <w:r>
        <w:rPr>
          <w:b/>
          <w:bCs/>
        </w:rPr>
        <w:t xml:space="preserve">Question pour l'entretien.</w:t>
      </w:r>
      <w:r>
        <w:t xml:space="preserve"> </w:t>
      </w:r>
      <w:r>
        <w:t xml:space="preserve">Qu’est-ce qui vous permettrait d’exprimer un désaccord important sans que la relation en souffre ?</w:t>
      </w:r>
    </w:p>
    <w:bookmarkEnd w:id="222"/>
    <w:bookmarkStart w:id="229" w:name="auto-discipline-c5-écart-notable-de-100"/>
    <w:p>
      <w:pPr>
        <w:pStyle w:val="Heading4"/>
      </w:pPr>
      <w:r>
        <w:t xml:space="preserve">Auto-discipline (C5) : écart notable de 1,00</w:t>
      </w:r>
    </w:p>
    <w:bookmarkStart w:id="225" w:name="Xc0f66dfd424450f829ea60a1a961ae74e445773"/>
    <w:p>
      <w:pPr>
        <w:pStyle w:val="Heading5"/>
      </w:pPr>
      <w:r>
        <w:drawing>
          <wp:inline>
            <wp:extent cx="200025" cy="200025"/>
            <wp:effectExtent b="0" l="0" r="0" t="0"/>
            <wp:docPr descr="Avatar de Salma R., initiales SR" title="" id="223" name="Picture"/>
            <a:graphic>
              <a:graphicData uri="http://schemas.openxmlformats.org/drawingml/2006/picture">
                <pic:pic>
                  <pic:nvPicPr>
                    <pic:cNvPr descr="avatars/SR.png" id="224" name="Picture"/>
                    <pic:cNvPicPr>
                      <a:picLocks noChangeArrowheads="1" noChangeAspect="1"/>
                    </pic:cNvPicPr>
                  </pic:nvPicPr>
                  <pic:blipFill>
                    <a:blip r:embed="rId17"/>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SR · milieu</w:t>
      </w:r>
    </w:p>
    <w:p>
      <w:pPr>
        <w:pStyle w:val="FirstParagraph"/>
      </w:pPr>
      <w:r>
        <w:t xml:space="preserve">Vos réponses se situent près du milieu de l’échelle : elles ne penchent nettement ni vers la discipline ni vers la souplesse. Seul, un résultat proche du milieu dit peu de choses : l’entretien de restitution sert à en préciser le sens.</w:t>
      </w:r>
    </w:p>
    <w:p>
      <w:pPr>
        <w:pStyle w:val="BodyText"/>
      </w:pPr>
      <w:r>
        <w:rPr>
          <w:b/>
          <w:bCs/>
        </w:rPr>
        <w:t xml:space="preserve">Apport possible.</w:t>
      </w:r>
      <w:r>
        <w:t xml:space="preserve"> </w:t>
      </w:r>
      <w:r>
        <w:t xml:space="preserve">Vous pouvez alterner entre planification et improvisation. Vous pouvez tenir un plan sans vous y enfermer.</w:t>
      </w:r>
    </w:p>
    <w:p>
      <w:pPr>
        <w:pStyle w:val="BodyText"/>
      </w:pPr>
      <w:r>
        <w:rPr>
          <w:b/>
          <w:bCs/>
        </w:rPr>
        <w:t xml:space="preserve">Coût possible.</w:t>
      </w:r>
      <w:r>
        <w:t xml:space="preserve"> </w:t>
      </w:r>
      <w:r>
        <w:t xml:space="preserve">Votre régularité peut varier d’une période à l’autre. Vos collègues peuvent ne pas savoir sur quel degré de préparation compter.</w:t>
      </w:r>
    </w:p>
    <w:bookmarkEnd w:id="225"/>
    <w:bookmarkStart w:id="228" w:name="X6f9734f8d8e8d1f20d1cad3924babe0beacc905"/>
    <w:p>
      <w:pPr>
        <w:pStyle w:val="Heading5"/>
      </w:pPr>
      <w:r>
        <w:drawing>
          <wp:inline>
            <wp:extent cx="200025" cy="202108"/>
            <wp:effectExtent b="0" l="0" r="0" t="0"/>
            <wp:docPr descr="Avatar de Hind T., initiales HT" title="" id="226" name="Picture"/>
            <a:graphic>
              <a:graphicData uri="http://schemas.openxmlformats.org/drawingml/2006/picture">
                <pic:pic>
                  <pic:nvPicPr>
                    <pic:cNvPr descr="avatars/HT.png" id="227" name="Picture"/>
                    <pic:cNvPicPr>
                      <a:picLocks noChangeArrowheads="1" noChangeAspect="1"/>
                    </pic:cNvPicPr>
                  </pic:nvPicPr>
                  <pic:blipFill>
                    <a:blip r:embed="rId21"/>
                    <a:stretch>
                      <a:fillRect/>
                    </a:stretch>
                  </pic:blipFill>
                  <pic:spPr bwMode="auto">
                    <a:xfrm>
                      <a:off x="0" y="0"/>
                      <a:ext cx="200025" cy="202108"/>
                    </a:xfrm>
                    <a:prstGeom prst="rect">
                      <a:avLst/>
                    </a:prstGeom>
                    <a:noFill/>
                    <a:ln w="9525">
                      <a:noFill/>
                      <a:headEnd/>
                      <a:tailEnd/>
                    </a:ln>
                  </pic:spPr>
                </pic:pic>
              </a:graphicData>
            </a:graphic>
          </wp:inline>
        </w:drawing>
      </w:r>
      <w:r>
        <w:t xml:space="preserve"> </w:t>
      </w:r>
      <w:r>
        <w:t xml:space="preserve">HT · plutôt haut</w:t>
      </w:r>
    </w:p>
    <w:p>
      <w:pPr>
        <w:pStyle w:val="FirstParagraph"/>
      </w:pPr>
      <w:r>
        <w:t xml:space="preserve">Vos réponses indiquent que vous vous préparez le plus souvent et que vous menez à terme ce que vous avez prévu. Démarrer une tâche semble vous demander rarement un effort particulier.</w:t>
      </w:r>
    </w:p>
    <w:p>
      <w:pPr>
        <w:pStyle w:val="BodyText"/>
      </w:pPr>
      <w:r>
        <w:rPr>
          <w:b/>
          <w:bCs/>
        </w:rPr>
        <w:t xml:space="preserve">Apport possible.</w:t>
      </w:r>
      <w:r>
        <w:t xml:space="preserve"> </w:t>
      </w:r>
      <w:r>
        <w:t xml:space="preserve">Vous pouvez tenir un engagement dans la durée. Vous pouvez rendre un projet plus fiable par votre préparation.</w:t>
      </w:r>
    </w:p>
    <w:p>
      <w:pPr>
        <w:pStyle w:val="BodyText"/>
      </w:pPr>
      <w:r>
        <w:rPr>
          <w:b/>
          <w:bCs/>
        </w:rPr>
        <w:t xml:space="preserve">Coût possible.</w:t>
      </w:r>
      <w:r>
        <w:t xml:space="preserve"> </w:t>
      </w:r>
      <w:r>
        <w:t xml:space="preserve">Il se peut que vous teniez un plan alors que la situation justifierait de le changer. Vous pouvez avoir du mal à travailler avec un rythme moins planifié que le vôtre.</w:t>
      </w:r>
    </w:p>
    <w:bookmarkEnd w:id="228"/>
    <w:p>
      <w:pPr>
        <w:pStyle w:val="BodyText"/>
      </w:pPr>
      <w:r>
        <w:rPr>
          <w:b/>
          <w:bCs/>
        </w:rPr>
        <w:t xml:space="preserve">Question pour l'entretien.</w:t>
      </w:r>
      <w:r>
        <w:t xml:space="preserve"> </w:t>
      </w:r>
      <w:r>
        <w:t xml:space="preserve">Dans quelles situations est-il utile pour vous de lâcher le plan prévu ?</w:t>
      </w:r>
    </w:p>
    <w:bookmarkEnd w:id="229"/>
    <w:bookmarkEnd w:id="230"/>
    <w:bookmarkEnd w:id="231"/>
    <w:bookmarkStart w:id="246" w:name="rapport-déquipe"/>
    <w:p>
      <w:pPr>
        <w:pStyle w:val="Heading2"/>
      </w:pPr>
      <w:r>
        <w:t xml:space="preserve">Rapport d'équipe</w:t>
      </w:r>
    </w:p>
    <w:bookmarkStart w:id="245" w:name="equipe"/>
    <w:p>
      <w:pPr>
        <w:pStyle w:val="FirstParagraph"/>
      </w:pPr>
      <w:r>
        <w:drawing>
          <wp:inline>
            <wp:extent cx="514350" cy="519707"/>
            <wp:effectExtent b="0" l="0" r="0" t="0"/>
            <wp:docPr descr="Avatar de Amine (estimation), initiales AM" title="" id="232" name="Picture"/>
            <a:graphic>
              <a:graphicData uri="http://schemas.openxmlformats.org/drawingml/2006/picture">
                <pic:pic>
                  <pic:nvPicPr>
                    <pic:cNvPr descr="avatars/AM.png" id="233" name="Picture"/>
                    <pic:cNvPicPr>
                      <a:picLocks noChangeArrowheads="1" noChangeAspect="1"/>
                    </pic:cNvPicPr>
                  </pic:nvPicPr>
                  <pic:blipFill>
                    <a:blip r:embed="rId9"/>
                    <a:stretch>
                      <a:fillRect/>
                    </a:stretch>
                  </pic:blipFill>
                  <pic:spPr bwMode="auto">
                    <a:xfrm>
                      <a:off x="0" y="0"/>
                      <a:ext cx="514350" cy="519707"/>
                    </a:xfrm>
                    <a:prstGeom prst="rect">
                      <a:avLst/>
                    </a:prstGeom>
                    <a:noFill/>
                    <a:ln w="9525">
                      <a:noFill/>
                      <a:headEnd/>
                      <a:tailEnd/>
                    </a:ln>
                  </pic:spPr>
                </pic:pic>
              </a:graphicData>
            </a:graphic>
          </wp:inline>
        </w:drawing>
      </w:r>
      <w:r>
        <w:drawing>
          <wp:inline>
            <wp:extent cx="514350" cy="514350"/>
            <wp:effectExtent b="0" l="0" r="0" t="0"/>
            <wp:docPr descr="Avatar de Karim B., initiales KB" title="" id="234" name="Picture"/>
            <a:graphic>
              <a:graphicData uri="http://schemas.openxmlformats.org/drawingml/2006/picture">
                <pic:pic>
                  <pic:nvPicPr>
                    <pic:cNvPr descr="avatars/KB.png" id="235" name="Picture"/>
                    <pic:cNvPicPr>
                      <a:picLocks noChangeArrowheads="1" noChangeAspect="1"/>
                    </pic:cNvPicPr>
                  </pic:nvPicPr>
                  <pic:blipFill>
                    <a:blip r:embed="rId13"/>
                    <a:stretch>
                      <a:fillRect/>
                    </a:stretch>
                  </pic:blipFill>
                  <pic:spPr bwMode="auto">
                    <a:xfrm>
                      <a:off x="0" y="0"/>
                      <a:ext cx="514350" cy="514350"/>
                    </a:xfrm>
                    <a:prstGeom prst="rect">
                      <a:avLst/>
                    </a:prstGeom>
                    <a:noFill/>
                    <a:ln w="9525">
                      <a:noFill/>
                      <a:headEnd/>
                      <a:tailEnd/>
                    </a:ln>
                  </pic:spPr>
                </pic:pic>
              </a:graphicData>
            </a:graphic>
          </wp:inline>
        </w:drawing>
      </w:r>
      <w:r>
        <w:drawing>
          <wp:inline>
            <wp:extent cx="514350" cy="514350"/>
            <wp:effectExtent b="0" l="0" r="0" t="0"/>
            <wp:docPr descr="Avatar de Salma R., initiales SR" title="" id="236" name="Picture"/>
            <a:graphic>
              <a:graphicData uri="http://schemas.openxmlformats.org/drawingml/2006/picture">
                <pic:pic>
                  <pic:nvPicPr>
                    <pic:cNvPr descr="avatars/SR.png" id="237" name="Picture"/>
                    <pic:cNvPicPr>
                      <a:picLocks noChangeArrowheads="1" noChangeAspect="1"/>
                    </pic:cNvPicPr>
                  </pic:nvPicPr>
                  <pic:blipFill>
                    <a:blip r:embed="rId17"/>
                    <a:stretch>
                      <a:fillRect/>
                    </a:stretch>
                  </pic:blipFill>
                  <pic:spPr bwMode="auto">
                    <a:xfrm>
                      <a:off x="0" y="0"/>
                      <a:ext cx="514350" cy="514350"/>
                    </a:xfrm>
                    <a:prstGeom prst="rect">
                      <a:avLst/>
                    </a:prstGeom>
                    <a:noFill/>
                    <a:ln w="9525">
                      <a:noFill/>
                      <a:headEnd/>
                      <a:tailEnd/>
                    </a:ln>
                  </pic:spPr>
                </pic:pic>
              </a:graphicData>
            </a:graphic>
          </wp:inline>
        </w:drawing>
      </w:r>
      <w:r>
        <w:drawing>
          <wp:inline>
            <wp:extent cx="514350" cy="519707"/>
            <wp:effectExtent b="0" l="0" r="0" t="0"/>
            <wp:docPr descr="Avatar de Hind T., initiales HT" title="" id="238" name="Picture"/>
            <a:graphic>
              <a:graphicData uri="http://schemas.openxmlformats.org/drawingml/2006/picture">
                <pic:pic>
                  <pic:nvPicPr>
                    <pic:cNvPr descr="avatars/HT.png" id="239" name="Picture"/>
                    <pic:cNvPicPr>
                      <a:picLocks noChangeArrowheads="1" noChangeAspect="1"/>
                    </pic:cNvPicPr>
                  </pic:nvPicPr>
                  <pic:blipFill>
                    <a:blip r:embed="rId21"/>
                    <a:stretch>
                      <a:fillRect/>
                    </a:stretch>
                  </pic:blipFill>
                  <pic:spPr bwMode="auto">
                    <a:xfrm>
                      <a:off x="0" y="0"/>
                      <a:ext cx="514350" cy="519707"/>
                    </a:xfrm>
                    <a:prstGeom prst="rect">
                      <a:avLst/>
                    </a:prstGeom>
                    <a:noFill/>
                    <a:ln w="9525">
                      <a:noFill/>
                      <a:headEnd/>
                      <a:tailEnd/>
                    </a:ln>
                  </pic:spPr>
                </pic:pic>
              </a:graphicData>
            </a:graphic>
          </wp:inline>
        </w:drawing>
      </w:r>
    </w:p>
    <w:bookmarkStart w:id="240" w:name="rapport-déquipe-am-kb-sr-ht"/>
    <w:p>
      <w:pPr>
        <w:pStyle w:val="Heading3"/>
      </w:pPr>
      <w:r>
        <w:t xml:space="preserve">Rapport d'équipe : AM, KB, SR, HT</w:t>
      </w:r>
    </w:p>
    <w:p>
      <w:pPr>
        <w:pStyle w:val="FirstParagraph"/>
      </w:pPr>
      <w:r>
        <w:t xml:space="preserve">Quatre personnes, 2 femmes et 2 hommes · une personne estimée, trois fictives</w:t>
      </w:r>
    </w:p>
    <w:bookmarkEnd w:id="240"/>
    <w:bookmarkStart w:id="241" w:name="X533036c6ee0c76062d815394dd7e9e1cec18b8a"/>
    <w:p>
      <w:pPr>
        <w:pStyle w:val="Heading4"/>
      </w:pPr>
      <w:r>
        <w:t xml:space="preserve">Cinq domaines : position de chacun et dispersion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Scores</w:t>
            </w:r>
          </w:p>
        </w:tc>
        <w:tc>
          <w:tcPr/>
          <w:p>
            <w:pPr>
              <w:pStyle w:val="Compact"/>
            </w:pPr>
            <w:r>
              <w:t xml:space="preserve">Moyenne (étendue)</w:t>
            </w:r>
          </w:p>
        </w:tc>
        <w:tc>
          <w:tcPr/>
          <w:p>
            <w:pPr>
              <w:pStyle w:val="Compact"/>
            </w:pPr>
            <w:r>
              <w:t xml:space="preserve">Dispersion</w:t>
            </w:r>
          </w:p>
        </w:tc>
      </w:tr>
      <w:tr>
        <w:tc>
          <w:tcPr/>
          <w:p>
            <w:pPr>
              <w:pStyle w:val="Compact"/>
            </w:pPr>
            <w:r>
              <w:t xml:space="preserve">Névrosisme</w:t>
            </w:r>
          </w:p>
        </w:tc>
        <w:tc>
          <w:tcPr/>
          <w:p>
            <w:pPr>
              <w:pStyle w:val="Compact"/>
            </w:pPr>
            <w:r>
              <w:t xml:space="preserve">60 · 49 · 76 · 88</w:t>
            </w:r>
          </w:p>
        </w:tc>
        <w:tc>
          <w:tcPr/>
          <w:p>
            <w:pPr>
              <w:pStyle w:val="Compact"/>
            </w:pPr>
            <w:r>
              <w:t xml:space="preserve">2,84</w:t>
            </w:r>
            <w:r>
              <w:t xml:space="preserve"> </w:t>
            </w:r>
            <w:r>
              <w:t xml:space="preserve">(2,04 à 3,67)</w:t>
            </w:r>
          </w:p>
        </w:tc>
        <w:tc>
          <w:tcPr/>
          <w:p>
            <w:pPr>
              <w:pStyle w:val="Compact"/>
            </w:pPr>
            <w:r>
              <w:t xml:space="preserve">diverse</w:t>
            </w:r>
          </w:p>
        </w:tc>
      </w:tr>
      <w:tr>
        <w:tc>
          <w:tcPr/>
          <w:p>
            <w:pPr>
              <w:pStyle w:val="Compact"/>
            </w:pPr>
            <w:r>
              <w:t xml:space="preserve">Extraversion</w:t>
            </w:r>
          </w:p>
        </w:tc>
        <w:tc>
          <w:tcPr/>
          <w:p>
            <w:pPr>
              <w:pStyle w:val="Compact"/>
            </w:pPr>
            <w:r>
              <w:t xml:space="preserve">100 · 80 · 99 · 55</w:t>
            </w:r>
          </w:p>
        </w:tc>
        <w:tc>
          <w:tcPr/>
          <w:p>
            <w:pPr>
              <w:pStyle w:val="Compact"/>
            </w:pPr>
            <w:r>
              <w:t xml:space="preserve">3,48</w:t>
            </w:r>
            <w:r>
              <w:t xml:space="preserve"> </w:t>
            </w:r>
            <w:r>
              <w:t xml:space="preserve">(2,29 à 4,17)</w:t>
            </w:r>
          </w:p>
        </w:tc>
        <w:tc>
          <w:tcPr/>
          <w:p>
            <w:pPr>
              <w:pStyle w:val="Compact"/>
            </w:pPr>
            <w:r>
              <w:t xml:space="preserve">diverse</w:t>
            </w:r>
          </w:p>
        </w:tc>
      </w:tr>
      <w:tr>
        <w:tc>
          <w:tcPr/>
          <w:p>
            <w:pPr>
              <w:pStyle w:val="Compact"/>
            </w:pPr>
            <w:r>
              <w:t xml:space="preserve">Ouverture</w:t>
            </w:r>
          </w:p>
        </w:tc>
        <w:tc>
          <w:tcPr/>
          <w:p>
            <w:pPr>
              <w:pStyle w:val="Compact"/>
            </w:pPr>
            <w:r>
              <w:t xml:space="preserve">96 · 59 · 105 · 89</w:t>
            </w:r>
          </w:p>
        </w:tc>
        <w:tc>
          <w:tcPr/>
          <w:p>
            <w:pPr>
              <w:pStyle w:val="Compact"/>
            </w:pPr>
            <w:r>
              <w:t xml:space="preserve">3,64</w:t>
            </w:r>
            <w:r>
              <w:t xml:space="preserve"> </w:t>
            </w:r>
            <w:r>
              <w:t xml:space="preserve">(2,46 à 4,38)</w:t>
            </w:r>
          </w:p>
        </w:tc>
        <w:tc>
          <w:tcPr/>
          <w:p>
            <w:pPr>
              <w:pStyle w:val="Compact"/>
            </w:pPr>
            <w:r>
              <w:t xml:space="preserve">diverse</w:t>
            </w:r>
          </w:p>
        </w:tc>
      </w:tr>
      <w:tr>
        <w:tc>
          <w:tcPr/>
          <w:p>
            <w:pPr>
              <w:pStyle w:val="Compact"/>
            </w:pPr>
            <w:r>
              <w:t xml:space="preserve">Agréabilité</w:t>
            </w:r>
          </w:p>
        </w:tc>
        <w:tc>
          <w:tcPr/>
          <w:p>
            <w:pPr>
              <w:pStyle w:val="Compact"/>
            </w:pPr>
            <w:r>
              <w:t xml:space="preserve">72 · 79 · 71 · 103</w:t>
            </w:r>
          </w:p>
        </w:tc>
        <w:tc>
          <w:tcPr/>
          <w:p>
            <w:pPr>
              <w:pStyle w:val="Compact"/>
            </w:pPr>
            <w:r>
              <w:t xml:space="preserve">3,39</w:t>
            </w:r>
            <w:r>
              <w:t xml:space="preserve"> </w:t>
            </w:r>
            <w:r>
              <w:t xml:space="preserve">(2,96 à 4,29)</w:t>
            </w:r>
          </w:p>
        </w:tc>
        <w:tc>
          <w:tcPr/>
          <w:p>
            <w:pPr>
              <w:pStyle w:val="Compact"/>
            </w:pPr>
            <w:r>
              <w:t xml:space="preserve">diverse</w:t>
            </w:r>
          </w:p>
        </w:tc>
      </w:tr>
      <w:tr>
        <w:tc>
          <w:tcPr/>
          <w:p>
            <w:pPr>
              <w:pStyle w:val="Compact"/>
            </w:pPr>
            <w:r>
              <w:t xml:space="preserve">Conscience</w:t>
            </w:r>
          </w:p>
        </w:tc>
        <w:tc>
          <w:tcPr/>
          <w:p>
            <w:pPr>
              <w:pStyle w:val="Compact"/>
            </w:pPr>
            <w:r>
              <w:t xml:space="preserve">100 · 102 · 70 · 93</w:t>
            </w:r>
          </w:p>
        </w:tc>
        <w:tc>
          <w:tcPr/>
          <w:p>
            <w:pPr>
              <w:pStyle w:val="Compact"/>
            </w:pPr>
            <w:r>
              <w:t xml:space="preserve">3,80</w:t>
            </w:r>
            <w:r>
              <w:t xml:space="preserve"> </w:t>
            </w:r>
            <w:r>
              <w:t xml:space="preserve">(2,92 à 4,25)</w:t>
            </w:r>
          </w:p>
        </w:tc>
        <w:tc>
          <w:tcPr/>
          <w:p>
            <w:pPr>
              <w:pStyle w:val="Compact"/>
            </w:pPr>
            <w:r>
              <w:t xml:space="preserve">diverse</w:t>
            </w:r>
          </w:p>
        </w:tc>
      </w:tr>
    </w:tbl>
    <w:bookmarkEnd w:id="241"/>
    <w:bookmarkStart w:id="242" w:name="qui-se-situe-haut-qui-se-situe-bas"/>
    <w:p>
      <w:pPr>
        <w:pStyle w:val="Heading4"/>
      </w:pPr>
      <w:r>
        <w:t xml:space="preserve">Qui se situe haut, qui se situe bas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Plutôt haut ou haut (moyenne ≥ 3,4)</w:t>
            </w:r>
          </w:p>
        </w:tc>
        <w:tc>
          <w:tcPr/>
          <w:p>
            <w:pPr>
              <w:pStyle w:val="Compact"/>
            </w:pPr>
            <w:r>
              <w:t xml:space="preserve">Plutôt bas ou bas (moyenne &lt; 2,6)</w:t>
            </w:r>
          </w:p>
        </w:tc>
      </w:tr>
      <w:tr>
        <w:tc>
          <w:tcPr/>
          <w:p>
            <w:pPr>
              <w:pStyle w:val="Compact"/>
            </w:pPr>
            <w:r>
              <w:t xml:space="preserve">Névrosisme</w:t>
            </w:r>
          </w:p>
        </w:tc>
        <w:tc>
          <w:tcPr/>
          <w:p>
            <w:pPr>
              <w:pStyle w:val="Compact"/>
            </w:pPr>
            <w:r>
              <w:t xml:space="preserve">HT</w:t>
            </w:r>
          </w:p>
        </w:tc>
        <w:tc>
          <w:tcPr/>
          <w:p>
            <w:pPr>
              <w:pStyle w:val="Compact"/>
            </w:pPr>
            <w:r>
              <w:t xml:space="preserve">AM, KB</w:t>
            </w:r>
          </w:p>
        </w:tc>
      </w:tr>
      <w:tr>
        <w:tc>
          <w:tcPr/>
          <w:p>
            <w:pPr>
              <w:pStyle w:val="Compact"/>
            </w:pPr>
            <w:r>
              <w:t xml:space="preserve">Extraversion</w:t>
            </w:r>
          </w:p>
        </w:tc>
        <w:tc>
          <w:tcPr/>
          <w:p>
            <w:pPr>
              <w:pStyle w:val="Compact"/>
            </w:pPr>
            <w:r>
              <w:t xml:space="preserve">AM, SR</w:t>
            </w:r>
          </w:p>
        </w:tc>
        <w:tc>
          <w:tcPr/>
          <w:p>
            <w:pPr>
              <w:pStyle w:val="Compact"/>
            </w:pPr>
            <w:r>
              <w:t xml:space="preserve">HT</w:t>
            </w:r>
          </w:p>
        </w:tc>
      </w:tr>
      <w:tr>
        <w:tc>
          <w:tcPr/>
          <w:p>
            <w:pPr>
              <w:pStyle w:val="Compact"/>
            </w:pPr>
            <w:r>
              <w:t xml:space="preserve">Ouverture</w:t>
            </w:r>
          </w:p>
        </w:tc>
        <w:tc>
          <w:tcPr/>
          <w:p>
            <w:pPr>
              <w:pStyle w:val="Compact"/>
            </w:pPr>
            <w:r>
              <w:t xml:space="preserve">AM, SR, HT</w:t>
            </w:r>
          </w:p>
        </w:tc>
        <w:tc>
          <w:tcPr/>
          <w:p>
            <w:pPr>
              <w:pStyle w:val="Compact"/>
            </w:pPr>
            <w:r>
              <w:t xml:space="preserve">KB</w:t>
            </w:r>
          </w:p>
        </w:tc>
      </w:tr>
      <w:tr>
        <w:tc>
          <w:tcPr/>
          <w:p>
            <w:pPr>
              <w:pStyle w:val="Compact"/>
            </w:pPr>
            <w:r>
              <w:t xml:space="preserve">Agréabilité</w:t>
            </w:r>
          </w:p>
        </w:tc>
        <w:tc>
          <w:tcPr/>
          <w:p>
            <w:pPr>
              <w:pStyle w:val="Compact"/>
            </w:pPr>
            <w:r>
              <w:t xml:space="preserve">HT</w:t>
            </w:r>
          </w:p>
        </w:tc>
        <w:tc>
          <w:tcPr/>
          <w:p>
            <w:pPr>
              <w:pStyle w:val="Compact"/>
            </w:pPr>
            <w:r>
              <w:t xml:space="preserve">aucun</w:t>
            </w:r>
          </w:p>
        </w:tc>
      </w:tr>
      <w:tr>
        <w:tc>
          <w:tcPr/>
          <w:p>
            <w:pPr>
              <w:pStyle w:val="Compact"/>
            </w:pPr>
            <w:r>
              <w:t xml:space="preserve">Conscience</w:t>
            </w:r>
          </w:p>
        </w:tc>
        <w:tc>
          <w:tcPr/>
          <w:p>
            <w:pPr>
              <w:pStyle w:val="Compact"/>
            </w:pPr>
            <w:r>
              <w:t xml:space="preserve">AM, KB, HT</w:t>
            </w:r>
          </w:p>
        </w:tc>
        <w:tc>
          <w:tcPr/>
          <w:p>
            <w:pPr>
              <w:pStyle w:val="Compact"/>
            </w:pPr>
            <w:r>
              <w:t xml:space="preserve">aucun</w:t>
            </w:r>
          </w:p>
        </w:tc>
      </w:tr>
    </w:tbl>
    <w:bookmarkEnd w:id="242"/>
    <w:bookmarkStart w:id="243" w:name="X6acf8969993a47b66a460be3c25f469048b9e38"/>
    <w:p>
      <w:pPr>
        <w:pStyle w:val="Heading4"/>
      </w:pPr>
      <w:r>
        <w:t xml:space="preserve">Là où l'équipe est diverse (étendue ≥ 2,0 sur une facette)</w:t>
      </w:r>
    </w:p>
    <w:p>
      <w:pPr>
        <w:pStyle w:val="Compact"/>
        <w:numPr>
          <w:ilvl w:val="0"/>
          <w:numId w:val="1002"/>
        </w:numPr>
      </w:pPr>
      <w:r>
        <w:rPr>
          <w:b/>
          <w:bCs/>
        </w:rPr>
        <w:t xml:space="preserve">Assurance</w:t>
      </w:r>
      <w:r>
        <w:t xml:space="preserve"> </w:t>
      </w:r>
      <w:r>
        <w:t xml:space="preserve">(E3) : AM 5,00, KB 3,75, SR 3,50, HT 2,00</w:t>
      </w:r>
    </w:p>
    <w:p>
      <w:pPr>
        <w:pStyle w:val="Compact"/>
        <w:numPr>
          <w:ilvl w:val="0"/>
          <w:numId w:val="1002"/>
        </w:numPr>
      </w:pPr>
      <w:r>
        <w:rPr>
          <w:b/>
          <w:bCs/>
        </w:rPr>
        <w:t xml:space="preserve">Intellect</w:t>
      </w:r>
      <w:r>
        <w:t xml:space="preserve"> </w:t>
      </w:r>
      <w:r>
        <w:t xml:space="preserve">(O5) : AM 5,00, KB 2,00, SR 4,00, HT 3,75</w:t>
      </w:r>
    </w:p>
    <w:p>
      <w:pPr>
        <w:pStyle w:val="Compact"/>
        <w:numPr>
          <w:ilvl w:val="0"/>
          <w:numId w:val="1002"/>
        </w:numPr>
      </w:pPr>
      <w:r>
        <w:rPr>
          <w:b/>
          <w:bCs/>
        </w:rPr>
        <w:t xml:space="preserve">Enthousiasme</w:t>
      </w:r>
      <w:r>
        <w:t xml:space="preserve"> </w:t>
      </w:r>
      <w:r>
        <w:t xml:space="preserve">(E5) : AM 4,00, KB 3,00, SR 4,50, HT 1,75</w:t>
      </w:r>
    </w:p>
    <w:p>
      <w:pPr>
        <w:pStyle w:val="Compact"/>
        <w:numPr>
          <w:ilvl w:val="0"/>
          <w:numId w:val="1002"/>
        </w:numPr>
      </w:pPr>
      <w:r>
        <w:rPr>
          <w:b/>
          <w:bCs/>
        </w:rPr>
        <w:t xml:space="preserve">Aventure</w:t>
      </w:r>
      <w:r>
        <w:t xml:space="preserve"> </w:t>
      </w:r>
      <w:r>
        <w:t xml:space="preserve">(O4) : AM 4,00, KB 2,25, SR 4,75, HT 3,50</w:t>
      </w:r>
    </w:p>
    <w:p>
      <w:pPr>
        <w:pStyle w:val="Compact"/>
        <w:numPr>
          <w:ilvl w:val="0"/>
          <w:numId w:val="1002"/>
        </w:numPr>
      </w:pPr>
      <w:r>
        <w:rPr>
          <w:b/>
          <w:bCs/>
        </w:rPr>
        <w:t xml:space="preserve">Moralité</w:t>
      </w:r>
      <w:r>
        <w:t xml:space="preserve"> </w:t>
      </w:r>
      <w:r>
        <w:t xml:space="preserve">(A2) : AM 2,00, KB 2,75, SR 2,50, HT 4,50</w:t>
      </w:r>
    </w:p>
    <w:p>
      <w:pPr>
        <w:pStyle w:val="Compact"/>
        <w:numPr>
          <w:ilvl w:val="0"/>
          <w:numId w:val="1002"/>
        </w:numPr>
      </w:pPr>
      <w:r>
        <w:rPr>
          <w:b/>
          <w:bCs/>
        </w:rPr>
        <w:t xml:space="preserve">Coopération</w:t>
      </w:r>
      <w:r>
        <w:t xml:space="preserve"> </w:t>
      </w:r>
      <w:r>
        <w:t xml:space="preserve">(A4) : AM 2,00, KB 3,25, SR 3,00, HT 4,50</w:t>
      </w:r>
    </w:p>
    <w:p>
      <w:pPr>
        <w:pStyle w:val="Compact"/>
        <w:numPr>
          <w:ilvl w:val="0"/>
          <w:numId w:val="1002"/>
        </w:numPr>
      </w:pPr>
      <w:r>
        <w:rPr>
          <w:b/>
          <w:bCs/>
        </w:rPr>
        <w:t xml:space="preserve">Conscience de soi</w:t>
      </w:r>
      <w:r>
        <w:t xml:space="preserve"> </w:t>
      </w:r>
      <w:r>
        <w:t xml:space="preserve">(N4) : AM 2,00, KB 2,00, SR 2,75, HT 4,25</w:t>
      </w:r>
    </w:p>
    <w:p>
      <w:pPr>
        <w:pStyle w:val="Compact"/>
        <w:numPr>
          <w:ilvl w:val="0"/>
          <w:numId w:val="1002"/>
        </w:numPr>
      </w:pPr>
      <w:r>
        <w:rPr>
          <w:b/>
          <w:bCs/>
        </w:rPr>
        <w:t xml:space="preserve">Activité</w:t>
      </w:r>
      <w:r>
        <w:t xml:space="preserve"> </w:t>
      </w:r>
      <w:r>
        <w:t xml:space="preserve">(E4) : AM 5,00, KB 3,50, SR 4,00, HT 2,75</w:t>
      </w:r>
    </w:p>
    <w:p>
      <w:pPr>
        <w:pStyle w:val="FirstParagraph"/>
      </w:pPr>
      <w:r>
        <w:t xml:space="preserve">Hypothèse à confirmer : une diversité marquée peut enrichir la tâche si les différences sont nommées, et devenir une source de frottement si elles ne le sont pas. Rien ici ne dit qui a « raison ».</w:t>
      </w:r>
    </w:p>
    <w:bookmarkEnd w:id="243"/>
    <w:bookmarkStart w:id="244" w:name="X408a1ec5d40290d20e309cb4c122c7d3b4bd2dd"/>
    <w:p>
      <w:pPr>
        <w:pStyle w:val="Heading4"/>
      </w:pPr>
      <w:r>
        <w:t xml:space="preserve">Là où l'équipe est homogène (étendue ≤ 0,5 sur une facette)</w:t>
      </w:r>
    </w:p>
    <w:p>
      <w:pPr>
        <w:pStyle w:val="Compact"/>
        <w:numPr>
          <w:ilvl w:val="0"/>
          <w:numId w:val="1003"/>
        </w:numPr>
      </w:pPr>
      <w:r>
        <w:t xml:space="preserve">Aucune facette n'est aussi homogène.</w:t>
      </w:r>
    </w:p>
    <w:p>
      <w:pPr>
        <w:pStyle w:val="FirstParagraph"/>
      </w:pPr>
      <w:r>
        <w:t xml:space="preserve">Hypothèse à confirmer : une homogénéité forte facilite l'accord, mais prive l'équipe d'un contrepoids sur ce point précis.</w:t>
      </w:r>
    </w:p>
    <w:p>
      <w:pPr>
        <w:pStyle w:val="BodyText"/>
      </w:pPr>
      <w:r>
        <w:t xml:space="preserve">Dans l'application réelle, un rapport d'équipe n'est jamais rendu à un employeur au niveau individuel : seuil d'anonymat de 5 personnes minimum et consentement de chacun (migration 0005). Cette démonstration de quatre personnes ne vaut qu'avec des profils fictifs ou consentants.</w:t>
      </w:r>
    </w:p>
    <w:bookmarkEnd w:id="244"/>
    <w:bookmarkEnd w:id="245"/>
    <w:bookmarkEnd w:id="246"/>
    <w:bookmarkEnd w:id="2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13" Target="media/rId13.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Rapports comparatifs Big Five, démonstration</dc:title>
  <dc:creator/>
  <dc:language>fr</dc:language>
  <cp:keywords/>
  <dcterms:created xsi:type="dcterms:W3CDTF">2026-10-20T22:28:47Z</dcterms:created>
  <dcterms:modified xsi:type="dcterms:W3CDTF">2026-10-20T22:28:47Z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