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Rapport cabinet : Démo Distribution Maroc (fictif)</w:t>
      </w:r>
    </w:p>
    <w:bookmarkStart w:id="814" w:name="Xe99d78bec69305212a71ca2463758703feefa1a"/>
    <w:p>
      <w:pPr>
        <w:pStyle w:val="Heading1"/>
      </w:pPr>
      <w:r>
        <w:t xml:space="preserve">Rapport cabinet : Démo Distribution Maroc (fictif)</w:t>
      </w:r>
    </w:p>
    <w:p>
      <w:pPr>
        <w:pStyle w:val="FirstParagraph"/>
      </w:pPr>
      <w:r>
        <w:t xml:space="preserve">CAS FICTIF DE DÉMONSTRATION</w:t>
      </w:r>
    </w:p>
    <w:p>
      <w:pPr>
        <w:pStyle w:val="BodyText"/>
      </w:pPr>
      <w:r>
        <w:t xml:space="preserve">Version du rapport rapport-cabinet-1.0 · empreinte des entrées f735212733a9da211a5404493fa2de8ef5caa851797047dbec508cdb26cecf4d</w:t>
      </w:r>
    </w:p>
    <w:bookmarkStart w:id="9" w:name="bandeau-relecture"/>
    <w:p>
      <w:pPr>
        <w:pStyle w:val="BodyText"/>
      </w:pPr>
      <w:r>
        <w:rPr>
          <w:b/>
          <w:bCs/>
        </w:rPr>
        <w:t xml:space="preserve">Version de travail, à relire avant remise.</w:t>
      </w:r>
      <w:r>
        <w:t xml:space="preserve"> </w:t>
      </w:r>
      <w:r>
        <w:t xml:space="preserve">85 textes types en attente de relecture, 14 références à contrôler. Relecture et signature : à faire.</w:t>
      </w:r>
    </w:p>
    <w:bookmarkEnd w:id="9"/>
    <w:p>
      <w:pPr>
        <w:pStyle w:val="BodyText"/>
      </w:pPr>
      <w:r>
        <w:rPr>
          <w:b/>
          <w:bCs/>
        </w:rPr>
        <w:t xml:space="preserve">À lire avant tout.</w:t>
      </w:r>
    </w:p>
    <w:p>
      <w:pPr>
        <w:pStyle w:val="Compact"/>
        <w:numPr>
          <w:ilvl w:val="0"/>
          <w:numId w:val="1001"/>
        </w:numPr>
      </w:pPr>
      <w:r>
        <w:t xml:space="preserve">Cas de démonstration : l’organisation, KB, SR et HT sont fictifs. AM est un profil estimé, pas une mesure ni un fictif : seules les réponses de la personne font foi.</w:t>
      </w:r>
    </w:p>
    <w:p>
      <w:pPr>
        <w:pStyle w:val="Compact"/>
        <w:numPr>
          <w:ilvl w:val="0"/>
          <w:numId w:val="1001"/>
        </w:numPr>
      </w:pPr>
      <w:r>
        <w:t xml:space="preserve">Ce rapport est préparé par des scripts à partir de faits calculés et de textes rédigés d’avance. Il ne formule aucune prévision et ne classe personne ; faute de référentiel établi pour ce questionnaire, aucune personne n’y est comparée à d’autres personnes que celles du cas.</w:t>
      </w:r>
    </w:p>
    <w:p>
      <w:pPr>
        <w:pStyle w:val="Compact"/>
        <w:numPr>
          <w:ilvl w:val="0"/>
          <w:numId w:val="1001"/>
        </w:numPr>
      </w:pPr>
      <w:r>
        <w:t xml:space="preserve">Aucune décision d’emploi (recrutement, promotion, licenciement, affectation) ne peut s’appuyer sur ce rapport.</w:t>
      </w:r>
    </w:p>
    <w:p>
      <w:pPr>
        <w:pStyle w:val="Compact"/>
        <w:numPr>
          <w:ilvl w:val="0"/>
          <w:numId w:val="1001"/>
        </w:numPr>
      </w:pPr>
      <w:r>
        <w:t xml:space="preserve">Les niveaux et les écarts sont des conventions de l’outil, non calibrées.</w:t>
      </w:r>
    </w:p>
    <w:p>
      <w:pPr>
        <w:pStyle w:val="Compact"/>
        <w:numPr>
          <w:ilvl w:val="0"/>
          <w:numId w:val="1001"/>
        </w:numPr>
      </w:pPr>
      <w:r>
        <w:t xml:space="preserve">Toute lecture est une hypothèse, avec son niveau de confiance et la façon de la vérifier en entretien. Un consultant qualifié désigné par Tenga Conseil relit et signe avant tout usage.</w:t>
      </w:r>
    </w:p>
    <w:p>
      <w:pPr>
        <w:pStyle w:val="Compact"/>
        <w:numPr>
          <w:ilvl w:val="0"/>
          <w:numId w:val="1001"/>
        </w:numPr>
      </w:pPr>
      <w:r>
        <w:t xml:space="preserve">Document de travail du consultant : il réunit des chapitres privés et des lectures de relation, il n’est jamais remis tel quel à un supérieur hiérarchique d’une personne citée.</w:t>
      </w:r>
    </w:p>
    <w:bookmarkStart w:id="323" w:name="n1-individuel"/>
    <w:bookmarkStart w:id="322" w:name="analyse-individuelle"/>
    <w:p>
      <w:pPr>
        <w:pStyle w:val="Heading2"/>
      </w:pPr>
      <w:r>
        <w:t xml:space="preserve">Analyse individuelle</w:t>
      </w:r>
    </w:p>
    <w:bookmarkStart w:id="13" w:name="AM-cadre"/>
    <w:p>
      <w:pPr>
        <w:pStyle w:val="Heading3"/>
      </w:pPr>
      <w:r>
        <w:t xml:space="preserve">AM : Amine (estimation)</w:t>
      </w:r>
    </w:p>
    <w:p>
      <w:pPr>
        <w:pStyle w:val="FirstParagraph"/>
      </w:pPr>
      <w:r>
        <w:rPr>
          <w:b/>
          <w:bCs/>
        </w:rPr>
        <w:t xml:space="preserve">[AM]</w:t>
      </w:r>
    </w:p>
    <w:bookmarkStart w:id="10" w:name="n1-AM-cadre-1"/>
    <w:p>
      <w:pPr>
        <w:pStyle w:val="BodyText"/>
      </w:pPr>
      <w:r>
        <w:t xml:space="preserve">Constaté</w:t>
      </w:r>
    </w:p>
    <w:p>
      <w:pPr>
        <w:pStyle w:val="BodyText"/>
      </w:pPr>
      <w:r>
        <w:t xml:space="preserve">Chapitre privé d’Amine (estimation) (AM). Estimation, pas une mesure ; fonction fictive. Fonction : Directeur du programme de transformation (fonction fictive) ; niveau : direction ; ancienneté : 3 ans ; rôle dans l’équipe : Pilote du programme ; périmètre de décision : Arbitre le budget et le calendrier du programme ; langue de passation : français.</w:t>
      </w:r>
    </w:p>
    <w:bookmarkEnd w:id="10"/>
    <w:bookmarkStart w:id="11" w:name="n1-AM-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1"/>
    <w:bookmarkStart w:id="12" w:name="n1-AM-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2"/>
    <w:bookmarkEnd w:id="13"/>
    <w:bookmarkStart w:id="24" w:name="AM-domaines"/>
    <w:p>
      <w:pPr>
        <w:pStyle w:val="Heading3"/>
      </w:pPr>
      <w:r>
        <w:t xml:space="preserve">Chapitre AM : les cinq domaines</w:t>
      </w:r>
    </w:p>
    <w:bookmarkStart w:id="14" w:name="n1-AM-domaines-1"/>
    <w:p>
      <w:pPr>
        <w:pStyle w:val="FirstParagraph"/>
      </w:pPr>
      <w:r>
        <w:t xml:space="preserve">Constaté</w:t>
      </w:r>
    </w:p>
    <w:p>
      <w:pPr>
        <w:pStyle w:val="BodyText"/>
      </w:pPr>
      <w:r>
        <w:t xml:space="preserve">Névrosisme (N), sensibilité aux émotions négatives et au stress ; ce n’est pas un diagnostic : valeur 60 sur l’échelle de 24 à 120, niveau plutôt bas. Les six facettes du domaine vont de 2 (N3, N4 et N6) à 3 (N1, N2 et N5) sur l’échelle de 1 à 5 ; la dispersion est large au sens des conventions de l’outil (resserrée jusqu’à 0,5 point d’étendue, large à partir de 1 point).</w:t>
      </w:r>
    </w:p>
    <w:bookmarkEnd w:id="14"/>
    <w:bookmarkStart w:id="15" w:name="n1-AM-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5"/>
    <w:bookmarkStart w:id="16" w:name="n1-AM-domaines-3"/>
    <w:p>
      <w:pPr>
        <w:pStyle w:val="FirstParagraph"/>
      </w:pPr>
      <w:r>
        <w:t xml:space="preserve">Constaté</w:t>
      </w:r>
    </w:p>
    <w:p>
      <w:pPr>
        <w:pStyle w:val="BodyText"/>
      </w:pPr>
      <w:r>
        <w:t xml:space="preserve">Extraversion (E) : valeur 100 sur l’échelle de 24 à 120, niveau haut. Les six facettes du domaine vont de 3 (E2) à 5 (E3 et E4) sur l’échelle de 1 à 5 ; la dispersion est large au sens des conventions de l’outil (resserrée jusqu’à 0,5 point d’étendue, large à partir de 1 point).</w:t>
      </w:r>
    </w:p>
    <w:bookmarkEnd w:id="16"/>
    <w:bookmarkStart w:id="17" w:name="n1-AM-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
    <w:bookmarkStart w:id="18" w:name="n1-AM-domaines-5"/>
    <w:p>
      <w:pPr>
        <w:pStyle w:val="FirstParagraph"/>
      </w:pPr>
      <w:r>
        <w:t xml:space="preserve">Constaté</w:t>
      </w:r>
    </w:p>
    <w:p>
      <w:pPr>
        <w:pStyle w:val="BodyText"/>
      </w:pPr>
      <w:r>
        <w:t xml:space="preserve">Ouverture (O) : valeur 96 sur l’échelle de 24 à 120, niveau haut. Les six facettes du domaine vont de 3 (O6) à 5 (O5) sur l’échelle de 1 à 5 ; la dispersion est large au sens des conventions de l’outil (resserrée jusqu’à 0,5 point d’étendue, large à partir de 1 point).</w:t>
      </w:r>
    </w:p>
    <w:bookmarkEnd w:id="18"/>
    <w:bookmarkStart w:id="19" w:name="n1-AM-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9"/>
    <w:bookmarkStart w:id="20" w:name="n1-AM-domaines-7"/>
    <w:p>
      <w:pPr>
        <w:pStyle w:val="FirstParagraph"/>
      </w:pPr>
      <w:r>
        <w:t xml:space="preserve">Constaté</w:t>
      </w:r>
    </w:p>
    <w:p>
      <w:pPr>
        <w:pStyle w:val="BodyText"/>
      </w:pPr>
      <w:r>
        <w:t xml:space="preserve">Agréabilité (A) : valeur 72 sur l’échelle de 24 à 120, niveau milieu de l’échelle. Les six facettes du domaine vont de 2 (A2 et A4) à 4 (A3 et A6) sur l’échelle de 1 à 5 ; la dispersion est large au sens des conventions de l’outil (resserrée jusqu’à 0,5 point d’étendue, large à partir de 1 point).</w:t>
      </w:r>
    </w:p>
    <w:bookmarkEnd w:id="20"/>
    <w:bookmarkStart w:id="21" w:name="n1-AM-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1"/>
    <w:bookmarkStart w:id="22" w:name="n1-AM-domaines-9"/>
    <w:p>
      <w:pPr>
        <w:pStyle w:val="FirstParagraph"/>
      </w:pPr>
      <w:r>
        <w:t xml:space="preserve">Constaté</w:t>
      </w:r>
    </w:p>
    <w:p>
      <w:pPr>
        <w:pStyle w:val="BodyText"/>
      </w:pPr>
      <w:r>
        <w:t xml:space="preserve">Conscienciosité (C) : valeur 100 sur l’échelle de 24 à 120, niveau haut. Les six facettes du domaine vont de 2 (C6) à 5 (C1, C3 et C4) sur l’échelle de 1 à 5 ; la dispersion est large au sens des conventions de l’outil (resserrée jusqu’à 0,5 point d’étendue, large à partir de 1 point).</w:t>
      </w:r>
    </w:p>
    <w:bookmarkEnd w:id="22"/>
    <w:bookmarkStart w:id="23" w:name="n1-AM-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3"/>
    <w:bookmarkEnd w:id="24"/>
    <w:bookmarkStart w:id="32" w:name="AM-facettes-N"/>
    <w:p>
      <w:pPr>
        <w:pStyle w:val="Heading3"/>
      </w:pPr>
      <w:r>
        <w:t xml:space="preserve">Chapitre AM : facettes du domaine Névrosisme</w:t>
      </w:r>
    </w:p>
    <w:bookmarkStart w:id="25" w:name="n1-AM-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
    <w:bookmarkStart w:id="26" w:name="n1-AM-facettes-N-2"/>
    <w:p>
      <w:pPr>
        <w:pStyle w:val="BodyText"/>
      </w:pPr>
      <w:r>
        <w:t xml:space="preserve">Hypothèse</w:t>
      </w:r>
    </w:p>
    <w:p>
      <w:pPr>
        <w:pStyle w:val="BodyText"/>
      </w:pPr>
      <w:r>
        <w:t xml:space="preserve">N1, Inquiétude et appréhension : 3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26"/>
    <w:bookmarkStart w:id="27" w:name="n1-AM-facettes-N-3"/>
    <w:p>
      <w:pPr>
        <w:pStyle w:val="BodyText"/>
      </w:pPr>
      <w:r>
        <w:t xml:space="preserve">Hypothèse</w:t>
      </w:r>
    </w:p>
    <w:p>
      <w:pPr>
        <w:pStyle w:val="BodyText"/>
      </w:pPr>
      <w:r>
        <w:t xml:space="preserve">N2, Irritabilité : 3 sur l’échelle de 1 à 5, niveau milieu de l’échelle.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se situent près du milieu de l’échelle : elles ne penchent nettement ni vers la patience constante ni vers l’irritation fréquente. Votre réaction semble varier selon la situation, ce que l’entretien de restitution permet de préciser. » Apport possible : « Vous pouvez moduler votre réaction selon l’enjeu, en laissant passer certaines contrariétés et en relevant d’autres. Votre irritation occasionnelle peut servir de signal quand une limite est franchie. » Coût possible : « Votre entourage peut avoir du mal à prévoir comment vous réagirez à une même contrariété. Vous pouvez hésiter entre laisser passer un désaccord et le relever. » Question pour l’entretien : « Dans quelles circonstances votre patience tient-elle, et dans lesquelles cède-t-elle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patience tient-elle, et dans lesquelles cède-t-elle ? »</w:t>
      </w:r>
    </w:p>
    <w:p>
      <w:pPr>
        <w:pStyle w:val="FirstParagraph"/>
      </w:pPr>
      <w:r>
        <w:t xml:space="preserve">Texte type de la bibliothèque :</w:t>
      </w:r>
      <w:r>
        <w:t xml:space="preserve"> </w:t>
      </w:r>
      <w:r>
        <w:rPr>
          <w:rStyle w:val="VerbatimChar"/>
        </w:rPr>
        <w:t xml:space="preserve">N2/milieu</w:t>
      </w:r>
    </w:p>
    <w:bookmarkEnd w:id="27"/>
    <w:bookmarkStart w:id="28" w:name="n1-AM-facettes-N-4"/>
    <w:p>
      <w:pPr>
        <w:pStyle w:val="BodyText"/>
      </w:pPr>
      <w:r>
        <w:t xml:space="preserve">Hypothèse</w:t>
      </w:r>
    </w:p>
    <w:p>
      <w:pPr>
        <w:pStyle w:val="BodyText"/>
      </w:pPr>
      <w:r>
        <w:t xml:space="preserve">N3, Tristesse et doute sur soi : 2 sur l’échelle de 1 à 5, niveau plutôt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les moments de tristesse sont plutôt peu fréquents et que votre estime de vous-même est le plus souvent confortable. Quelques moments de doute ou de baisse d’humeur peuvent exister, sans qu’ils soient habituels. » Apport possible : « Vous pouvez traverser la plupart des contrariétés sans que votre confiance en vous en soit durablement ébranlée. Vos moments de doute peuvent vous aider à remettre en question une idée ou une méthode. » Coût possible : « Il se peut qu’un moment de baisse d’humeur vous surprenne précisément parce qu’il est inhabituel. Vous pouvez hésiter à en parler, tant il vous paraît passager. » Question pour l’entretien : « Dans quelles situations vous arrive-t-il de douter de vous, et comment en sortez-vous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de douter de vous, et comment en sortez-vous ? »</w:t>
      </w:r>
    </w:p>
    <w:p>
      <w:pPr>
        <w:pStyle w:val="FirstParagraph"/>
      </w:pPr>
      <w:r>
        <w:t xml:space="preserve">Texte type de la bibliothèque :</w:t>
      </w:r>
      <w:r>
        <w:t xml:space="preserve"> </w:t>
      </w:r>
      <w:r>
        <w:rPr>
          <w:rStyle w:val="VerbatimChar"/>
        </w:rPr>
        <w:t xml:space="preserve">N3/plutot_bas</w:t>
      </w:r>
    </w:p>
    <w:bookmarkEnd w:id="28"/>
    <w:bookmarkStart w:id="29" w:name="n1-AM-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29"/>
    <w:bookmarkStart w:id="30" w:name="n1-AM-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30"/>
    <w:bookmarkStart w:id="31" w:name="n1-AM-facettes-N-7"/>
    <w:p>
      <w:pPr>
        <w:pStyle w:val="BodyText"/>
      </w:pPr>
      <w:r>
        <w:t xml:space="preserve">Hypothèse</w:t>
      </w:r>
    </w:p>
    <w:p>
      <w:pPr>
        <w:pStyle w:val="BodyText"/>
      </w:pPr>
      <w:r>
        <w:t xml:space="preserve">N6, Vulnérabilité au stress : 2 sur l’échelle de 1 à 5, niveau plutôt bas. Description de la bibliothèque : « Vos réponses indiquent que vous gardez le plus souvent votre calme face aux événements, avec des exceptions. Certaines situations peuvent vous mettre davantage à l’épreuve que d’autres. » Apport possible : « Vous pouvez conserver votre capacité d’agir quand la situation se complique. Vos moments d’inconfort peuvent vous servir de signal pour demander de l’aide à temps. » Coût possible : « Il se peut que vous perceviez tardivement votre propre fatigue quand la pression dure. Certaines situations peuvent vous surprendre alors que vous comptiez les traverser sans difficulté. » Question pour l’entretien : « Quelles situations font exception, et qu’ont-elles en commun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font exception, et qu’ont-elles en commun ? »</w:t>
      </w:r>
    </w:p>
    <w:p>
      <w:pPr>
        <w:pStyle w:val="FirstParagraph"/>
      </w:pPr>
      <w:r>
        <w:t xml:space="preserve">Texte type de la bibliothèque :</w:t>
      </w:r>
      <w:r>
        <w:t xml:space="preserve"> </w:t>
      </w:r>
      <w:r>
        <w:rPr>
          <w:rStyle w:val="VerbatimChar"/>
        </w:rPr>
        <w:t xml:space="preserve">N6/plutot_bas</w:t>
      </w:r>
    </w:p>
    <w:bookmarkEnd w:id="31"/>
    <w:bookmarkEnd w:id="32"/>
    <w:bookmarkStart w:id="40" w:name="AM-facettes-E"/>
    <w:p>
      <w:pPr>
        <w:pStyle w:val="Heading3"/>
      </w:pPr>
      <w:r>
        <w:t xml:space="preserve">Chapitre AM : facettes du domaine Extraversion</w:t>
      </w:r>
    </w:p>
    <w:bookmarkStart w:id="33" w:name="n1-AM-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33"/>
    <w:bookmarkStart w:id="34" w:name="n1-AM-facettes-E-2"/>
    <w:p>
      <w:pPr>
        <w:pStyle w:val="BodyText"/>
      </w:pPr>
      <w:r>
        <w:t xml:space="preserve">Hypothèse</w:t>
      </w:r>
    </w:p>
    <w:p>
      <w:pPr>
        <w:pStyle w:val="BodyText"/>
      </w:pPr>
      <w:r>
        <w:t xml:space="preserve">E1, Aisance à nouer des liens : 4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34"/>
    <w:bookmarkStart w:id="35" w:name="n1-AM-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35"/>
    <w:bookmarkStart w:id="36" w:name="n1-AM-facettes-E-4"/>
    <w:p>
      <w:pPr>
        <w:pStyle w:val="BodyText"/>
      </w:pPr>
      <w:r>
        <w:t xml:space="preserve">Hypothèse</w:t>
      </w:r>
    </w:p>
    <w:p>
      <w:pPr>
        <w:pStyle w:val="BodyText"/>
      </w:pPr>
      <w:r>
        <w:t xml:space="preserve">E3, Affirmation de soi : 5 sur l’échelle de 1 à 5, niveau haut. Description de la bibliothèque : « Vos réponses indiquent que vous prenez très volontiers la direction des opérations et que vous aimez diriger les autres. Cette tendance concerne l’action et la prise d’initiative ; elle ne dit rien de la qualité du travail accompli. » Apport possible : « Vous pouvez rassembler un groupe autour d’un objectif sans attendre qu’on vous le demande. Vous pouvez porter une décision difficile et en assumer la responsabilité. » Coût possible : « Il se peut que d’autres renoncent à proposer parce que la place est déjà occupée. Quand le rôle de direction est confié à quelqu’un d’autre, vous pouvez avoir du mal à le lui laisser. » Question pour l’entretien : « Dans quelles situations est-il utile pour vous de laisser quelqu’un d’autre diriger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laisser quelqu’un d’autre diriger ? »</w:t>
      </w:r>
    </w:p>
    <w:p>
      <w:pPr>
        <w:pStyle w:val="FirstParagraph"/>
      </w:pPr>
      <w:r>
        <w:t xml:space="preserve">Texte type de la bibliothèque :</w:t>
      </w:r>
      <w:r>
        <w:t xml:space="preserve"> </w:t>
      </w:r>
      <w:r>
        <w:rPr>
          <w:rStyle w:val="VerbatimChar"/>
        </w:rPr>
        <w:t xml:space="preserve">E3/haut</w:t>
      </w:r>
    </w:p>
    <w:bookmarkEnd w:id="36"/>
    <w:bookmarkStart w:id="37" w:name="n1-AM-facettes-E-5"/>
    <w:p>
      <w:pPr>
        <w:pStyle w:val="BodyText"/>
      </w:pPr>
      <w:r>
        <w:t xml:space="preserve">Hypothèse</w:t>
      </w:r>
    </w:p>
    <w:p>
      <w:pPr>
        <w:pStyle w:val="BodyText"/>
      </w:pPr>
      <w:r>
        <w:t xml:space="preserve">E4, Niveau d’activité : 5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37"/>
    <w:bookmarkStart w:id="38" w:name="n1-AM-facettes-E-6"/>
    <w:p>
      <w:pPr>
        <w:pStyle w:val="BodyText"/>
      </w:pPr>
      <w:r>
        <w:t xml:space="preserve">Hypothèse</w:t>
      </w:r>
    </w:p>
    <w:p>
      <w:pPr>
        <w:pStyle w:val="BodyText"/>
      </w:pPr>
      <w:r>
        <w:t xml:space="preserve">E5, Goût de l’aventure et du risque : 4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38"/>
    <w:bookmarkStart w:id="39" w:name="n1-AM-facettes-E-7"/>
    <w:p>
      <w:pPr>
        <w:pStyle w:val="BodyText"/>
      </w:pPr>
      <w:r>
        <w:t xml:space="preserve">Hypothèse</w:t>
      </w:r>
    </w:p>
    <w:p>
      <w:pPr>
        <w:pStyle w:val="BodyText"/>
      </w:pPr>
      <w:r>
        <w:t xml:space="preserve">E6, Joie de vivre et regard positif : 4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39"/>
    <w:bookmarkEnd w:id="40"/>
    <w:bookmarkStart w:id="48" w:name="AM-facettes-O"/>
    <w:p>
      <w:pPr>
        <w:pStyle w:val="Heading3"/>
      </w:pPr>
      <w:r>
        <w:t xml:space="preserve">Chapitre AM : facettes du domaine Ouverture</w:t>
      </w:r>
    </w:p>
    <w:bookmarkStart w:id="41" w:name="n1-AM-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41"/>
    <w:bookmarkStart w:id="42" w:name="n1-AM-facettes-O-2"/>
    <w:p>
      <w:pPr>
        <w:pStyle w:val="BodyText"/>
      </w:pPr>
      <w:r>
        <w:t xml:space="preserve">Hypothèse</w:t>
      </w:r>
    </w:p>
    <w:p>
      <w:pPr>
        <w:pStyle w:val="BodyText"/>
      </w:pPr>
      <w:r>
        <w:t xml:space="preserve">O1, Imagination et rêverie : 4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42"/>
    <w:bookmarkStart w:id="43" w:name="n1-AM-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43"/>
    <w:bookmarkStart w:id="44" w:name="n1-AM-facettes-O-4"/>
    <w:p>
      <w:pPr>
        <w:pStyle w:val="BodyText"/>
      </w:pPr>
      <w:r>
        <w:t xml:space="preserve">Hypothèse</w:t>
      </w:r>
    </w:p>
    <w:p>
      <w:pPr>
        <w:pStyle w:val="BodyText"/>
      </w:pPr>
      <w:r>
        <w:t xml:space="preserve">O3, Intensité et écoute des émotions : 4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44"/>
    <w:bookmarkStart w:id="45" w:name="n1-AM-facettes-O-5"/>
    <w:p>
      <w:pPr>
        <w:pStyle w:val="BodyText"/>
      </w:pPr>
      <w:r>
        <w:t xml:space="preserve">Hypothèse</w:t>
      </w:r>
    </w:p>
    <w:p>
      <w:pPr>
        <w:pStyle w:val="BodyText"/>
      </w:pPr>
      <w:r>
        <w:t xml:space="preserve">O4, Goût de la variété : 4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45"/>
    <w:bookmarkStart w:id="46" w:name="n1-AM-facettes-O-6"/>
    <w:p>
      <w:pPr>
        <w:pStyle w:val="BodyText"/>
      </w:pPr>
      <w:r>
        <w:t xml:space="preserve">Hypothèse</w:t>
      </w:r>
    </w:p>
    <w:p>
      <w:pPr>
        <w:pStyle w:val="BodyText"/>
      </w:pPr>
      <w:r>
        <w:t xml:space="preserve">O5, Curiosité intellectuelle : 5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46"/>
    <w:bookmarkStart w:id="47" w:name="n1-AM-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47"/>
    <w:bookmarkEnd w:id="48"/>
    <w:bookmarkStart w:id="56" w:name="AM-facettes-A"/>
    <w:p>
      <w:pPr>
        <w:pStyle w:val="Heading3"/>
      </w:pPr>
      <w:r>
        <w:t xml:space="preserve">Chapitre AM : facettes du domaine Agréabilité</w:t>
      </w:r>
    </w:p>
    <w:bookmarkStart w:id="49" w:name="n1-AM-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49"/>
    <w:bookmarkStart w:id="50" w:name="n1-AM-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50"/>
    <w:bookmarkStart w:id="51" w:name="n1-AM-facettes-A-3"/>
    <w:p>
      <w:pPr>
        <w:pStyle w:val="BodyText"/>
      </w:pPr>
      <w:r>
        <w:t xml:space="preserve">Hypothèse</w:t>
      </w:r>
    </w:p>
    <w:p>
      <w:pPr>
        <w:pStyle w:val="BodyText"/>
      </w:pPr>
      <w:r>
        <w:t xml:space="preserve">A2, Absence d’usage des autres à ses propres fins : 2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51"/>
    <w:bookmarkStart w:id="52" w:name="n1-AM-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52"/>
    <w:bookmarkStart w:id="53" w:name="n1-AM-facettes-A-5"/>
    <w:p>
      <w:pPr>
        <w:pStyle w:val="BodyText"/>
      </w:pPr>
      <w:r>
        <w:t xml:space="preserve">Hypothèse</w:t>
      </w:r>
    </w:p>
    <w:p>
      <w:pPr>
        <w:pStyle w:val="BodyText"/>
      </w:pPr>
      <w:r>
        <w:t xml:space="preserve">A4, Coopération : 2 sur l’échelle de 1 à 5, niveau plutôt bas. Avertissement de la bibliothèque : « Le libellé “Coopération” est plus large que ce qui est mesuré : un résultat haut décrit surtout l’absence de confrontation ouverte, il ne dit pas si vous coopérez bien. » Description de la bibliothèque : « Vos réponses indiquent qu’un désaccord peut parfois s’exprimer chez vous assez vivement. Cela décrit une manière d’exprimer un désaccord, non un jugement sur votre rapport aux autres. » Apport possible : « Vous pouvez aborder un sujet délicat plutôt que de l’éviter. Votre franchise peut faire avancer une discussion bloquée. » Coût possible : « Il se peut que certaines de vos réactions soient interprétées plus durement que vous ne le pensiez. Une réponse vive peut fermer une discussion que vous vouliez ouvrir. » Question pour l’entretien : « Dans quelles situations votre réaction a-t-elle été plus vive que vous ne l’auriez souhaité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votre réaction a-t-elle été plus vive que vous ne l’auriez souhaité ? »</w:t>
      </w:r>
    </w:p>
    <w:p>
      <w:pPr>
        <w:pStyle w:val="FirstParagraph"/>
      </w:pPr>
      <w:r>
        <w:t xml:space="preserve">Texte type de la bibliothèque :</w:t>
      </w:r>
      <w:r>
        <w:t xml:space="preserve"> </w:t>
      </w:r>
      <w:r>
        <w:rPr>
          <w:rStyle w:val="VerbatimChar"/>
        </w:rPr>
        <w:t xml:space="preserve">A4/plutot_bas</w:t>
      </w:r>
    </w:p>
    <w:bookmarkEnd w:id="53"/>
    <w:bookmarkStart w:id="54" w:name="n1-AM-facettes-A-6"/>
    <w:p>
      <w:pPr>
        <w:pStyle w:val="BodyText"/>
      </w:pPr>
      <w:r>
        <w:t xml:space="preserve">Hypothèse</w:t>
      </w:r>
    </w:p>
    <w:p>
      <w:pPr>
        <w:pStyle w:val="BodyText"/>
      </w:pPr>
      <w:r>
        <w:t xml:space="preserve">A5, Retenue dans l’opinion de soi et sa mise en avant : 3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54"/>
    <w:bookmarkStart w:id="55" w:name="n1-AM-facettes-A-7"/>
    <w:p>
      <w:pPr>
        <w:pStyle w:val="BodyText"/>
      </w:pPr>
      <w:r>
        <w:t xml:space="preserve">Hypothèse</w:t>
      </w:r>
    </w:p>
    <w:p>
      <w:pPr>
        <w:pStyle w:val="BodyText"/>
      </w:pPr>
      <w:r>
        <w:t xml:space="preserve">A6, Compassion envers les personnes en difficulté : 4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55"/>
    <w:bookmarkEnd w:id="56"/>
    <w:bookmarkStart w:id="64" w:name="AM-facettes-C"/>
    <w:p>
      <w:pPr>
        <w:pStyle w:val="Heading3"/>
      </w:pPr>
      <w:r>
        <w:t xml:space="preserve">Chapitre AM : facettes du domaine Conscienciosité</w:t>
      </w:r>
    </w:p>
    <w:bookmarkStart w:id="57" w:name="n1-AM-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57"/>
    <w:bookmarkStart w:id="58" w:name="n1-AM-facettes-C-2"/>
    <w:p>
      <w:pPr>
        <w:pStyle w:val="BodyText"/>
      </w:pPr>
      <w:r>
        <w:t xml:space="preserve">Hypothèse</w:t>
      </w:r>
    </w:p>
    <w:p>
      <w:pPr>
        <w:pStyle w:val="BodyText"/>
      </w:pPr>
      <w:r>
        <w:t xml:space="preserve">C1, Confiance déclarée dans sa maîtrise des tâches : 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58"/>
    <w:bookmarkStart w:id="59" w:name="n1-AM-facettes-C-3"/>
    <w:p>
      <w:pPr>
        <w:pStyle w:val="BodyText"/>
      </w:pPr>
      <w:r>
        <w:t xml:space="preserve">Hypothèse</w:t>
      </w:r>
    </w:p>
    <w:p>
      <w:pPr>
        <w:pStyle w:val="BodyText"/>
      </w:pPr>
      <w:r>
        <w:t xml:space="preserve">C2, Organisation et rangement : 4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59"/>
    <w:bookmarkStart w:id="60" w:name="n1-AM-facettes-C-4"/>
    <w:p>
      <w:pPr>
        <w:pStyle w:val="BodyText"/>
      </w:pPr>
      <w:r>
        <w:t xml:space="preserve">Hypothèse</w:t>
      </w:r>
    </w:p>
    <w:p>
      <w:pPr>
        <w:pStyle w:val="BodyText"/>
      </w:pPr>
      <w:r>
        <w:t xml:space="preserve">C3, Respect des engagements et des règles : 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60"/>
    <w:bookmarkStart w:id="61" w:name="n1-AM-facettes-C-5"/>
    <w:p>
      <w:pPr>
        <w:pStyle w:val="BodyText"/>
      </w:pPr>
      <w:r>
        <w:t xml:space="preserve">Hypothèse</w:t>
      </w:r>
    </w:p>
    <w:p>
      <w:pPr>
        <w:pStyle w:val="BodyText"/>
      </w:pPr>
      <w:r>
        <w:t xml:space="preserve">C4, Effort et engagement au travail : 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61"/>
    <w:bookmarkStart w:id="62" w:name="n1-AM-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62"/>
    <w:bookmarkStart w:id="63" w:name="n1-AM-facettes-C-7"/>
    <w:p>
      <w:pPr>
        <w:pStyle w:val="BodyText"/>
      </w:pPr>
      <w:r>
        <w:t xml:space="preserve">Hypothèse</w:t>
      </w:r>
    </w:p>
    <w:p>
      <w:pPr>
        <w:pStyle w:val="BodyText"/>
      </w:pPr>
      <w:r>
        <w:t xml:space="preserve">C6, Réflexion avant d’agir : 2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63"/>
    <w:bookmarkEnd w:id="64"/>
    <w:bookmarkStart w:id="73" w:name="AM-tensions"/>
    <w:p>
      <w:pPr>
        <w:pStyle w:val="Heading3"/>
      </w:pPr>
      <w:r>
        <w:t xml:space="preserve">Chapitre AM : tensions internes</w:t>
      </w:r>
    </w:p>
    <w:bookmarkStart w:id="65" w:name="n1-AM-tensions-1"/>
    <w:p>
      <w:pPr>
        <w:pStyle w:val="FirstParagraph"/>
      </w:pPr>
      <w:r>
        <w:t xml:space="preserve">Constaté</w:t>
      </w:r>
    </w:p>
    <w:p>
      <w:pPr>
        <w:pStyle w:val="BodyText"/>
      </w:pPr>
      <w:r>
        <w:t xml:space="preserve">Domaine Extraversion, règle TENS-E (écart d’au moins 1,5 point entre deux facettes du domaine) : E2-E3 (E2 « Goût de la compagnie et des foules » à 3 et E3 « Affirmation de soi » à 5, écart de 2 points) ; E2-E4 (E2 « Goût de la compagnie et des foules » à 3 et E4 « Niveau d’activité » à 5, écart de 2 points).</w:t>
      </w:r>
    </w:p>
    <w:bookmarkEnd w:id="65"/>
    <w:bookmarkStart w:id="66" w:name="n1-AM-tensions-2"/>
    <w:p>
      <w:pPr>
        <w:pStyle w:val="BodyText"/>
      </w:pPr>
      <w:r>
        <w:t xml:space="preserve">Hypothèse</w:t>
      </w:r>
    </w:p>
    <w:p>
      <w:pPr>
        <w:pStyle w:val="BodyText"/>
      </w:pPr>
      <w:r>
        <w:t xml:space="preserve">Deux facettes de l’extraversion se situent à des niveaux éloignés. Il se peut que l’aisance relationnelle ou l’énergie dépendent du contexte (taille du groupe, enjeu, rythme).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E2/milieu</w:t>
      </w:r>
      <w:r>
        <w:t xml:space="preserve"> </w:t>
      </w:r>
      <w:r>
        <w:rPr>
          <w:rStyle w:val="VerbatimChar"/>
        </w:rPr>
        <w:t xml:space="preserve">E3/haut</w:t>
      </w:r>
      <w:r>
        <w:t xml:space="preserve"> </w:t>
      </w:r>
      <w:r>
        <w:rPr>
          <w:rStyle w:val="VerbatimChar"/>
        </w:rPr>
        <w:t xml:space="preserve">E4/haut</w:t>
      </w:r>
    </w:p>
    <w:bookmarkEnd w:id="66"/>
    <w:bookmarkStart w:id="67" w:name="n1-AM-tensions-3"/>
    <w:p>
      <w:pPr>
        <w:pStyle w:val="BodyText"/>
      </w:pPr>
      <w:r>
        <w:t xml:space="preserve">Constaté</w:t>
      </w:r>
    </w:p>
    <w:p>
      <w:pPr>
        <w:pStyle w:val="BodyText"/>
      </w:pPr>
      <w:r>
        <w:t xml:space="preserve">Domaine Ouverture, règle TENS-O (écart d’au moins 1,5 point entre deux facettes du domaine) : O5-O6 (O5 « Curiosité intellectuelle » à 5 et O6 « Ouverture aux positions non conventionnelles » à 3, écart de 2 points).</w:t>
      </w:r>
    </w:p>
    <w:bookmarkEnd w:id="67"/>
    <w:bookmarkStart w:id="68" w:name="n1-AM-tensions-4"/>
    <w:p>
      <w:pPr>
        <w:pStyle w:val="BodyText"/>
      </w:pPr>
      <w:r>
        <w:t xml:space="preserve">Hypothèse</w:t>
      </w:r>
    </w:p>
    <w:p>
      <w:pPr>
        <w:pStyle w:val="BodyText"/>
      </w:pPr>
      <w:r>
        <w:t xml:space="preserve">Deux facettes de l’ouverture se situent à des niveaux éloignés. Il se peut que l’intérêt pour la nouveauté varie selon le registre (idées, action, valeurs, émotions).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O6/milieu</w:t>
      </w:r>
    </w:p>
    <w:bookmarkEnd w:id="68"/>
    <w:bookmarkStart w:id="69" w:name="n1-AM-tensions-5"/>
    <w:p>
      <w:pPr>
        <w:pStyle w:val="BodyText"/>
      </w:pPr>
      <w:r>
        <w:t xml:space="preserve">Constaté</w:t>
      </w:r>
    </w:p>
    <w:p>
      <w:pPr>
        <w:pStyle w:val="BodyText"/>
      </w:pPr>
      <w:r>
        <w:t xml:space="preserve">Domaine Agréabilité, règle TENS-A (écart d’au moins 1,5 point entre deux facettes du domaine) : A2-A3 (A2 « Absence d’usage des autres à ses propres fins » à 2 et A3 « Souci d’aider les autres » à 4, écart de 2 points) ; A2-A6 (A2 « Absence d’usage des autres à ses propres fins » à 2 et A6 « Compassion envers les personnes en difficulté » à 4, écart de 2 points) ; A3-A4 (A3 « Souci d’aider les autres » à 4 et A4 « Coopération » à 2, écart de 2 points) ; A4-A6 (A4 « Coopération » à 2 et A6 « Compassion envers les personnes en difficulté » à 4, écart de 2 points).</w:t>
      </w:r>
    </w:p>
    <w:bookmarkEnd w:id="69"/>
    <w:bookmarkStart w:id="70" w:name="n1-AM-tensions-6"/>
    <w:p>
      <w:pPr>
        <w:pStyle w:val="BodyText"/>
      </w:pPr>
      <w:r>
        <w:t xml:space="preserve">Hypothèse</w:t>
      </w:r>
    </w:p>
    <w:p>
      <w:pPr>
        <w:pStyle w:val="BodyText"/>
      </w:pPr>
      <w:r>
        <w:t xml:space="preserve">Deux facettes de l’agréabilité se situent à des niveaux éloignés. Il se peut que l’attention portée aux autres et la manière d’exprimer un désaccord ne se déploient pas de la même façon selon les situations.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A2/plutot_bas</w:t>
      </w:r>
      <w:r>
        <w:t xml:space="preserve"> </w:t>
      </w:r>
      <w:r>
        <w:rPr>
          <w:rStyle w:val="VerbatimChar"/>
        </w:rPr>
        <w:t xml:space="preserve">A3/haut</w:t>
      </w:r>
      <w:r>
        <w:t xml:space="preserve"> </w:t>
      </w:r>
      <w:r>
        <w:rPr>
          <w:rStyle w:val="VerbatimChar"/>
        </w:rPr>
        <w:t xml:space="preserve">A6/haut</w:t>
      </w:r>
      <w:r>
        <w:t xml:space="preserve"> </w:t>
      </w:r>
      <w:r>
        <w:rPr>
          <w:rStyle w:val="VerbatimChar"/>
        </w:rPr>
        <w:t xml:space="preserve">A4/plutot_bas</w:t>
      </w:r>
    </w:p>
    <w:bookmarkEnd w:id="70"/>
    <w:bookmarkStart w:id="71" w:name="n1-AM-tensions-7"/>
    <w:p>
      <w:pPr>
        <w:pStyle w:val="BodyText"/>
      </w:pPr>
      <w:r>
        <w:t xml:space="preserve">Constaté</w:t>
      </w:r>
    </w:p>
    <w:p>
      <w:pPr>
        <w:pStyle w:val="BodyText"/>
      </w:pPr>
      <w:r>
        <w:t xml:space="preserve">Domaine Conscienciosité, règle TENS-C (écart d’au moins 1,5 point entre deux facettes du domaine) : C1-C6 (C1 « Confiance déclarée dans sa maîtrise des tâches » à 5 et C6 « Réflexion avant d’agir » à 2, écart de 3 points) ; C2-C6 (C2 « Organisation et rangement » à 4 et C6 « Réflexion avant d’agir » à 2, écart de 2 points) ; C3-C6 (C3 « Respect des engagements et des règles » à 5 et C6 « Réflexion avant d’agir » à 2, écart de 3 points) ; C4-C6 (C4 « Effort et engagement au travail » à 5 et C6 « Réflexion avant d’agir » à 2, écart de 3 points) ; C5-C6 (C5 « Autodiscipline » à 4 et C6 « Réflexion avant d’agir » à 2, écart de 2 points).</w:t>
      </w:r>
    </w:p>
    <w:bookmarkEnd w:id="71"/>
    <w:bookmarkStart w:id="72" w:name="n1-AM-tensions-8"/>
    <w:p>
      <w:pPr>
        <w:pStyle w:val="BodyText"/>
      </w:pPr>
      <w:r>
        <w:t xml:space="preserve">Hypothèse</w:t>
      </w:r>
    </w:p>
    <w:p>
      <w:pPr>
        <w:pStyle w:val="BodyText"/>
      </w:pPr>
      <w:r>
        <w:t xml:space="preserve">Deux facettes de la conscienciosité se situent à des niveaux éloignés. Il se peut que l’organisation, l’exigence ou la persévérance ne se manifestent pas avec la même intensité selon les tâches.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deux situations récentes où ces facettes ont conduit à des comportements différents, et ce qui a fait la différence.</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C4/haut</w:t>
      </w:r>
      <w:r>
        <w:t xml:space="preserve"> </w:t>
      </w:r>
      <w:r>
        <w:rPr>
          <w:rStyle w:val="VerbatimChar"/>
        </w:rPr>
        <w:t xml:space="preserve">C5/haut</w:t>
      </w:r>
    </w:p>
    <w:bookmarkEnd w:id="72"/>
    <w:bookmarkEnd w:id="73"/>
    <w:bookmarkStart w:id="78" w:name="AM-contribution"/>
    <w:p>
      <w:pPr>
        <w:pStyle w:val="Heading3"/>
      </w:pPr>
      <w:r>
        <w:t xml:space="preserve">Chapitre AM : profil de contribution</w:t>
      </w:r>
    </w:p>
    <w:bookmarkStart w:id="74" w:name="n1-AM-contribution-1"/>
    <w:p>
      <w:pPr>
        <w:pStyle w:val="FirstParagraph"/>
      </w:pPr>
      <w:r>
        <w:t xml:space="preserve">Constaté</w:t>
      </w:r>
    </w:p>
    <w:p>
      <w:pPr>
        <w:pStyle w:val="BodyText"/>
      </w:pPr>
      <w:r>
        <w:t xml:space="preserve">Contexte pris en compte : fonction « Directeur du programme de transformation (fonction fictive) », périmètre de décision « Arbitre le budget et le calendrier du programme », rôle dans l’équipe « Pilote du programme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74"/>
    <w:bookmarkStart w:id="75" w:name="n1-AM-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E3 « Affirmation de soi » (haut) : « Vous pouvez rassembler un groupe autour d’un objectif sans attendre qu’on vous le demande. » ; E4 « Niveau d’activité » (haut) : « Vous pouvez avancer sur de nombreux sujets en parallèle et maintenir une cadence soutenue. » ; O5 « Curiosité intellectuelle » (haut) : « Vous pouvez éclairer un problème par des angles que le groupe n’avait pas envisagés. » ; C1 « Confiance déclarée dans sa maîtrise des tâches » (haut) : « Votre confiance peut vous permettre d’entreprendre des tâches exigeantes et d’entraîner d’autres personnes. » ; C3 « Respect des engagements et des règles » (haut) : « Vous pouvez servir de repère dans un groupe où les engagements comptent beaucoup. ». Il se peut que ces apports servent la tâche décrite ci-dessus dans le rôle « Pilote du programme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5"/>
    <w:bookmarkStart w:id="76" w:name="n1-AM-contribution-3"/>
    <w:p>
      <w:pPr>
        <w:pStyle w:val="BodyText"/>
      </w:pPr>
      <w:r>
        <w:t xml:space="preserve">Hypothèse</w:t>
      </w:r>
    </w:p>
    <w:p>
      <w:pPr>
        <w:pStyle w:val="BodyText"/>
      </w:pPr>
      <w:r>
        <w:t xml:space="preserve">Coûts possibles à explorer. Passages de la bibliothèque : E3 : « Il se peut que d’autres renoncent à proposer parce que la place est déjà occupée. » ; E4 : « Il se peut que le repos vous paraisse difficile, même quand il serait utile. » ; O5 : « Il se peut que l’exploration d’idées prenne le pas sur la décision à prendre. » ; C1 : « Il se peut que vous mesuriez mal vos limites ou la complexité d’une situation nouvelle. » ; C3 : « Il se peut que vous ayez du mal à comprendre un écart à la règle quand il a des raisons légitimes. ». Les facettes engagées dans une tension interne (E2, E3, E4, O5, O6, A2, A3, A4, A6, C1, C2, C3, C4, C5 et C6) sont celles où un coût est à explorer en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E4/haut</w:t>
      </w:r>
      <w:r>
        <w:t xml:space="preserve"> </w:t>
      </w:r>
      <w:r>
        <w:rPr>
          <w:rStyle w:val="VerbatimChar"/>
        </w:rPr>
        <w:t xml:space="preserve">O5/haut</w:t>
      </w:r>
      <w:r>
        <w:t xml:space="preserve"> </w:t>
      </w:r>
      <w:r>
        <w:rPr>
          <w:rStyle w:val="VerbatimChar"/>
        </w:rPr>
        <w:t xml:space="preserve">C1/haut</w:t>
      </w:r>
      <w:r>
        <w:t xml:space="preserve"> </w:t>
      </w:r>
      <w:r>
        <w:rPr>
          <w:rStyle w:val="VerbatimChar"/>
        </w:rPr>
        <w:t xml:space="preserve">C3/haut</w:t>
      </w:r>
    </w:p>
    <w:bookmarkEnd w:id="76"/>
    <w:bookmarkStart w:id="77" w:name="n1-AM-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77"/>
    <w:bookmarkEnd w:id="78"/>
    <w:bookmarkStart w:id="84" w:name="AM-epanouissement"/>
    <w:p>
      <w:pPr>
        <w:pStyle w:val="Heading3"/>
      </w:pPr>
      <w:r>
        <w:t xml:space="preserve">Chapitre AM : conditions d’épanouissement</w:t>
      </w:r>
    </w:p>
    <w:bookmarkStart w:id="79" w:name="n1-AM-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79"/>
    <w:bookmarkStart w:id="80" w:name="n1-AM-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0"/>
    <w:bookmarkStart w:id="81" w:name="n1-AM-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1"/>
    <w:bookmarkStart w:id="82" w:name="n1-AM-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2"/>
    <w:bookmarkStart w:id="83" w:name="n1-AM-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83"/>
    <w:bookmarkEnd w:id="84"/>
    <w:bookmarkStart w:id="86" w:name="AM-fiabilite"/>
    <w:p>
      <w:pPr>
        <w:pStyle w:val="Heading3"/>
      </w:pPr>
      <w:r>
        <w:t xml:space="preserve">Chapitre AM : fiabilité de la réponse</w:t>
      </w:r>
    </w:p>
    <w:bookmarkStart w:id="85" w:name="n1-AM-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85"/>
    <w:bookmarkEnd w:id="86"/>
    <w:bookmarkStart w:id="97" w:name="AM-plan"/>
    <w:p>
      <w:pPr>
        <w:pStyle w:val="Heading3"/>
      </w:pPr>
      <w:r>
        <w:t xml:space="preserve">Chapitre AM : plan de développement à 30, 60 et 90 jours</w:t>
      </w:r>
    </w:p>
    <w:bookmarkStart w:id="87" w:name="n1-AM-plan-1"/>
    <w:p>
      <w:pPr>
        <w:pStyle w:val="FirstParagraph"/>
      </w:pPr>
      <w:r>
        <w:t xml:space="preserve">Constaté</w:t>
      </w:r>
    </w:p>
    <w:p>
      <w:pPr>
        <w:pStyle w:val="BodyText"/>
      </w:pPr>
      <w:r>
        <w:t xml:space="preserve">Le plan de développement retient trois priorités, chacune tirée d’une tension interne relevée par les règles de l’outil (facettes distinctes). Chacune est suivie à 30, 60 et 90 jours avec un consultant qualifié, et ne sert à aucune décision d’emploi. Les tensions portant sur O6, A2 et N3 ou sur le domaine Névrosisme ne sont pas instruites par le plan : elles se traitent en entretien.</w:t>
      </w:r>
    </w:p>
    <w:bookmarkEnd w:id="87"/>
    <w:bookmarkStart w:id="88" w:name="n1-AM-plan-2"/>
    <w:p>
      <w:pPr>
        <w:pStyle w:val="BodyText"/>
      </w:pPr>
      <w:r>
        <w:t xml:space="preserve">Hypothèse</w:t>
      </w:r>
    </w:p>
    <w:p>
      <w:pPr>
        <w:pStyle w:val="BodyText"/>
      </w:pPr>
      <w:r>
        <w:t xml:space="preserve">Priorité 1, domaine Conscienciosité : tension C1-C6 relevée par la règle TENS-C, avec C1 « Confiance déclarée dans sa maîtrise des tâches » à 5 (haut) et C6 « Réflexion avant d’agir » à 2 (plutôt bas), soit 3 points d’écart. Hypothèse de travail : l’apport possible de « Confiance déclarée dans sa maîtrise des tâches » (« Votre confiance peut vous permettre d’entreprendre des tâches exigeantes et d’entraîner d’autres personnes. ») et le coût possible de « Réflexion avant d’agir » (« Il se peut que des détails vous échappent dans les décisions prises dans l’urgence.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8"/>
    <w:bookmarkStart w:id="89" w:name="n1-AM-plan-3"/>
    <w:p>
      <w:pPr>
        <w:pStyle w:val="BodyText"/>
      </w:pPr>
      <w:r>
        <w:t xml:space="preserve">Hypothèse</w:t>
      </w:r>
    </w:p>
    <w:p>
      <w:pPr>
        <w:pStyle w:val="BodyText"/>
      </w:pPr>
      <w:r>
        <w:t xml:space="preserve">À 30 jours : avec le consultant qualifié, tenir l’entretien de restitution et repérer deux situations de travail récentes où « Confiance déclarée dans sa maîtrise des tâches » et « Réflexion avant d’agir » ont conduit à des comportements différents ; questions de départ de la bibliothèque : « Quelles informations extérieures vous amèneraient à réviser votre jugement sur la qualité de votre travail ? » et « Pour quelles décisions prenez-vous le temps de réfléchir, et pour lesquelles préférez-vous agir directement ? ». À 60 jours : choisir une situation à venir de la tâche où l’apport possible de « Confiance déclarée dans sa maîtrise des tâches » peut servir, et convenir à l’avance d’une façon de limiter le coût possible de « Réflexion avant d’agir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C6/plutot_bas</w:t>
      </w:r>
    </w:p>
    <w:bookmarkEnd w:id="89"/>
    <w:bookmarkStart w:id="90" w:name="n1-AM-plan-4"/>
    <w:p>
      <w:pPr>
        <w:pStyle w:val="BodyText"/>
      </w:pPr>
      <w:r>
        <w:t xml:space="preserve">Hypothèse</w:t>
      </w:r>
    </w:p>
    <w:p>
      <w:pPr>
        <w:pStyle w:val="BodyText"/>
      </w:pPr>
      <w:r>
        <w:t xml:space="preserve">Indicateurs : 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0"/>
    <w:bookmarkStart w:id="91" w:name="n1-AM-plan-5"/>
    <w:p>
      <w:pPr>
        <w:pStyle w:val="FirstParagraph"/>
      </w:pPr>
      <w:r>
        <w:t xml:space="preserve">Hypothèse</w:t>
      </w:r>
    </w:p>
    <w:p>
      <w:pPr>
        <w:pStyle w:val="BodyText"/>
      </w:pPr>
      <w:r>
        <w:t xml:space="preserve">Priorité 2, domaine Extraversion : tension E2-E3 relevée par la règle TENS-E, avec E3 « Affirmation de soi » à 5 (haut) et E2 « Goût de la compagnie et des foules » à 3 (milieu de l’échelle), soit 2 points d’écart. Hypothèse de travail : l’apport possible de « Affirmation de soi » (« Vous pouvez rassembler un groupe autour d’un objectif sans attendre qu’on vous le demande. ») et le coût possible de « Goût de la compagnie et des foules » (« Vos proches peuvent ne pas savoir s’ils doivent vous proposer une sortie à plusieurs ou un moment à deux.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1"/>
    <w:bookmarkStart w:id="92" w:name="n1-AM-plan-6"/>
    <w:p>
      <w:pPr>
        <w:pStyle w:val="BodyText"/>
      </w:pPr>
      <w:r>
        <w:t xml:space="preserve">Hypothèse</w:t>
      </w:r>
    </w:p>
    <w:p>
      <w:pPr>
        <w:pStyle w:val="BodyText"/>
      </w:pPr>
      <w:r>
        <w:t xml:space="preserve">À 30 jours : avec le consultant qualifié, tenir l’entretien de restitution et repérer deux situations de travail récentes où « Affirmation de soi » et « Goût de la compagnie et des foules » ont conduit à des comportements différents ; questions de départ de la bibliothèque : « Dans quelles situations est-il utile pour vous de laisser quelqu’un d’autre diriger ? » et « Qu’est-ce qui vous fait préférer la compagnie nombreuse un jour et le calme un autre ? ». À 60 jours : choisir une situation à venir de la tâche où l’apport possible de « Affirmation de soi » peut servir, et convenir à l’avance d’une façon de limiter le coût possible de « Goût de la compagnie et des foules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E2/milieu</w:t>
      </w:r>
    </w:p>
    <w:bookmarkEnd w:id="92"/>
    <w:bookmarkStart w:id="93" w:name="n1-AM-plan-7"/>
    <w:p>
      <w:pPr>
        <w:pStyle w:val="BodyText"/>
      </w:pPr>
      <w:r>
        <w:t xml:space="preserve">Hypothèse</w:t>
      </w:r>
    </w:p>
    <w:p>
      <w:pPr>
        <w:pStyle w:val="BodyText"/>
      </w:pPr>
      <w:r>
        <w:t xml:space="preserve">Indicateurs : 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3"/>
    <w:bookmarkStart w:id="94" w:name="n1-AM-plan-8"/>
    <w:p>
      <w:pPr>
        <w:pStyle w:val="FirstParagraph"/>
      </w:pPr>
      <w:r>
        <w:t xml:space="preserve">Hypothèse</w:t>
      </w:r>
    </w:p>
    <w:p>
      <w:pPr>
        <w:pStyle w:val="BodyText"/>
      </w:pPr>
      <w:r>
        <w:t xml:space="preserve">Priorité 3, domaine Agréabilité : tension A3-A4 relevée par la règle TENS-A, avec A3 « Souci d’aider les autres » à 4 (haut) et A4 « Coopération » à 2 (plutôt bas), soit 2 points d’écart. Hypothèse de travail : l’apport possible de « Souci d’aider les autres » (« Vous pouvez devenir une personne vers qui l’on se tourne spontanément en cas de difficulté. ») et le coût possible de « Coopération » (« Il se peut que certaines de vos réactions soient interprétées plus durement que vous ne le pensiez. ») peuvent se rencontrer dans une même situation de travail ;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lui parle et dans quelles situations elle la perçoit.</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4"/>
    <w:bookmarkStart w:id="95" w:name="n1-AM-plan-9"/>
    <w:p>
      <w:pPr>
        <w:pStyle w:val="BodyText"/>
      </w:pPr>
      <w:r>
        <w:t xml:space="preserve">Hypothèse</w:t>
      </w:r>
    </w:p>
    <w:p>
      <w:pPr>
        <w:pStyle w:val="BodyText"/>
      </w:pPr>
      <w:r>
        <w:t xml:space="preserve">À 30 jours : avec le consultant qualifié, tenir l’entretien de restitution et repérer deux situations de travail récentes où « Souci d’aider les autres » et « Coopération » ont conduit à des comportements différents ; questions de départ de la bibliothèque : « Dans quelles situations est-il utile pour vous de limiter votre disponibilité envers les autres ? » et « Dans quelles situations votre réaction a-t-elle été plus vive que vous ne l’auriez souhaité ? ». À 60 jours : choisir une situation à venir de la tâche où l’apport possible de « Souci d’aider les autres » peut servir, et convenir à l’avance d’une façon de limiter le coût possible de « Coopération ». À 90 jours : faire le point avec le consultant qualifié, relire ce qui a été repéré et essayé, décider de conserver, d’ajuster ou d’abandonner cette façon de faire, et fixer si la personne le souhaite une nouvelle priorité.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valider par la personne que les actions sont réalistes dans son emploi du temps et utiles pour son travail.</w:t>
      </w:r>
    </w:p>
    <w:p>
      <w:pPr>
        <w:pStyle w:val="FirstParagraph"/>
      </w:pPr>
      <w:r>
        <w:t xml:space="preserve">Texte type de la bibliothèque :</w:t>
      </w:r>
      <w:r>
        <w:t xml:space="preserve"> </w:t>
      </w:r>
      <w:r>
        <w:rPr>
          <w:rStyle w:val="VerbatimChar"/>
        </w:rPr>
        <w:t xml:space="preserve">A3/haut</w:t>
      </w:r>
      <w:r>
        <w:t xml:space="preserve"> </w:t>
      </w:r>
      <w:r>
        <w:rPr>
          <w:rStyle w:val="VerbatimChar"/>
        </w:rPr>
        <w:t xml:space="preserve">A4/plutot_bas</w:t>
      </w:r>
    </w:p>
    <w:bookmarkEnd w:id="95"/>
    <w:bookmarkStart w:id="96" w:name="n1-AM-plan-10"/>
    <w:p>
      <w:pPr>
        <w:pStyle w:val="BodyText"/>
      </w:pPr>
      <w:r>
        <w:t xml:space="preserve">Hypothèse</w:t>
      </w:r>
    </w:p>
    <w:p>
      <w:pPr>
        <w:pStyle w:val="BodyText"/>
      </w:pPr>
      <w:r>
        <w:t xml:space="preserve">Indicateurs : 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 Soutiens nécessaires : un consultant qualifié désigné par Tenga Conseil pour l’entretien et les points d’étape ; le rôle « Pilote du programme » pour la mise en œuvre au quotidien ; un temps réservé dans l’agenda, à négocier avec la contrainte d’équipe projet mobilisée aux sept dixièmes de son temps.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de quel soutien elle dispose déjà et de quel temps elle peut réellement disposer.</w:t>
      </w:r>
    </w:p>
    <w:bookmarkEnd w:id="96"/>
    <w:bookmarkEnd w:id="97"/>
    <w:bookmarkStart w:id="101" w:name="KB-cadre"/>
    <w:p>
      <w:pPr>
        <w:pStyle w:val="Heading3"/>
      </w:pPr>
      <w:r>
        <w:t xml:space="preserve">KB : Karim B.</w:t>
      </w:r>
    </w:p>
    <w:p>
      <w:pPr>
        <w:pStyle w:val="FirstParagraph"/>
      </w:pPr>
      <w:r>
        <w:rPr>
          <w:b/>
          <w:bCs/>
        </w:rPr>
        <w:t xml:space="preserve">[KB]</w:t>
      </w:r>
    </w:p>
    <w:bookmarkStart w:id="98" w:name="n1-KB-cadre-1"/>
    <w:p>
      <w:pPr>
        <w:pStyle w:val="BodyText"/>
      </w:pPr>
      <w:r>
        <w:t xml:space="preserve">Constaté</w:t>
      </w:r>
    </w:p>
    <w:p>
      <w:pPr>
        <w:pStyle w:val="BodyText"/>
      </w:pPr>
      <w:r>
        <w:t xml:space="preserve">Chapitre privé de Karim B. (KB). Profil fictif. Fonction : Responsable des opérations et de la qualité (fictif) ; niveau : encadrement ; ancienneté : 9 ans ; rôle dans l’équipe : Garant de l’exécution ; périmètre de décision : Décide des processus opérationnels ; langue de passation : français.</w:t>
      </w:r>
    </w:p>
    <w:bookmarkEnd w:id="98"/>
    <w:bookmarkStart w:id="99" w:name="n1-KB-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99"/>
    <w:bookmarkStart w:id="100" w:name="n1-KB-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00"/>
    <w:bookmarkEnd w:id="101"/>
    <w:bookmarkStart w:id="112" w:name="KB-domaines"/>
    <w:p>
      <w:pPr>
        <w:pStyle w:val="Heading3"/>
      </w:pPr>
      <w:r>
        <w:t xml:space="preserve">Chapitre KB : les cinq domaines</w:t>
      </w:r>
    </w:p>
    <w:bookmarkStart w:id="102" w:name="n1-KB-domaines-1"/>
    <w:p>
      <w:pPr>
        <w:pStyle w:val="FirstParagraph"/>
      </w:pPr>
      <w:r>
        <w:t xml:space="preserve">Constaté</w:t>
      </w:r>
    </w:p>
    <w:p>
      <w:pPr>
        <w:pStyle w:val="BodyText"/>
      </w:pPr>
      <w:r>
        <w:t xml:space="preserve">Névrosisme (N), sensibilité aux émotions négatives et au stress ; ce n’est pas un diagnostic : valeur 49 sur l’échelle de 24 à 120, niveau plutôt bas. Les six facettes du domaine vont de 1,75 (N3 et N6) à 2,5 (N5) sur l’échelle de 1 à 5 ; la dispersion est intermédiaire au sens des conventions de l’outil (resserrée jusqu’à 0,5 point d’étendue, large à partir de 1 point).</w:t>
      </w:r>
    </w:p>
    <w:bookmarkEnd w:id="102"/>
    <w:bookmarkStart w:id="103" w:name="n1-KB-domaines-2"/>
    <w:p>
      <w:pPr>
        <w:pStyle w:val="BodyText"/>
      </w:pPr>
      <w:r>
        <w:t xml:space="preserve">Hypothèse</w:t>
      </w:r>
    </w:p>
    <w:p>
      <w:pPr>
        <w:pStyle w:val="BodyText"/>
      </w:pPr>
      <w:r>
        <w:t xml:space="preserve">Névrosisme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3"/>
    <w:bookmarkStart w:id="104" w:name="n1-KB-domaines-3"/>
    <w:p>
      <w:pPr>
        <w:pStyle w:val="FirstParagraph"/>
      </w:pPr>
      <w:r>
        <w:t xml:space="preserve">Constaté</w:t>
      </w:r>
    </w:p>
    <w:p>
      <w:pPr>
        <w:pStyle w:val="BodyText"/>
      </w:pPr>
      <w:r>
        <w:t xml:space="preserve">Extraversion (E) : valeur 80 sur l’échelle de 24 à 120, niveau milieu de l’échelle. Les six facettes du domaine vont de 3 (E2 et E5) à 3,75 (E3) sur l’échelle de 1 à 5 ; la dispersion est intermédiaire au sens des conventions de l’outil (resserrée jusqu’à 0,5 point d’étendue, large à partir de 1 point).</w:t>
      </w:r>
    </w:p>
    <w:bookmarkEnd w:id="104"/>
    <w:bookmarkStart w:id="105" w:name="n1-KB-domaines-4"/>
    <w:p>
      <w:pPr>
        <w:pStyle w:val="BodyText"/>
      </w:pPr>
      <w:r>
        <w:t xml:space="preserve">Hypothèse</w:t>
      </w:r>
    </w:p>
    <w:p>
      <w:pPr>
        <w:pStyle w:val="BodyText"/>
      </w:pPr>
      <w:r>
        <w:t xml:space="preserve">Extraversion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5"/>
    <w:bookmarkStart w:id="106" w:name="n1-KB-domaines-5"/>
    <w:p>
      <w:pPr>
        <w:pStyle w:val="FirstParagraph"/>
      </w:pPr>
      <w:r>
        <w:t xml:space="preserve">Constaté</w:t>
      </w:r>
    </w:p>
    <w:p>
      <w:pPr>
        <w:pStyle w:val="BodyText"/>
      </w:pPr>
      <w:r>
        <w:t xml:space="preserve">Ouverture (O) : valeur 59 sur l’échelle de 24 à 120, niveau plutôt bas. Les six facettes du domaine vont de 2 (O5) à 3 (O6) sur l’échelle de 1 à 5 ; la dispersion est large au sens des conventions de l’outil (resserrée jusqu’à 0,5 point d’étendue, large à partir de 1 point).</w:t>
      </w:r>
    </w:p>
    <w:bookmarkEnd w:id="106"/>
    <w:bookmarkStart w:id="107" w:name="n1-KB-domaines-6"/>
    <w:p>
      <w:pPr>
        <w:pStyle w:val="BodyText"/>
      </w:pPr>
      <w:r>
        <w:t xml:space="preserve">Hypothèse</w:t>
      </w:r>
    </w:p>
    <w:p>
      <w:pPr>
        <w:pStyle w:val="BodyText"/>
      </w:pPr>
      <w:r>
        <w:t xml:space="preserve">Ouverture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7"/>
    <w:bookmarkStart w:id="108" w:name="n1-KB-domaines-7"/>
    <w:p>
      <w:pPr>
        <w:pStyle w:val="FirstParagraph"/>
      </w:pPr>
      <w:r>
        <w:t xml:space="preserve">Constaté</w:t>
      </w:r>
    </w:p>
    <w:p>
      <w:pPr>
        <w:pStyle w:val="BodyText"/>
      </w:pPr>
      <w:r>
        <w:t xml:space="preserve">Agréabilité (A) : valeur 79 sur l’échelle de 24 à 120, niveau milieu de l’échelle. Les six facettes du domaine vont de 2,75 (A2) à 3,5 (A1, A3 et A6) sur l’échelle de 1 à 5 ; la dispersion est intermédiaire au sens des conventions de l’outil (resserrée jusqu’à 0,5 point d’étendue, large à partir de 1 point).</w:t>
      </w:r>
    </w:p>
    <w:bookmarkEnd w:id="108"/>
    <w:bookmarkStart w:id="109" w:name="n1-KB-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09"/>
    <w:bookmarkStart w:id="110" w:name="n1-KB-domaines-9"/>
    <w:p>
      <w:pPr>
        <w:pStyle w:val="FirstParagraph"/>
      </w:pPr>
      <w:r>
        <w:t xml:space="preserve">Constaté</w:t>
      </w:r>
    </w:p>
    <w:p>
      <w:pPr>
        <w:pStyle w:val="BodyText"/>
      </w:pPr>
      <w:r>
        <w:t xml:space="preserve">Conscienciosité (C) : valeur 102 sur l’échelle de 24 à 120, niveau haut. Les six facettes du domaine vont de 4 (C5 et C6) à 4,5 (C2 et C3) sur l’échelle de 1 à 5 ; la dispersion est resserrée au sens des conventions de l’outil (resserrée jusqu’à 0,5 point d’étendue, large à partir de 1 point).</w:t>
      </w:r>
    </w:p>
    <w:bookmarkEnd w:id="110"/>
    <w:bookmarkStart w:id="111" w:name="n1-KB-domaines-10"/>
    <w:p>
      <w:pPr>
        <w:pStyle w:val="BodyText"/>
      </w:pPr>
      <w:r>
        <w:t xml:space="preserve">Hypothèse</w:t>
      </w:r>
    </w:p>
    <w:p>
      <w:pPr>
        <w:pStyle w:val="BodyText"/>
      </w:pPr>
      <w:r>
        <w:t xml:space="preserve">Conscienciosité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11"/>
    <w:bookmarkEnd w:id="112"/>
    <w:bookmarkStart w:id="120" w:name="KB-facettes-N"/>
    <w:p>
      <w:pPr>
        <w:pStyle w:val="Heading3"/>
      </w:pPr>
      <w:r>
        <w:t xml:space="preserve">Chapitre KB : facettes du domaine Névrosisme</w:t>
      </w:r>
    </w:p>
    <w:bookmarkStart w:id="113" w:name="n1-KB-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13"/>
    <w:bookmarkStart w:id="114" w:name="n1-KB-facettes-N-2"/>
    <w:p>
      <w:pPr>
        <w:pStyle w:val="BodyText"/>
      </w:pPr>
      <w:r>
        <w:t xml:space="preserve">Hypothèse</w:t>
      </w:r>
    </w:p>
    <w:p>
      <w:pPr>
        <w:pStyle w:val="BodyText"/>
      </w:pPr>
      <w:r>
        <w:t xml:space="preserve">N1, Inquiétude et appréhension : 2 sur l’échelle de 1 à 5, niveau plutôt bas.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l’inquiétude vous visite peu, avec quelques situations où l’appréhension apparaît. Elle semble liée à des circonstances précises plutôt qu’à un climat habituel. » Apport possible : « Vous pouvez aborder la plupart des situations sans que l’inquiétude vous ralentisse. Votre appréhension occasionnelle peut vous servir de signal pour préparer ce qui compte vraiment. » Coût possible : « Il se peut qu’une inquiétude inhabituelle vous prenne au dépourvu, justement parce qu’elle est rare. Vous pouvez tarder à demander du soutien quand une préoccupation s’installe. » Question pour l’entretien : « Quelles situations réveillent votre appréhension,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situations réveillent votre appréhension, et que faites-vous alors ? »</w:t>
      </w:r>
    </w:p>
    <w:p>
      <w:pPr>
        <w:pStyle w:val="FirstParagraph"/>
      </w:pPr>
      <w:r>
        <w:t xml:space="preserve">Texte type de la bibliothèque :</w:t>
      </w:r>
      <w:r>
        <w:t xml:space="preserve"> </w:t>
      </w:r>
      <w:r>
        <w:rPr>
          <w:rStyle w:val="VerbatimChar"/>
        </w:rPr>
        <w:t xml:space="preserve">N1/plutot_bas</w:t>
      </w:r>
    </w:p>
    <w:bookmarkEnd w:id="114"/>
    <w:bookmarkStart w:id="115" w:name="n1-KB-facettes-N-3"/>
    <w:p>
      <w:pPr>
        <w:pStyle w:val="BodyText"/>
      </w:pPr>
      <w:r>
        <w:t xml:space="preserve">Hypothèse</w:t>
      </w:r>
    </w:p>
    <w:p>
      <w:pPr>
        <w:pStyle w:val="BodyText"/>
      </w:pPr>
      <w:r>
        <w:t xml:space="preserve">N2, Irritabilité : 2,25 sur l’échelle de 1 à 5, niveau plutôt bas.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reste plutôt rare, avec quelques situations qui vous font perdre patience. Ces moments semblent dépendre du contexte plus que d’une habitude. » Apport possible : « Vous pouvez garder une conversation constructive dans la plupart des désaccords. Les moments où votre patience s’amenuise peuvent vous indiquer ce qui compte vraiment pour vous. » Coût possible : « Il se peut qu’un agacement longtemps contenu s’exprime plus vivement que vous ne le souhaitiez. Vos interlocuteurs peuvent être surpris par une réaction que rien ne laissait prévoir. » Question pour l’entretien : « Quelles circonstances vous font perdre patience, et que faites-vous alors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perdre patience, et que faites-vous alors ? »</w:t>
      </w:r>
    </w:p>
    <w:p>
      <w:pPr>
        <w:pStyle w:val="FirstParagraph"/>
      </w:pPr>
      <w:r>
        <w:t xml:space="preserve">Texte type de la bibliothèque :</w:t>
      </w:r>
      <w:r>
        <w:t xml:space="preserve"> </w:t>
      </w:r>
      <w:r>
        <w:rPr>
          <w:rStyle w:val="VerbatimChar"/>
        </w:rPr>
        <w:t xml:space="preserve">N2/plutot_bas</w:t>
      </w:r>
    </w:p>
    <w:bookmarkEnd w:id="115"/>
    <w:bookmarkStart w:id="116" w:name="n1-KB-facettes-N-4"/>
    <w:p>
      <w:pPr>
        <w:pStyle w:val="BodyText"/>
      </w:pPr>
      <w:r>
        <w:t xml:space="preserve">Hypothèse</w:t>
      </w:r>
    </w:p>
    <w:p>
      <w:pPr>
        <w:pStyle w:val="BodyText"/>
      </w:pPr>
      <w:r>
        <w:t xml:space="preserve">N3, Tristesse et doute sur soi : 1,75 sur l’échelle de 1 à 5, niveau bas.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la tristesse vous accompagne rarement et que vous vous sentez à l’aise avec vous-même. Cette lecture porte sur ce que vous déclarez, non sur ce que vous vivez chaque jour. » Apport possible : « Votre aisance avec vous-même peut vous permettre de recevoir une critique sans la prendre pour une remise en cause personnelle. Vous pouvez apporter de la stabilité à un groupe qui traverse une période difficile. » Coût possible : « Il se peut que vous ayez du mal à comprendre un collègue dont l’humeur est plus changeante que la vôtre. Vous pouvez aussi sous-estimer l’effet d’une période éprouvante sur vos proches. » Question pour l’entretien : « Qu’est-ce qui contribue, selon vous, à ce que vous vous sentiez à l’aise avec vous-même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contribue, selon vous, à ce que vous vous sentiez à l’aise avec vous-même ? »</w:t>
      </w:r>
    </w:p>
    <w:p>
      <w:pPr>
        <w:pStyle w:val="FirstParagraph"/>
      </w:pPr>
      <w:r>
        <w:t xml:space="preserve">Texte type de la bibliothèque :</w:t>
      </w:r>
      <w:r>
        <w:t xml:space="preserve"> </w:t>
      </w:r>
      <w:r>
        <w:rPr>
          <w:rStyle w:val="VerbatimChar"/>
        </w:rPr>
        <w:t xml:space="preserve">N3/bas</w:t>
      </w:r>
    </w:p>
    <w:bookmarkEnd w:id="116"/>
    <w:bookmarkStart w:id="117" w:name="n1-KB-facettes-N-5"/>
    <w:p>
      <w:pPr>
        <w:pStyle w:val="BodyText"/>
      </w:pPr>
      <w:r>
        <w:t xml:space="preserve">Hypothèse</w:t>
      </w:r>
    </w:p>
    <w:p>
      <w:pPr>
        <w:pStyle w:val="BodyText"/>
      </w:pPr>
      <w:r>
        <w:t xml:space="preserve">N4, Gêne en situation sociale : 2 sur l’échelle de 1 à 5, niveau plutôt bas.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vous mettent le plus souvent à l’aise, avec quelques exceptions. Aborder un inconnu ou attirer l’attention peut vous demander un petit effort dans certains contextes. » Apport possible : « Vous pouvez aller vers les autres quand l’enjeu l’exige, tout en gardant une certaine retenue. Cette retenue légère peut vous conduire à observer une situation avant de vous y engager. » Coût possible : « Il se peut que vous laissiez passer une occasion de vous présenter parce que le moment vous semblait peu propice. Vous pouvez hésiter à prendre la parole devant un groupe que vous connaissez mal. » Question pour l’entretien : « Dans quels contextes aborder quelqu’un vous demande-t-il un effort, et lesquels sont plus naturels pour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contextes aborder quelqu’un vous demande-t-il un effort, et lesquels sont plus naturels pour vous ? »</w:t>
      </w:r>
    </w:p>
    <w:p>
      <w:pPr>
        <w:pStyle w:val="FirstParagraph"/>
      </w:pPr>
      <w:r>
        <w:t xml:space="preserve">Texte type de la bibliothèque :</w:t>
      </w:r>
      <w:r>
        <w:t xml:space="preserve"> </w:t>
      </w:r>
      <w:r>
        <w:rPr>
          <w:rStyle w:val="VerbatimChar"/>
        </w:rPr>
        <w:t xml:space="preserve">N4/plutot_bas</w:t>
      </w:r>
    </w:p>
    <w:bookmarkEnd w:id="117"/>
    <w:bookmarkStart w:id="118" w:name="n1-KB-facettes-N-6"/>
    <w:p>
      <w:pPr>
        <w:pStyle w:val="BodyText"/>
      </w:pPr>
      <w:r>
        <w:t xml:space="preserve">Hypothèse</w:t>
      </w:r>
    </w:p>
    <w:p>
      <w:pPr>
        <w:pStyle w:val="BodyText"/>
      </w:pPr>
      <w:r>
        <w:t xml:space="preserve">N5, Tendance à céder aux envies : 2,5 sur l’échelle de 1 à 5, niveau plutôt bas.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résistez le plus souvent à vos envies, avec quelques occasions où vous vous laissez tenter. Ces écarts semblent liés à des contextes précis plutôt qu’à une habitude. » Apport possible : « Vous pouvez tenir vos engagements tout en vous réservant de temps en temps un plaisir ou un écart choisi. Cet équilibre peut vous aider à tenir vos objectifs sans que l’effort vous pèse. » Coût possible : « Il se peut qu’une envie retenue longtemps finisse par s’imposer d’un coup. Vous pouvez regretter après coup un écart que vous n’aviez pas prévu. » Question pour l’entretien : « Quelles circonstances vous font céder à une envie, et comment vivez-vous ensuite ce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circonstances vous font céder à une envie, et comment vivez-vous ensuite ce moment ? »</w:t>
      </w:r>
    </w:p>
    <w:p>
      <w:pPr>
        <w:pStyle w:val="FirstParagraph"/>
      </w:pPr>
      <w:r>
        <w:t xml:space="preserve">Texte type de la bibliothèque :</w:t>
      </w:r>
      <w:r>
        <w:t xml:space="preserve"> </w:t>
      </w:r>
      <w:r>
        <w:rPr>
          <w:rStyle w:val="VerbatimChar"/>
        </w:rPr>
        <w:t xml:space="preserve">N5/plutot_bas</w:t>
      </w:r>
    </w:p>
    <w:bookmarkEnd w:id="118"/>
    <w:bookmarkStart w:id="119" w:name="n1-KB-facettes-N-7"/>
    <w:p>
      <w:pPr>
        <w:pStyle w:val="BodyText"/>
      </w:pPr>
      <w:r>
        <w:t xml:space="preserve">Hypothèse</w:t>
      </w:r>
    </w:p>
    <w:p>
      <w:pPr>
        <w:pStyle w:val="BodyText"/>
      </w:pPr>
      <w:r>
        <w:t xml:space="preserve">N6, Vulnérabilité au stress : 1,75 sur l’échelle de 1 à 5, niveau bas. Description de la bibliothèque : « Vos réponses indiquent que les événements vous déstabilisent rarement et que vous gardez le plus souvent votre calme sous pression. Cette lecture porte sur ce que vous déclarez, non sur ce qui se passe en situation réelle. » Apport possible : « Votre calme peut aider un groupe à garder le cap dans une situation tendue. Vous pouvez décider dans des moments où le groupe hésite encore. » Coût possible : « Votre aisance sous pression peut vous faire minimiser la tension que ressentent vos interlocuteurs. Il se peut que les signaux d’alerte vous parviennent tardivement. » Question pour l’entretien : « Quand la pression monte-t-elle pour vous, et à quoi le remarquez-vous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Quand la pression monte-t-elle pour vous, et à quoi le remarquez-vous ? »</w:t>
      </w:r>
    </w:p>
    <w:p>
      <w:pPr>
        <w:pStyle w:val="FirstParagraph"/>
      </w:pPr>
      <w:r>
        <w:t xml:space="preserve">Texte type de la bibliothèque :</w:t>
      </w:r>
      <w:r>
        <w:t xml:space="preserve"> </w:t>
      </w:r>
      <w:r>
        <w:rPr>
          <w:rStyle w:val="VerbatimChar"/>
        </w:rPr>
        <w:t xml:space="preserve">N6/bas</w:t>
      </w:r>
    </w:p>
    <w:bookmarkEnd w:id="119"/>
    <w:bookmarkEnd w:id="120"/>
    <w:bookmarkStart w:id="128" w:name="KB-facettes-E"/>
    <w:p>
      <w:pPr>
        <w:pStyle w:val="Heading3"/>
      </w:pPr>
      <w:r>
        <w:t xml:space="preserve">Chapitre KB : facettes du domaine Extraversion</w:t>
      </w:r>
    </w:p>
    <w:bookmarkStart w:id="121" w:name="n1-KB-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21"/>
    <w:bookmarkStart w:id="122" w:name="n1-KB-facettes-E-2"/>
    <w:p>
      <w:pPr>
        <w:pStyle w:val="BodyText"/>
      </w:pPr>
      <w:r>
        <w:t xml:space="preserve">Hypothèse</w:t>
      </w:r>
    </w:p>
    <w:p>
      <w:pPr>
        <w:pStyle w:val="BodyText"/>
      </w:pPr>
      <w:r>
        <w:t xml:space="preserve">E1, Aisance à nouer des liens : 3,5 sur l’échelle de 1 à 5, niveau plutôt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sentez le plus souvent à l’aise avec les gens et que les liens se nouent assez naturellement pour vous. Il existe pourtant des situations où vous préférez garder vos distances. » Apport possible : « Vous pouvez mettre un groupe à l’aise et faciliter les premiers échanges. Votre aisance peut vous aider à constituer un réseau de contacts utiles. » Coût possible : « Il se peut que des relations nombreuses vous laissent moins de temps pour entretenir les plus proches. Votre naturel peut conduire certains à attendre de vous une disponibilité constante. » Question pour l’entretien : « Comment choisissez-vous les relations que vous entretenez dans la durée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choisissez-vous les relations que vous entretenez dans la durée ? »</w:t>
      </w:r>
    </w:p>
    <w:p>
      <w:pPr>
        <w:pStyle w:val="FirstParagraph"/>
      </w:pPr>
      <w:r>
        <w:t xml:space="preserve">Texte type de la bibliothèque :</w:t>
      </w:r>
      <w:r>
        <w:t xml:space="preserve"> </w:t>
      </w:r>
      <w:r>
        <w:rPr>
          <w:rStyle w:val="VerbatimChar"/>
        </w:rPr>
        <w:t xml:space="preserve">E1/plutot_haut</w:t>
      </w:r>
    </w:p>
    <w:bookmarkEnd w:id="122"/>
    <w:bookmarkStart w:id="123" w:name="n1-KB-facettes-E-3"/>
    <w:p>
      <w:pPr>
        <w:pStyle w:val="BodyText"/>
      </w:pPr>
      <w:r>
        <w:t xml:space="preserve">Hypothèse</w:t>
      </w:r>
    </w:p>
    <w:p>
      <w:pPr>
        <w:pStyle w:val="BodyText"/>
      </w:pPr>
      <w:r>
        <w:t xml:space="preserve">E2, Goût de la compagnie et des foules : 3 sur l’échelle de 1 à 5, niveau milieu de l’échelle.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se situent près du milieu de l’échelle : elles ne penchent nettement ni vers le goût des foules ni vers celui de la solitude. Seul, un résultat proche du milieu dit peu de choses : l’entretien de restitution sert à en préciser le sens. » Apport possible : « Vous pouvez apprécier un grand événement un jour et un moment au calme le lendemain. Vous pouvez vous adapter à des organisations du travail plus ou moins collectives. » Coût possible : « Vos proches peuvent ne pas savoir s’ils doivent vous proposer une sortie à plusieurs ou un moment à deux. Vous pouvez hésiter entre rejoindre un rassemblement et garder du temps pour vous. » Question pour l’entretien : « Qu’est-ce qui vous fait préférer la compagnie nombreuse un jour et le calme un 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vous fait préférer la compagnie nombreuse un jour et le calme un autre ? »</w:t>
      </w:r>
    </w:p>
    <w:p>
      <w:pPr>
        <w:pStyle w:val="FirstParagraph"/>
      </w:pPr>
      <w:r>
        <w:t xml:space="preserve">Texte type de la bibliothèque :</w:t>
      </w:r>
      <w:r>
        <w:t xml:space="preserve"> </w:t>
      </w:r>
      <w:r>
        <w:rPr>
          <w:rStyle w:val="VerbatimChar"/>
        </w:rPr>
        <w:t xml:space="preserve">E2/milieu</w:t>
      </w:r>
    </w:p>
    <w:bookmarkEnd w:id="123"/>
    <w:bookmarkStart w:id="124" w:name="n1-KB-facettes-E-4"/>
    <w:p>
      <w:pPr>
        <w:pStyle w:val="BodyText"/>
      </w:pPr>
      <w:r>
        <w:t xml:space="preserve">Hypothèse</w:t>
      </w:r>
    </w:p>
    <w:p>
      <w:pPr>
        <w:pStyle w:val="BodyText"/>
      </w:pPr>
      <w:r>
        <w:t xml:space="preserve">E3, Affirmation de soi : 3,75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24"/>
    <w:bookmarkStart w:id="125" w:name="n1-KB-facettes-E-5"/>
    <w:p>
      <w:pPr>
        <w:pStyle w:val="BodyText"/>
      </w:pPr>
      <w:r>
        <w:t xml:space="preserve">Hypothèse</w:t>
      </w:r>
    </w:p>
    <w:p>
      <w:pPr>
        <w:pStyle w:val="BodyText"/>
      </w:pPr>
      <w:r>
        <w:t xml:space="preserve">E4, Niveau d’activité : 3,5 sur l’échelle de 1 à 5, niveau plutôt haut. Description de la bibliothèque : « Vos réponses indiquent que vous avez le plus souvent un emploi du temps bien rempli et que vous aimez faire beaucoup de choses pendant votre temps libre. Vous avez toutefois des moments où vous préférez ralentir. » Apport possible : « Vous pouvez mener plusieurs tâches de front quand la charge augmente. Votre énergie peut entraîner d’autres personnes dans l’action. » Coût possible : « Il se peut que vos temps de récupération soient réduits quand l’agenda se remplit. Vous pouvez avoir tendance à ajouter des engagements avant d’avoir terminé les précédents. » Question pour l’entretien : « Comment décidez-vous de ce que vous acceptez ou refusez quand votre agenda est déjà chargé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que vous acceptez ou refusez quand votre agenda est déjà chargé ? »</w:t>
      </w:r>
    </w:p>
    <w:p>
      <w:pPr>
        <w:pStyle w:val="FirstParagraph"/>
      </w:pPr>
      <w:r>
        <w:t xml:space="preserve">Texte type de la bibliothèque :</w:t>
      </w:r>
      <w:r>
        <w:t xml:space="preserve"> </w:t>
      </w:r>
      <w:r>
        <w:rPr>
          <w:rStyle w:val="VerbatimChar"/>
        </w:rPr>
        <w:t xml:space="preserve">E4/plutot_haut</w:t>
      </w:r>
    </w:p>
    <w:bookmarkEnd w:id="125"/>
    <w:bookmarkStart w:id="126" w:name="n1-KB-facettes-E-6"/>
    <w:p>
      <w:pPr>
        <w:pStyle w:val="BodyText"/>
      </w:pPr>
      <w:r>
        <w:t xml:space="preserve">Hypothèse</w:t>
      </w:r>
    </w:p>
    <w:p>
      <w:pPr>
        <w:pStyle w:val="BodyText"/>
      </w:pPr>
      <w:r>
        <w:t xml:space="preserve">E5, Goût de l’aventure et du risque : 3 sur l’échelle de 1 à 5, niveau milieu de l’échelle.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se situent près du milieu de l’échelle : elles ne penchent nettement ni vers le goût du risque ni vers la recherche de stabilité. Seul, un résultat proche du milieu dit peu de choses : l’entretien de restitution sert à en préciser le sens. » Apport possible : « Vous pouvez choisir de prendre un risque ou de l’éviter selon l’enjeu. Vous pouvez comprendre à la fois ceux qui cherchent l’aventure et ceux qui la redoutent. » Coût possible : « Votre entourage peut ne pas savoir à quel type de proposition vous répondrez favorablement. Vous pouvez hésiter devant une décision qui comporte une part de risque. » Question pour l’entretien : « Selon quels critères décidez-vous qu’une prise de risque en vaut la peine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Selon quels critères décidez-vous qu’une prise de risque en vaut la peine ? »</w:t>
      </w:r>
    </w:p>
    <w:p>
      <w:pPr>
        <w:pStyle w:val="FirstParagraph"/>
      </w:pPr>
      <w:r>
        <w:t xml:space="preserve">Texte type de la bibliothèque :</w:t>
      </w:r>
      <w:r>
        <w:t xml:space="preserve"> </w:t>
      </w:r>
      <w:r>
        <w:rPr>
          <w:rStyle w:val="VerbatimChar"/>
        </w:rPr>
        <w:t xml:space="preserve">E5/milieu</w:t>
      </w:r>
    </w:p>
    <w:bookmarkEnd w:id="126"/>
    <w:bookmarkStart w:id="127" w:name="n1-KB-facettes-E-7"/>
    <w:p>
      <w:pPr>
        <w:pStyle w:val="BodyText"/>
      </w:pPr>
      <w:r>
        <w:t xml:space="preserve">Hypothèse</w:t>
      </w:r>
    </w:p>
    <w:p>
      <w:pPr>
        <w:pStyle w:val="BodyText"/>
      </w:pPr>
      <w:r>
        <w:t xml:space="preserve">E6, Joie de vivre et regard positif : 3,25 sur l’échelle de 1 à 5, niveau milieu de l’échelle. Description de la bibliothèque : « Vos réponses se situent près du milieu de l’échelle : elles ne penchent nettement ni vers une joie très présente ni vers une tonalité plus réservée. Seul, un résultat proche du milieu dit peu de choses : l’entretien de restitution sert à en préciser le sens. » Apport possible : « Vous pouvez partager la bonne humeur d’un groupe comme prendre du recul quand la situation l’exige. Vous pouvez voir à la fois ce qui va bien et ce qui pose problème. » Coût possible : « Votre entourage peut avoir du mal à lire votre humeur. Vous pouvez hésiter à exprimer votre joie ou vos réserves devant un groupe dont l’humeur est très marquée. » Question pour l’entretien : « Qu’est-ce qui fait pencher votre humeur du côté du plaisir ou de la réserve selon les jours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humeur du côté du plaisir ou de la réserve selon les jours ? »</w:t>
      </w:r>
    </w:p>
    <w:p>
      <w:pPr>
        <w:pStyle w:val="FirstParagraph"/>
      </w:pPr>
      <w:r>
        <w:t xml:space="preserve">Texte type de la bibliothèque :</w:t>
      </w:r>
      <w:r>
        <w:t xml:space="preserve"> </w:t>
      </w:r>
      <w:r>
        <w:rPr>
          <w:rStyle w:val="VerbatimChar"/>
        </w:rPr>
        <w:t xml:space="preserve">E6/milieu</w:t>
      </w:r>
    </w:p>
    <w:bookmarkEnd w:id="127"/>
    <w:bookmarkEnd w:id="128"/>
    <w:bookmarkStart w:id="136" w:name="KB-facettes-O"/>
    <w:p>
      <w:pPr>
        <w:pStyle w:val="Heading3"/>
      </w:pPr>
      <w:r>
        <w:t xml:space="preserve">Chapitre KB : facettes du domaine Ouverture</w:t>
      </w:r>
    </w:p>
    <w:bookmarkStart w:id="129" w:name="n1-KB-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129"/>
    <w:bookmarkStart w:id="130" w:name="n1-KB-facettes-O-2"/>
    <w:p>
      <w:pPr>
        <w:pStyle w:val="BodyText"/>
      </w:pPr>
      <w:r>
        <w:t xml:space="preserve">Hypothèse</w:t>
      </w:r>
    </w:p>
    <w:p>
      <w:pPr>
        <w:pStyle w:val="BodyText"/>
      </w:pPr>
      <w:r>
        <w:t xml:space="preserve">O1, Imagination et rêverie : 2,5 sur l’échelle de 1 à 5, niveau plutôt bas. Description de la bibliothèque : « Vos réponses indiquent que la rêverie vous visite de temps en temps, sans occuper une grande place dans votre quotidien. Votre imagination semble se mettre au service d’un but précis plutôt que de vagabonder librement. » Apport possible : « Vous pouvez mobiliser votre imagination quand un problème l’exige, puis revenir au concret. Vous pouvez imaginer des scénarios sans vous y perdre. » Coût possible : « Il se peut que vous écourtiez des moments de réflexion libre qui auraient fait mûrir une idée. Des interlocuteurs plus rêveurs peuvent avoir l’impression que vous voulez conclure vite. » Question pour l’entretien : « À quelles occasions laissez-vous volontiers votre esprit vagabonder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À quelles occasions laissez-vous volontiers votre esprit vagabonder ? »</w:t>
      </w:r>
    </w:p>
    <w:p>
      <w:pPr>
        <w:pStyle w:val="FirstParagraph"/>
      </w:pPr>
      <w:r>
        <w:t xml:space="preserve">Texte type de la bibliothèque :</w:t>
      </w:r>
      <w:r>
        <w:t xml:space="preserve"> </w:t>
      </w:r>
      <w:r>
        <w:rPr>
          <w:rStyle w:val="VerbatimChar"/>
        </w:rPr>
        <w:t xml:space="preserve">O1/plutot_bas</w:t>
      </w:r>
    </w:p>
    <w:bookmarkEnd w:id="130"/>
    <w:bookmarkStart w:id="131" w:name="n1-KB-facettes-O-3"/>
    <w:p>
      <w:pPr>
        <w:pStyle w:val="BodyText"/>
      </w:pPr>
      <w:r>
        <w:t xml:space="preserve">Hypothèse</w:t>
      </w:r>
    </w:p>
    <w:p>
      <w:pPr>
        <w:pStyle w:val="BodyText"/>
      </w:pPr>
      <w:r>
        <w:t xml:space="preserve">O2, Sensibilité artistique : 2,25 sur l’échelle de 1 à 5, niveau plutôt bas.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intérêt limité pour l’art, avec quelques exceptions selon les formes ou les occasions. Votre sensibilité à la beauté semble s’éveiller de manière sélective. » Apport possible : « Vous pouvez apprécier une œuvre ou un lieu qui vous parle, sans chercher à tout explorer. Vous pouvez tenir compte de la forme quand elle sert un objectif précis. » Coût possible : « Il se peut que vous passiez à côté d’une œuvre ou d’un lieu qui vous aurait plu, faute d’y avoir prêté attention. Dans un groupe très tourné vers la culture, vous pouvez hésiter à vous exprimer. » Question pour l’entretien : « Quelles formes d’art ou de beauté vous touchent, et lesquelles ne vous disent rien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formes d’art ou de beauté vous touchent, et lesquelles ne vous disent rien ? »</w:t>
      </w:r>
    </w:p>
    <w:p>
      <w:pPr>
        <w:pStyle w:val="FirstParagraph"/>
      </w:pPr>
      <w:r>
        <w:t xml:space="preserve">Texte type de la bibliothèque :</w:t>
      </w:r>
      <w:r>
        <w:t xml:space="preserve"> </w:t>
      </w:r>
      <w:r>
        <w:rPr>
          <w:rStyle w:val="VerbatimChar"/>
        </w:rPr>
        <w:t xml:space="preserve">O2/plutot_bas</w:t>
      </w:r>
    </w:p>
    <w:bookmarkEnd w:id="131"/>
    <w:bookmarkStart w:id="132" w:name="n1-KB-facettes-O-4"/>
    <w:p>
      <w:pPr>
        <w:pStyle w:val="BodyText"/>
      </w:pPr>
      <w:r>
        <w:t xml:space="preserve">Hypothèse</w:t>
      </w:r>
    </w:p>
    <w:p>
      <w:pPr>
        <w:pStyle w:val="BodyText"/>
      </w:pPr>
      <w:r>
        <w:t xml:space="preserve">O3, Intensité et écoute des émotions : 2,75 sur l’échelle de 1 à 5, niveau milieu de l’échelle.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se situent près du milieu de l’échelle : elles ne penchent nettement ni vers une vie émotionnelle intense et attentive ni vers la réserve. Seul, un résultat proche du milieu dit peu de choses : l’entretien de restitution sert à en préciser le sens. » Apport possible : « Vous pouvez vous adapter à des interlocuteurs plus expressifs comme à d’autres plus réservés. Vous pouvez accueillir une émotion sans qu’elle prenne toute la place. » Coût possible : « Votre manière de réagir peut varier d’une situation à l’autre, ce qui peut la rendre difficile à anticiper pour votre entourage. Il se peut que vous hésitiez à partager ce que vous ressentez. » Question pour l’entretien : « Dans quelles situations laissez-vous vos émotions s’exprimer, et dans lesquelles les gardez-vous pour 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laissez-vous vos émotions s’exprimer, et dans lesquelles les gardez-vous pour vous ? »</w:t>
      </w:r>
    </w:p>
    <w:p>
      <w:pPr>
        <w:pStyle w:val="FirstParagraph"/>
      </w:pPr>
      <w:r>
        <w:t xml:space="preserve">Texte type de la bibliothèque :</w:t>
      </w:r>
      <w:r>
        <w:t xml:space="preserve"> </w:t>
      </w:r>
      <w:r>
        <w:rPr>
          <w:rStyle w:val="VerbatimChar"/>
        </w:rPr>
        <w:t xml:space="preserve">O3/milieu</w:t>
      </w:r>
    </w:p>
    <w:bookmarkEnd w:id="132"/>
    <w:bookmarkStart w:id="133" w:name="n1-KB-facettes-O-5"/>
    <w:p>
      <w:pPr>
        <w:pStyle w:val="BodyText"/>
      </w:pPr>
      <w:r>
        <w:t xml:space="preserve">Hypothèse</w:t>
      </w:r>
    </w:p>
    <w:p>
      <w:pPr>
        <w:pStyle w:val="BodyText"/>
      </w:pPr>
      <w:r>
        <w:t xml:space="preserve">O4, Goût de la variété : 2,25 sur l’échelle de 1 à 5, niveau plutôt bas.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une préférence pour le connu et les habitudes, avec une curiosité occasionnelle pour la nouveauté. Votre accueil du changement semble dépendre de ce qu’il apporte. » Apport possible : « Vous pouvez adopter une nouveauté quand son intérêt est démontré. Vous pouvez offrir un cadre stable à une équipe en période de changement. » Coût possible : « Il se peut que vous attendiez longtemps avant d’essayer une approche nouvelle. Votre réserve face à la nouveauté peut être comprise comme de la résistance. » Question pour l’entretien : « Qu’est-ce qui vous convainc d’essayer une méthode nouvelle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convainc d’essayer une méthode nouvelle ? »</w:t>
      </w:r>
    </w:p>
    <w:p>
      <w:pPr>
        <w:pStyle w:val="FirstParagraph"/>
      </w:pPr>
      <w:r>
        <w:t xml:space="preserve">Texte type de la bibliothèque :</w:t>
      </w:r>
      <w:r>
        <w:t xml:space="preserve"> </w:t>
      </w:r>
      <w:r>
        <w:rPr>
          <w:rStyle w:val="VerbatimChar"/>
        </w:rPr>
        <w:t xml:space="preserve">O4/plutot_bas</w:t>
      </w:r>
    </w:p>
    <w:bookmarkEnd w:id="133"/>
    <w:bookmarkStart w:id="134" w:name="n1-KB-facettes-O-6"/>
    <w:p>
      <w:pPr>
        <w:pStyle w:val="BodyText"/>
      </w:pPr>
      <w:r>
        <w:t xml:space="preserve">Hypothèse</w:t>
      </w:r>
    </w:p>
    <w:p>
      <w:pPr>
        <w:pStyle w:val="BodyText"/>
      </w:pPr>
      <w:r>
        <w:t xml:space="preserve">O5, Curiosité intellectuelle : 2 sur l’échelle de 1 à 5, niveau plutôt bas. Description de la bibliothèque : « Vos réponses indiquent un goût marqué pour le concret, avec un intérêt occasionnel pour les idées abstraites. L’intérêt pour la théorie semble dépendre du sujet. » Apport possible : « Vous pouvez relier une idée à son application. Vous pouvez vous engager dans une réflexion théorique quand elle a un but précis. » Coût possible : « Un débat d’idées peut être écourté avant d’avoir porté ses fruits. Un document très abstrait peut vous demander un effort que vous préférez éviter. » Question pour l’entretien : « Sur quels sujets une réflexion théorique vous paraît-elle utile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Sur quels sujets une réflexion théorique vous paraît-elle utile ? »</w:t>
      </w:r>
    </w:p>
    <w:p>
      <w:pPr>
        <w:pStyle w:val="FirstParagraph"/>
      </w:pPr>
      <w:r>
        <w:t xml:space="preserve">Texte type de la bibliothèque :</w:t>
      </w:r>
      <w:r>
        <w:t xml:space="preserve"> </w:t>
      </w:r>
      <w:r>
        <w:rPr>
          <w:rStyle w:val="VerbatimChar"/>
        </w:rPr>
        <w:t xml:space="preserve">O5/plutot_bas</w:t>
      </w:r>
    </w:p>
    <w:bookmarkEnd w:id="134"/>
    <w:bookmarkStart w:id="135" w:name="n1-KB-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135"/>
    <w:bookmarkEnd w:id="136"/>
    <w:bookmarkStart w:id="144" w:name="KB-facettes-A"/>
    <w:p>
      <w:pPr>
        <w:pStyle w:val="Heading3"/>
      </w:pPr>
      <w:r>
        <w:t xml:space="preserve">Chapitre KB : facettes du domaine Agréabilité</w:t>
      </w:r>
    </w:p>
    <w:bookmarkStart w:id="137" w:name="n1-KB-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137"/>
    <w:bookmarkStart w:id="138" w:name="n1-KB-facettes-A-2"/>
    <w:p>
      <w:pPr>
        <w:pStyle w:val="BodyText"/>
      </w:pPr>
      <w:r>
        <w:t xml:space="preserve">Hypothèse</w:t>
      </w:r>
    </w:p>
    <w:p>
      <w:pPr>
        <w:pStyle w:val="BodyText"/>
      </w:pPr>
      <w:r>
        <w:t xml:space="preserve">A1, Confiance accordée aux autres : 3,5 sur l’échelle de 1 à 5, niveau plutôt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accordez assez volontiers votre confiance et que vous prêtez le plus souvent de bonnes intentions aux autres. Cette attitude se décrit sans préjuger de ce que les autres font réellement. » Apport possible : « Vous pouvez faciliter la coopération en partant d’un a priori favorable. Vous pouvez créer un climat où les autres osent s’exprimer. » Coût possible : « Il se peut que vous releviez tardivement un écart entre ce qui est dit et ce qui est fait. Une déception peut survenir quand une attente de loyauté n’est pas satisfaite. » Question pour l’entretien : « Comment décidez-vous qu’une information mérite d’être vérifiée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information mérite d’être vérifiée malgré votre confiance ? »</w:t>
      </w:r>
    </w:p>
    <w:p>
      <w:pPr>
        <w:pStyle w:val="FirstParagraph"/>
      </w:pPr>
      <w:r>
        <w:t xml:space="preserve">Texte type de la bibliothèque :</w:t>
      </w:r>
      <w:r>
        <w:t xml:space="preserve"> </w:t>
      </w:r>
      <w:r>
        <w:rPr>
          <w:rStyle w:val="VerbatimChar"/>
        </w:rPr>
        <w:t xml:space="preserve">A1/plutot_haut</w:t>
      </w:r>
    </w:p>
    <w:bookmarkEnd w:id="138"/>
    <w:bookmarkStart w:id="139" w:name="n1-KB-facettes-A-3"/>
    <w:p>
      <w:pPr>
        <w:pStyle w:val="BodyText"/>
      </w:pPr>
      <w:r>
        <w:t xml:space="preserve">Hypothèse</w:t>
      </w:r>
    </w:p>
    <w:p>
      <w:pPr>
        <w:pStyle w:val="BodyText"/>
      </w:pPr>
      <w:r>
        <w:t xml:space="preserve">A2, Absence d’usage des autres à ses propres fins : 2,75 sur l’échelle de 1 à 5, niveau milieu de l’échelle.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se situent près du milieu de l’échelle : elles ne penchent nettement ni vers la reconnaissance de pratiques tournées vers vos seuls buts ni vers leur rejet complet. Seul, un résultat proche du milieu dit peu de choses : l’entretien de restitution sert à en préciser le sens. » Apport possible : « Vous pouvez défendre vos intérêts tout en tenant compte de ceux des autres. Vous pouvez adapter votre manière d’agir aux règles propres à chaque situation. » Coût possible : « Il se peut que votre ligne de conduite semble varier selon les enjeux. Vous pouvez hésiter entre avancer pour vous et laisser la place à un autre. » Question pour l’entretien : « Dans quelles situations vous autorisez-vous à passer avant un autre, et dans lesquelles y renoncez-vous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vous autorisez-vous à passer avant un autre, et dans lesquelles y renoncez-vous ? »</w:t>
      </w:r>
    </w:p>
    <w:p>
      <w:pPr>
        <w:pStyle w:val="FirstParagraph"/>
      </w:pPr>
      <w:r>
        <w:t xml:space="preserve">Texte type de la bibliothèque :</w:t>
      </w:r>
      <w:r>
        <w:t xml:space="preserve"> </w:t>
      </w:r>
      <w:r>
        <w:rPr>
          <w:rStyle w:val="VerbatimChar"/>
        </w:rPr>
        <w:t xml:space="preserve">A2/milieu</w:t>
      </w:r>
    </w:p>
    <w:bookmarkEnd w:id="139"/>
    <w:bookmarkStart w:id="140" w:name="n1-KB-facettes-A-4"/>
    <w:p>
      <w:pPr>
        <w:pStyle w:val="BodyText"/>
      </w:pPr>
      <w:r>
        <w:t xml:space="preserve">Hypothèse</w:t>
      </w:r>
    </w:p>
    <w:p>
      <w:pPr>
        <w:pStyle w:val="BodyText"/>
      </w:pPr>
      <w:r>
        <w:t xml:space="preserve">A3, Souci d’aider les autres : 3,5 sur l’échelle de 1 à 5, niveau plutôt haut. Description de la bibliothèque : « Vos réponses indiquent que vous aimez assez volontiers aider les autres et que vous vous préoccupez de ce qu’ils ressentent. Cela décrit une orientation vers autrui, sans préjuger de la qualité de l’aide apportée. » Apport possible : « Vous pouvez remarquer qu’un collègue traverse une période difficile. Vous pouvez créer un climat où demander de l’aide paraît naturel. » Coût possible : « Il se peut que votre disponibilité grignote le temps prévu pour vos propres tâches. Vous pouvez avoir du mal à refuser une demande qui arrive à contretemps. » Question pour l’entretien : « Comment protégez-vous le temps nécessaire à vos propres priorités quand on vous sollicite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protégez-vous le temps nécessaire à vos propres priorités quand on vous sollicite ? »</w:t>
      </w:r>
    </w:p>
    <w:p>
      <w:pPr>
        <w:pStyle w:val="FirstParagraph"/>
      </w:pPr>
      <w:r>
        <w:t xml:space="preserve">Texte type de la bibliothèque :</w:t>
      </w:r>
      <w:r>
        <w:t xml:space="preserve"> </w:t>
      </w:r>
      <w:r>
        <w:rPr>
          <w:rStyle w:val="VerbatimChar"/>
        </w:rPr>
        <w:t xml:space="preserve">A3/plutot_haut</w:t>
      </w:r>
    </w:p>
    <w:bookmarkEnd w:id="140"/>
    <w:bookmarkStart w:id="141" w:name="n1-KB-facettes-A-5"/>
    <w:p>
      <w:pPr>
        <w:pStyle w:val="BodyText"/>
      </w:pPr>
      <w:r>
        <w:t xml:space="preserve">Hypothèse</w:t>
      </w:r>
    </w:p>
    <w:p>
      <w:pPr>
        <w:pStyle w:val="BodyText"/>
      </w:pPr>
      <w:r>
        <w:t xml:space="preserve">A4, Coopération : 3,25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141"/>
    <w:bookmarkStart w:id="142" w:name="n1-KB-facettes-A-6"/>
    <w:p>
      <w:pPr>
        <w:pStyle w:val="BodyText"/>
      </w:pPr>
      <w:r>
        <w:t xml:space="preserve">Hypothèse</w:t>
      </w:r>
    </w:p>
    <w:p>
      <w:pPr>
        <w:pStyle w:val="BodyText"/>
      </w:pPr>
      <w:r>
        <w:t xml:space="preserve">A5, Retenue dans l’opinion de soi et sa mise en avant : 3,25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142"/>
    <w:bookmarkStart w:id="143" w:name="n1-KB-facettes-A-7"/>
    <w:p>
      <w:pPr>
        <w:pStyle w:val="BodyText"/>
      </w:pPr>
      <w:r>
        <w:t xml:space="preserve">Hypothèse</w:t>
      </w:r>
    </w:p>
    <w:p>
      <w:pPr>
        <w:pStyle w:val="BodyText"/>
      </w:pPr>
      <w:r>
        <w:t xml:space="preserve">A6, Compassion envers les personnes en difficulté : 3,5 sur l’échelle de 1 à 5, niveau plutôt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assez volontiers avec les personnes démunies ou dans le besoin. Cela décrit la place que ces situations prennent dans vos pensées, non ce que vous faites concrètement. » Apport possible : « Vous pouvez porter attention aux personnes vulnérables dans votre environnement de travail. Vous pouvez apporter un regard humain dans des décisions qui touchent des personnes. » Coût possible : « Il se peut que des situations difficiles pèsent sur votre humeur au-delà du moment. Vous pouvez avoir du mal à garder la distance nécessaire pour trancher. » Question pour l’entretien : « Comment conciliez-vous votre souci des personnes en difficulté et les contraintes d’une décision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conciliez-vous votre souci des personnes en difficulté et les contraintes d’une décision ? »</w:t>
      </w:r>
    </w:p>
    <w:p>
      <w:pPr>
        <w:pStyle w:val="FirstParagraph"/>
      </w:pPr>
      <w:r>
        <w:t xml:space="preserve">Texte type de la bibliothèque :</w:t>
      </w:r>
      <w:r>
        <w:t xml:space="preserve"> </w:t>
      </w:r>
      <w:r>
        <w:rPr>
          <w:rStyle w:val="VerbatimChar"/>
        </w:rPr>
        <w:t xml:space="preserve">A6/plutot_haut</w:t>
      </w:r>
    </w:p>
    <w:bookmarkEnd w:id="143"/>
    <w:bookmarkEnd w:id="144"/>
    <w:bookmarkStart w:id="152" w:name="KB-facettes-C"/>
    <w:p>
      <w:pPr>
        <w:pStyle w:val="Heading3"/>
      </w:pPr>
      <w:r>
        <w:t xml:space="preserve">Chapitre KB : facettes du domaine Conscienciosité</w:t>
      </w:r>
    </w:p>
    <w:bookmarkStart w:id="145" w:name="n1-KB-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145"/>
    <w:bookmarkStart w:id="146" w:name="n1-KB-facettes-C-2"/>
    <w:p>
      <w:pPr>
        <w:pStyle w:val="BodyText"/>
      </w:pPr>
      <w:r>
        <w:t xml:space="preserve">Hypothèse</w:t>
      </w:r>
    </w:p>
    <w:p>
      <w:pPr>
        <w:pStyle w:val="BodyText"/>
      </w:pPr>
      <w:r>
        <w:t xml:space="preserve">C1, Confiance déclarée dans sa maîtrise des tâches : 4,25 sur l’échelle de 1 à 5, niveau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presque toujours dans l’idée de réussir vos tâches, d’y exceller et de les gérer facilement. Il s’agit d’une confiance déclarée, qui ne dit rien à elle seule de la qualité réelle du travail accompli. » Apport possible : « Votre confiance peut vous permettre d’entreprendre des tâches exigeantes et d’entraîner d’autres personnes. Elle peut vous aider à poursuivre quand les premiers résultats tardent. » Coût possible : « Il se peut que vous mesuriez mal vos limites ou la complexité d’une situation nouvelle. Votre assurance peut décourager des collègues de vous signaler une difficulté ou une erreur. » Question pour l’entretien : « Quelles informations extérieures vous amèneraient à réviser votre jugement sur la qualité de votre travail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informations extérieures vous amèneraient à réviser votre jugement sur la qualité de votre travail ? »</w:t>
      </w:r>
    </w:p>
    <w:p>
      <w:pPr>
        <w:pStyle w:val="FirstParagraph"/>
      </w:pPr>
      <w:r>
        <w:t xml:space="preserve">Texte type de la bibliothèque :</w:t>
      </w:r>
      <w:r>
        <w:t xml:space="preserve"> </w:t>
      </w:r>
      <w:r>
        <w:rPr>
          <w:rStyle w:val="VerbatimChar"/>
        </w:rPr>
        <w:t xml:space="preserve">C1/haut</w:t>
      </w:r>
    </w:p>
    <w:bookmarkEnd w:id="146"/>
    <w:bookmarkStart w:id="147" w:name="n1-KB-facettes-C-3"/>
    <w:p>
      <w:pPr>
        <w:pStyle w:val="BodyText"/>
      </w:pPr>
      <w:r>
        <w:t xml:space="preserve">Hypothèse</w:t>
      </w:r>
    </w:p>
    <w:p>
      <w:pPr>
        <w:pStyle w:val="BodyText"/>
      </w:pPr>
      <w:r>
        <w:t xml:space="preserve">C2, Organisation et rangement : 4,5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147"/>
    <w:bookmarkStart w:id="148" w:name="n1-KB-facettes-C-4"/>
    <w:p>
      <w:pPr>
        <w:pStyle w:val="BodyText"/>
      </w:pPr>
      <w:r>
        <w:t xml:space="preserve">Hypothèse</w:t>
      </w:r>
    </w:p>
    <w:p>
      <w:pPr>
        <w:pStyle w:val="BodyText"/>
      </w:pPr>
      <w:r>
        <w:t xml:space="preserve">C3, Respect des engagements et des règles : 4,5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148"/>
    <w:bookmarkStart w:id="149" w:name="n1-KB-facettes-C-5"/>
    <w:p>
      <w:pPr>
        <w:pStyle w:val="BodyText"/>
      </w:pPr>
      <w:r>
        <w:t xml:space="preserve">Hypothèse</w:t>
      </w:r>
    </w:p>
    <w:p>
      <w:pPr>
        <w:pStyle w:val="BodyText"/>
      </w:pPr>
      <w:r>
        <w:t xml:space="preserve">C4, Effort et engagement au travail : 4,25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149"/>
    <w:bookmarkStart w:id="150" w:name="n1-KB-facettes-C-6"/>
    <w:p>
      <w:pPr>
        <w:pStyle w:val="BodyText"/>
      </w:pPr>
      <w:r>
        <w:t xml:space="preserve">Hypothèse</w:t>
      </w:r>
    </w:p>
    <w:p>
      <w:pPr>
        <w:pStyle w:val="BodyText"/>
      </w:pPr>
      <w:r>
        <w:t xml:space="preserve">C5, Autodiscipline : 4 sur l’échelle de 1 à 5, niveau haut. Description de la bibliothèque : « Vos réponses indiquent que vous vous préparez presque toujours et que vous menez très régulièrement vos projets à terme. Démarrer une tâche ne semble vous poser, selon vos réponses, presque aucune difficulté. » Apport possible : « Vous pouvez mener un projet exigeant jusqu’à son terme. Vous pouvez donner à votre équipe des points d’appui prévisibles. » Coût possible : « Il se peut que l’imprévu vous demande un effort particulier. Vous pouvez assumer sans partage une charge de préparation que le groupe pourrait partager. » Question pour l’entretien : « Que se passe-t-il pour vous quand un plan préparé avec soin doit être abandonné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un plan préparé avec soin doit être abandonné ? »</w:t>
      </w:r>
    </w:p>
    <w:p>
      <w:pPr>
        <w:pStyle w:val="FirstParagraph"/>
      </w:pPr>
      <w:r>
        <w:t xml:space="preserve">Texte type de la bibliothèque :</w:t>
      </w:r>
      <w:r>
        <w:t xml:space="preserve"> </w:t>
      </w:r>
      <w:r>
        <w:rPr>
          <w:rStyle w:val="VerbatimChar"/>
        </w:rPr>
        <w:t xml:space="preserve">C5/haut</w:t>
      </w:r>
    </w:p>
    <w:bookmarkEnd w:id="150"/>
    <w:bookmarkStart w:id="151" w:name="n1-KB-facettes-C-7"/>
    <w:p>
      <w:pPr>
        <w:pStyle w:val="BodyText"/>
      </w:pPr>
      <w:r>
        <w:t xml:space="preserve">Hypothèse</w:t>
      </w:r>
    </w:p>
    <w:p>
      <w:pPr>
        <w:pStyle w:val="BodyText"/>
      </w:pPr>
      <w:r>
        <w:t xml:space="preserve">C6, Réflexion avant d’agir : 4 sur l’échelle de 1 à 5, niveau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presque toujours avant d’agir et que vous vous reconnaissez très peu dans l’idée de décider sur un coup de tête. Il s’agit d’un mode d’action déclaré, qui ne dit rien de la qualité des décisions ni d’un rapport au risque. » Apport possible : « Vous pouvez éviter des erreurs qu’un examen préalable permet de repérer. Vous pouvez donner de la stabilité aux décisions d’un groupe. » Coût possible : « Il se peut que le besoin de réfléchir longuement retarde une décision pour laquelle une action rapide aurait suffi. Vous pouvez avoir du mal à suivre un rythme d’action plus spontané que le vôtre. » Question pour l’entretien : « Comment savez-vous que vous avez assez réfléchi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savez-vous que vous avez assez réfléchi pour passer à l’action ? »</w:t>
      </w:r>
    </w:p>
    <w:p>
      <w:pPr>
        <w:pStyle w:val="FirstParagraph"/>
      </w:pPr>
      <w:r>
        <w:t xml:space="preserve">Texte type de la bibliothèque :</w:t>
      </w:r>
      <w:r>
        <w:t xml:space="preserve"> </w:t>
      </w:r>
      <w:r>
        <w:rPr>
          <w:rStyle w:val="VerbatimChar"/>
        </w:rPr>
        <w:t xml:space="preserve">C6/haut</w:t>
      </w:r>
    </w:p>
    <w:bookmarkEnd w:id="151"/>
    <w:bookmarkEnd w:id="152"/>
    <w:bookmarkStart w:id="154" w:name="KB-tensions"/>
    <w:p>
      <w:pPr>
        <w:pStyle w:val="Heading3"/>
      </w:pPr>
      <w:r>
        <w:t xml:space="preserve">Chapitre KB : tensions internes</w:t>
      </w:r>
    </w:p>
    <w:bookmarkStart w:id="153" w:name="n1-KB-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153"/>
    <w:bookmarkEnd w:id="154"/>
    <w:bookmarkStart w:id="159" w:name="KB-contribution"/>
    <w:p>
      <w:pPr>
        <w:pStyle w:val="Heading3"/>
      </w:pPr>
      <w:r>
        <w:t xml:space="preserve">Chapitre KB : profil de contribution</w:t>
      </w:r>
    </w:p>
    <w:bookmarkStart w:id="155" w:name="n1-KB-contribution-1"/>
    <w:p>
      <w:pPr>
        <w:pStyle w:val="FirstParagraph"/>
      </w:pPr>
      <w:r>
        <w:t xml:space="preserve">Constaté</w:t>
      </w:r>
    </w:p>
    <w:p>
      <w:pPr>
        <w:pStyle w:val="BodyText"/>
      </w:pPr>
      <w:r>
        <w:t xml:space="preserve">Contexte pris en compte : fonction « Responsable des opérations et de la qualité (fictif) », périmètre de décision « Décide des processus opérationnels », rôle dans l’équipe « Garant de l’exécution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155"/>
    <w:bookmarkStart w:id="156" w:name="n1-KB-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C2 « Organisation et rangement » (haut) : « Vous pouvez créer autour de vous un cadre matériel stable, où chacun retrouve ses repères. » ; C3 « Respect des engagements et des règles » (haut) : « Vous pouvez servir de repère dans un groupe où les engagements comptent beaucoup. » ; N3 « Tristesse et doute sur soi » (bas) : « Votre aisance avec vous-même peut vous permettre de recevoir une critique sans la prendre pour une remise en cause personnelle. » ; N6 « Vulnérabilité au stress » (bas) : « Votre calme peut aider un groupe à garder le cap dans une situation tendue. » ; C1 « Confiance déclarée dans sa maîtrise des tâches » (haut) : « Votre confiance peut vous permettre d’entreprendre des tâches exigeantes et d’entraîner d’autres personnes. ». Il se peut que ces apports servent la tâche décrite ci-dessus dans le rôle « Garant de l’exécution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6"/>
    <w:bookmarkStart w:id="157" w:name="n1-KB-contribution-3"/>
    <w:p>
      <w:pPr>
        <w:pStyle w:val="BodyText"/>
      </w:pPr>
      <w:r>
        <w:t xml:space="preserve">Hypothèse</w:t>
      </w:r>
    </w:p>
    <w:p>
      <w:pPr>
        <w:pStyle w:val="BodyText"/>
      </w:pPr>
      <w:r>
        <w:t xml:space="preserve">Coûts possibles à explorer. Passages de la bibliothèque : C2 : « Il se peut que vous éprouviez de l’inconfort dans un lieu en désordre que vous ne maîtrisez pas. » ; C3 : « Il se peut que vous ayez du mal à comprendre un écart à la règle quand il a des raisons légitimes. » ; N3 : « Il se peut que vous ayez du mal à comprendre un collègue dont l’humeur est plus changeante que la vôtre. » ; N6 : « Votre aisance sous pression peut vous faire minimiser la tension que ressentent vos interlocuteurs. » ; C1 : « Il se peut que vous mesuriez mal vos limites ou la complexité d’une situation nouvelle.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C3/haut</w:t>
      </w:r>
      <w:r>
        <w:t xml:space="preserve"> </w:t>
      </w:r>
      <w:r>
        <w:rPr>
          <w:rStyle w:val="VerbatimChar"/>
        </w:rPr>
        <w:t xml:space="preserve">N3/bas</w:t>
      </w:r>
      <w:r>
        <w:t xml:space="preserve"> </w:t>
      </w:r>
      <w:r>
        <w:rPr>
          <w:rStyle w:val="VerbatimChar"/>
        </w:rPr>
        <w:t xml:space="preserve">N6/bas</w:t>
      </w:r>
      <w:r>
        <w:t xml:space="preserve"> </w:t>
      </w:r>
      <w:r>
        <w:rPr>
          <w:rStyle w:val="VerbatimChar"/>
        </w:rPr>
        <w:t xml:space="preserve">C1/haut</w:t>
      </w:r>
    </w:p>
    <w:bookmarkEnd w:id="157"/>
    <w:bookmarkStart w:id="158" w:name="n1-KB-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haut ; Extraversion (E) au niveau milieu de l’échelle.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milieu de l’échelle ; Ouverture (O) au niveau plutôt bas.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158"/>
    <w:bookmarkEnd w:id="159"/>
    <w:bookmarkStart w:id="165" w:name="KB-epanouissement"/>
    <w:p>
      <w:pPr>
        <w:pStyle w:val="Heading3"/>
      </w:pPr>
      <w:r>
        <w:t xml:space="preserve">Chapitre KB : conditions d’épanouissement</w:t>
      </w:r>
    </w:p>
    <w:bookmarkStart w:id="160" w:name="n1-KB-epanouissement-1"/>
    <w:p>
      <w:pPr>
        <w:pStyle w:val="FirstParagraph"/>
      </w:pPr>
      <w:r>
        <w:t xml:space="preserve">Hypothèse</w:t>
      </w:r>
    </w:p>
    <w:p>
      <w:pPr>
        <w:pStyle w:val="BodyText"/>
      </w:pPr>
      <w:r>
        <w:t xml:space="preserve">Névrosisme, niveau plutôt bas : un cadre où les signaux d’alerte sont explicitement demandés peut aider, car une réaction calme à la pression peut conduire à ne pas signaler tôt une difficulté qui inquiète l’entourage.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0"/>
    <w:bookmarkStart w:id="161" w:name="n1-KB-epanouissement-2"/>
    <w:p>
      <w:pPr>
        <w:pStyle w:val="FirstParagraph"/>
      </w:pPr>
      <w:r>
        <w:t xml:space="preserve">Hypothèse</w:t>
      </w:r>
    </w:p>
    <w:p>
      <w:pPr>
        <w:pStyle w:val="BodyText"/>
      </w:pPr>
      <w:r>
        <w:t xml:space="preserve">Extraversion, niveau milieu de l’échelle : une alternance entre travail en solitaire et échanges peut convenir ; l’entretien précisera les situations où l’une ou l’autre est recherchée.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1"/>
    <w:bookmarkStart w:id="162" w:name="n1-KB-epanouissement-3"/>
    <w:p>
      <w:pPr>
        <w:pStyle w:val="FirstParagraph"/>
      </w:pPr>
      <w:r>
        <w:t xml:space="preserve">Hypothèse</w:t>
      </w:r>
    </w:p>
    <w:p>
      <w:pPr>
        <w:pStyle w:val="BodyText"/>
      </w:pPr>
      <w:r>
        <w:t xml:space="preserve">Ouverture, niveau plutôt bas : des méthodes éprouvées, des consignes claires et des objectifs concrets peuvent convenir ; des changements fréquents d’orientation peuvent demander un temps d’appropriation.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2"/>
    <w:bookmarkStart w:id="163" w:name="n1-KB-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3"/>
    <w:bookmarkStart w:id="164" w:name="n1-KB-epanouissement-5"/>
    <w:p>
      <w:pPr>
        <w:pStyle w:val="FirstParagraph"/>
      </w:pPr>
      <w:r>
        <w:t xml:space="preserve">Hypothèse</w:t>
      </w:r>
    </w:p>
    <w:p>
      <w:pPr>
        <w:pStyle w:val="BodyText"/>
      </w:pPr>
      <w:r>
        <w:t xml:space="preserve">Conscienciosité, niveau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164"/>
    <w:bookmarkEnd w:id="165"/>
    <w:bookmarkStart w:id="167" w:name="KB-fiabilite"/>
    <w:p>
      <w:pPr>
        <w:pStyle w:val="Heading3"/>
      </w:pPr>
      <w:r>
        <w:t xml:space="preserve">Chapitre KB : fiabilité de la réponse</w:t>
      </w:r>
    </w:p>
    <w:bookmarkStart w:id="166" w:name="n1-KB-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166"/>
    <w:bookmarkEnd w:id="167"/>
    <w:bookmarkStart w:id="169" w:name="KB-plan"/>
    <w:p>
      <w:pPr>
        <w:pStyle w:val="Heading3"/>
      </w:pPr>
      <w:r>
        <w:t xml:space="preserve">Chapitre KB : plan de développement à 30, 60 et 90 jours</w:t>
      </w:r>
    </w:p>
    <w:bookmarkStart w:id="168" w:name="n1-KB-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168"/>
    <w:bookmarkEnd w:id="169"/>
    <w:bookmarkStart w:id="173" w:name="SR-cadre"/>
    <w:p>
      <w:pPr>
        <w:pStyle w:val="Heading3"/>
      </w:pPr>
      <w:r>
        <w:t xml:space="preserve">SR : Salma R.</w:t>
      </w:r>
    </w:p>
    <w:p>
      <w:pPr>
        <w:pStyle w:val="FirstParagraph"/>
      </w:pPr>
      <w:r>
        <w:rPr>
          <w:b/>
          <w:bCs/>
        </w:rPr>
        <w:t xml:space="preserve">[SR]</w:t>
      </w:r>
    </w:p>
    <w:bookmarkStart w:id="170" w:name="n1-SR-cadre-1"/>
    <w:p>
      <w:pPr>
        <w:pStyle w:val="BodyText"/>
      </w:pPr>
      <w:r>
        <w:t xml:space="preserve">Constaté</w:t>
      </w:r>
    </w:p>
    <w:p>
      <w:pPr>
        <w:pStyle w:val="BodyText"/>
      </w:pPr>
      <w:r>
        <w:t xml:space="preserve">Chapitre privé de Salma R. (SR). Profil fictif. Fonction : Responsable du canal numérique (fictif) ; niveau : encadrement ; ancienneté : 2 ans ; rôle dans l’équipe : Porteuse de l’innovation ; périmètre de décision : Propose les évolutions de l’offre en ligne ; langue de passation : arabe.</w:t>
      </w:r>
    </w:p>
    <w:bookmarkEnd w:id="170"/>
    <w:bookmarkStart w:id="171" w:name="n1-SR-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171"/>
    <w:bookmarkStart w:id="172" w:name="n1-SR-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172"/>
    <w:bookmarkEnd w:id="173"/>
    <w:bookmarkStart w:id="184" w:name="SR-domaines"/>
    <w:p>
      <w:pPr>
        <w:pStyle w:val="Heading3"/>
      </w:pPr>
      <w:r>
        <w:t xml:space="preserve">Chapitre SR : les cinq domaines</w:t>
      </w:r>
    </w:p>
    <w:bookmarkStart w:id="174" w:name="n1-SR-domaines-1"/>
    <w:p>
      <w:pPr>
        <w:pStyle w:val="FirstParagraph"/>
      </w:pPr>
      <w:r>
        <w:t xml:space="preserve">Constaté</w:t>
      </w:r>
    </w:p>
    <w:p>
      <w:pPr>
        <w:pStyle w:val="BodyText"/>
      </w:pPr>
      <w:r>
        <w:t xml:space="preserve">Névrosisme (N), sensibilité aux émotions négatives et au stress ; ce n’est pas un diagnostic : valeur 76 sur l’échelle de 24 à 120, niveau milieu de l’échelle. Les six facettes du domaine vont de 2,75 (N4) à 3,5 (N2 et N5) sur l’échelle de 1 à 5 ; la dispersion est intermédiaire au sens des conventions de l’outil (resserrée jusqu’à 0,5 point d’étendue, large à partir de 1 point).</w:t>
      </w:r>
    </w:p>
    <w:bookmarkEnd w:id="174"/>
    <w:bookmarkStart w:id="175" w:name="n1-SR-domaines-2"/>
    <w:p>
      <w:pPr>
        <w:pStyle w:val="BodyText"/>
      </w:pPr>
      <w:r>
        <w:t xml:space="preserve">Hypothèse</w:t>
      </w:r>
    </w:p>
    <w:p>
      <w:pPr>
        <w:pStyle w:val="BodyText"/>
      </w:pPr>
      <w:r>
        <w:t xml:space="preserve">Névrosisme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5"/>
    <w:bookmarkStart w:id="176" w:name="n1-SR-domaines-3"/>
    <w:p>
      <w:pPr>
        <w:pStyle w:val="FirstParagraph"/>
      </w:pPr>
      <w:r>
        <w:t xml:space="preserve">Constaté</w:t>
      </w:r>
    </w:p>
    <w:p>
      <w:pPr>
        <w:pStyle w:val="BodyText"/>
      </w:pPr>
      <w:r>
        <w:t xml:space="preserve">Extraversion (E) : valeur 99 sur l’échelle de 24 à 120, niveau haut. Les six facettes du domaine vont de 3,5 (E3) à 4,5 (E5 et E6) sur l’échelle de 1 à 5 ; la dispersion est large au sens des conventions de l’outil (resserrée jusqu’à 0,5 point d’étendue, large à partir de 1 point).</w:t>
      </w:r>
    </w:p>
    <w:bookmarkEnd w:id="176"/>
    <w:bookmarkStart w:id="177" w:name="n1-SR-domaines-4"/>
    <w:p>
      <w:pPr>
        <w:pStyle w:val="BodyText"/>
      </w:pPr>
      <w:r>
        <w:t xml:space="preserve">Hypothèse</w:t>
      </w:r>
    </w:p>
    <w:p>
      <w:pPr>
        <w:pStyle w:val="BodyText"/>
      </w:pPr>
      <w:r>
        <w:t xml:space="preserve">Extraversion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7"/>
    <w:bookmarkStart w:id="178" w:name="n1-SR-domaines-5"/>
    <w:p>
      <w:pPr>
        <w:pStyle w:val="FirstParagraph"/>
      </w:pPr>
      <w:r>
        <w:t xml:space="preserve">Constaté</w:t>
      </w:r>
    </w:p>
    <w:p>
      <w:pPr>
        <w:pStyle w:val="BodyText"/>
      </w:pPr>
      <w:r>
        <w:t xml:space="preserve">Ouverture (O) : valeur 105 sur l’échelle de 24 à 120, niveau haut. Les six facettes du domaine vont de 4 (O5 et O6) à 4,75 (O1 et O4) sur l’échelle de 1 à 5 ; la dispersion est intermédiaire au sens des conventions de l’outil (resserrée jusqu’à 0,5 point d’étendue, large à partir de 1 point).</w:t>
      </w:r>
    </w:p>
    <w:bookmarkEnd w:id="178"/>
    <w:bookmarkStart w:id="179" w:name="n1-SR-domaines-6"/>
    <w:p>
      <w:pPr>
        <w:pStyle w:val="BodyText"/>
      </w:pPr>
      <w:r>
        <w:t xml:space="preserve">Hypothèse</w:t>
      </w:r>
    </w:p>
    <w:p>
      <w:pPr>
        <w:pStyle w:val="BodyText"/>
      </w:pPr>
      <w:r>
        <w:t xml:space="preserve">Ouverture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79"/>
    <w:bookmarkStart w:id="180" w:name="n1-SR-domaines-7"/>
    <w:p>
      <w:pPr>
        <w:pStyle w:val="FirstParagraph"/>
      </w:pPr>
      <w:r>
        <w:t xml:space="preserve">Constaté</w:t>
      </w:r>
    </w:p>
    <w:p>
      <w:pPr>
        <w:pStyle w:val="BodyText"/>
      </w:pPr>
      <w:r>
        <w:t xml:space="preserve">Agréabilité (A) : valeur 71 sur l’échelle de 24 à 120, niveau milieu de l’échelle. Les six facettes du domaine vont de 2,5 (A2) à 3,25 (A3 et A6) sur l’échelle de 1 à 5 ; la dispersion est intermédiaire au sens des conventions de l’outil (resserrée jusqu’à 0,5 point d’étendue, large à partir de 1 point).</w:t>
      </w:r>
    </w:p>
    <w:bookmarkEnd w:id="180"/>
    <w:bookmarkStart w:id="181" w:name="n1-SR-domaines-8"/>
    <w:p>
      <w:pPr>
        <w:pStyle w:val="BodyText"/>
      </w:pPr>
      <w:r>
        <w:t xml:space="preserve">Hypothèse</w:t>
      </w:r>
    </w:p>
    <w:p>
      <w:pPr>
        <w:pStyle w:val="BodyText"/>
      </w:pPr>
      <w:r>
        <w:t xml:space="preserve">Agréabilité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1"/>
    <w:bookmarkStart w:id="182" w:name="n1-SR-domaines-9"/>
    <w:p>
      <w:pPr>
        <w:pStyle w:val="FirstParagraph"/>
      </w:pPr>
      <w:r>
        <w:t xml:space="preserve">Constaté</w:t>
      </w:r>
    </w:p>
    <w:p>
      <w:pPr>
        <w:pStyle w:val="BodyText"/>
      </w:pPr>
      <w:r>
        <w:t xml:space="preserve">Conscienciosité (C) : valeur 70 sur l’échelle de 24 à 120, niveau milieu de l’échelle. Les six facettes du domaine vont de 2,25 (C6) à 3,5 (C4) sur l’échelle de 1 à 5 ; la dispersion est large au sens des conventions de l’outil (resserrée jusqu’à 0,5 point d’étendue, large à partir de 1 point).</w:t>
      </w:r>
    </w:p>
    <w:bookmarkEnd w:id="182"/>
    <w:bookmarkStart w:id="183" w:name="n1-SR-domaines-10"/>
    <w:p>
      <w:pPr>
        <w:pStyle w:val="BodyText"/>
      </w:pPr>
      <w:r>
        <w:t xml:space="preserve">Hypothèse</w:t>
      </w:r>
    </w:p>
    <w:p>
      <w:pPr>
        <w:pStyle w:val="BodyText"/>
      </w:pPr>
      <w:r>
        <w:t xml:space="preserve">Conscienciosité : Les réponses sont proches du milieu de l’échelle sur cet axe. Cela ne dit pas que la personne est équilibrée ou indécise : lecture de convention,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183"/>
    <w:bookmarkEnd w:id="184"/>
    <w:bookmarkStart w:id="192" w:name="SR-facettes-N"/>
    <w:p>
      <w:pPr>
        <w:pStyle w:val="Heading3"/>
      </w:pPr>
      <w:r>
        <w:t xml:space="preserve">Chapitre SR : facettes du domaine Névrosisme</w:t>
      </w:r>
    </w:p>
    <w:bookmarkStart w:id="185" w:name="n1-SR-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185"/>
    <w:bookmarkStart w:id="186" w:name="n1-SR-facettes-N-2"/>
    <w:p>
      <w:pPr>
        <w:pStyle w:val="BodyText"/>
      </w:pPr>
      <w:r>
        <w:t xml:space="preserve">Hypothèse</w:t>
      </w:r>
    </w:p>
    <w:p>
      <w:pPr>
        <w:pStyle w:val="BodyText"/>
      </w:pPr>
      <w:r>
        <w:t xml:space="preserve">N1, Inquiétude et appréhension : 3,25 sur l’échelle de 1 à 5, niveau milieu de l’échelle.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se situent près du milieu de l’échelle : elles ne penchent nettement ni vers la sérénité ni vers l’inquiétude. Votre appréhension semble varier selon les enjeux et les périodes, ce que l’entretien de restitution permet de préciser. » Apport possible : « Vous pouvez adapter votre niveau de vigilance à l’importance de ce qui est en jeu. Votre inquiétude modérée peut vous aider à anticiper sans vous envahir. » Coût possible : « Vos réactions peuvent sembler difficiles à lire pour votre entourage, selon les jours. Vous pouvez hésiter sur le degré d’inquiétude à accorder à une situation nouvelle. » Question pour l’entretien : « Qu’est-ce qui, selon les périodes, fait passer votre inquiétude d’un niveau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selon les périodes, fait passer votre inquiétude d’un niveau à l’autre ? »</w:t>
      </w:r>
    </w:p>
    <w:p>
      <w:pPr>
        <w:pStyle w:val="FirstParagraph"/>
      </w:pPr>
      <w:r>
        <w:t xml:space="preserve">Texte type de la bibliothèque :</w:t>
      </w:r>
      <w:r>
        <w:t xml:space="preserve"> </w:t>
      </w:r>
      <w:r>
        <w:rPr>
          <w:rStyle w:val="VerbatimChar"/>
        </w:rPr>
        <w:t xml:space="preserve">N1/milieu</w:t>
      </w:r>
    </w:p>
    <w:bookmarkEnd w:id="186"/>
    <w:bookmarkStart w:id="187" w:name="n1-SR-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187"/>
    <w:bookmarkStart w:id="188" w:name="n1-SR-facettes-N-4"/>
    <w:p>
      <w:pPr>
        <w:pStyle w:val="BodyText"/>
      </w:pPr>
      <w:r>
        <w:t xml:space="preserve">Hypothèse</w:t>
      </w:r>
    </w:p>
    <w:p>
      <w:pPr>
        <w:pStyle w:val="BodyText"/>
      </w:pPr>
      <w:r>
        <w:t xml:space="preserve">N3, Tristesse et doute sur soi : 3 sur l’échelle de 1 à 5, niveau milieu de l’échelle.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se situent près du milieu de l’échelle : elles ne penchent nettement ni vers un confort constant avec vous-même ni vers des moments fréquents de tristesse. Votre humeur et le regard que vous portez sur vous semblent varier selon les périodes et les contextes. » Apport possible : « Vous pouvez vous remettre en question sans perdre confiance dans l’ensemble de vos choix. Cette variabilité peut vous rendre sensible aux difficultés des autres. » Coût possible : « Votre entrain peut sembler irrégulier à votre entourage, qui ne sait pas toujours comment vous aborder. Vous pouvez avoir du mal à identifier ce qui fait basculer vos journées d’un côté ou de l’autre. » Question pour l’entretien : « Qu’est-ce qui fait varier votre humeur et le regard que vous portez sur vous d’une période à l’autre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varier votre humeur et le regard que vous portez sur vous d’une période à l’autre ? »</w:t>
      </w:r>
    </w:p>
    <w:p>
      <w:pPr>
        <w:pStyle w:val="FirstParagraph"/>
      </w:pPr>
      <w:r>
        <w:t xml:space="preserve">Texte type de la bibliothèque :</w:t>
      </w:r>
      <w:r>
        <w:t xml:space="preserve"> </w:t>
      </w:r>
      <w:r>
        <w:rPr>
          <w:rStyle w:val="VerbatimChar"/>
        </w:rPr>
        <w:t xml:space="preserve">N3/milieu</w:t>
      </w:r>
    </w:p>
    <w:bookmarkEnd w:id="188"/>
    <w:bookmarkStart w:id="189" w:name="n1-SR-facettes-N-5"/>
    <w:p>
      <w:pPr>
        <w:pStyle w:val="BodyText"/>
      </w:pPr>
      <w:r>
        <w:t xml:space="preserve">Hypothèse</w:t>
      </w:r>
    </w:p>
    <w:p>
      <w:pPr>
        <w:pStyle w:val="BodyText"/>
      </w:pPr>
      <w:r>
        <w:t xml:space="preserve">N4, Gêne en situation sociale : 2,75 sur l’échelle de 1 à 5, niveau milieu de l’échelle.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se situent près du milieu de l’échelle : elles ne penchent nettement ni vers l’aisance en toute situation sociale ni vers la réserve. Votre degré d’aisance semble dépendre des personnes présentes et de l’enjeu, ce que l’entretien de restitution permet de préciser. » Apport possible : « Vous pouvez vous adapter à des cercles très différents, plus ouverts avec des proches et plus mesurés avec des inconnus. Cette souplesse peut vous aider à choisir le moment où prendre la place que vous souhaitez. » Coût possible : « Votre aisance variable peut donner à votre entourage une image différente de vous selon le contexte. Vous pouvez hésiter à aller vers quelqu’un quand vous ne savez pas comment il réagira. » Question pour l’entretien : « Avec quelles personnes ou dans quels lieux votre aisance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Avec quelles personnes ou dans quels lieux votre aisance change-t-elle le plus ? »</w:t>
      </w:r>
    </w:p>
    <w:p>
      <w:pPr>
        <w:pStyle w:val="FirstParagraph"/>
      </w:pPr>
      <w:r>
        <w:t xml:space="preserve">Texte type de la bibliothèque :</w:t>
      </w:r>
      <w:r>
        <w:t xml:space="preserve"> </w:t>
      </w:r>
      <w:r>
        <w:rPr>
          <w:rStyle w:val="VerbatimChar"/>
        </w:rPr>
        <w:t xml:space="preserve">N4/milieu</w:t>
      </w:r>
    </w:p>
    <w:bookmarkEnd w:id="189"/>
    <w:bookmarkStart w:id="190" w:name="n1-SR-facettes-N-6"/>
    <w:p>
      <w:pPr>
        <w:pStyle w:val="BodyText"/>
      </w:pPr>
      <w:r>
        <w:t xml:space="preserve">Hypothèse</w:t>
      </w:r>
    </w:p>
    <w:p>
      <w:pPr>
        <w:pStyle w:val="BodyText"/>
      </w:pPr>
      <w:r>
        <w:t xml:space="preserve">N5, Tendance à céder aux envies : 3,5 sur l’échelle de 1 à 5, niveau plutôt haut.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indiquent que vous vous laissez assez souvent tenter et que vous vous accordez volontiers des folies. Il s’agit d’une tendance déclarée, sans jugement sur vos choix ni sur votre valeur. » Apport possible : « Votre spontanéité peut vous faire saisir une occasion avant qu’elle ne passe. Vous pouvez apporter de l’entrain et de l’inattendu dans un groupe. » Coût possible : « Il se peut que des décisions prises sur l’élan demandent ensuite des ajustements. Vous pouvez avoir du mal à tenir un plan qui suppose de renoncer à des occasions séduisantes. » Question pour l’entretien : « Dans quels domaines suivre vos envies vous convient-il, et dans lesquels aimeriez-vous vous donner un cadre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quels domaines suivre vos envies vous convient-il, et dans lesquels aimeriez-vous vous donner un cadre ? »</w:t>
      </w:r>
    </w:p>
    <w:p>
      <w:pPr>
        <w:pStyle w:val="FirstParagraph"/>
      </w:pPr>
      <w:r>
        <w:t xml:space="preserve">Texte type de la bibliothèque :</w:t>
      </w:r>
      <w:r>
        <w:t xml:space="preserve"> </w:t>
      </w:r>
      <w:r>
        <w:rPr>
          <w:rStyle w:val="VerbatimChar"/>
        </w:rPr>
        <w:t xml:space="preserve">N5/plutot_haut</w:t>
      </w:r>
    </w:p>
    <w:bookmarkEnd w:id="190"/>
    <w:bookmarkStart w:id="191" w:name="n1-SR-facettes-N-7"/>
    <w:p>
      <w:pPr>
        <w:pStyle w:val="BodyText"/>
      </w:pPr>
      <w:r>
        <w:t xml:space="preserve">Hypothèse</w:t>
      </w:r>
    </w:p>
    <w:p>
      <w:pPr>
        <w:pStyle w:val="BodyText"/>
      </w:pPr>
      <w:r>
        <w:t xml:space="preserve">N6, Vulnérabilité au stress : 3 sur l’échelle de 1 à 5, niveau milieu de l’échelle. Description de la bibliothèque : « Vos réponses se situent près du milieu de l’échelle : elles ne penchent nettement ni vers le calme ni vers la sensibilité au stress. Seul, un résultat proche du milieu dit peu de choses : l’entretien de restitution sert à en préciser le sens. » Apport possible : « Vous pouvez ajuster votre façon de réagir selon l’enjeu. Votre sensibilité aux tensions peut vous aider à repérer ce qui ne va pas, sans vous absorber. » Coût possible : « Vos réactions peuvent sembler difficiles à anticiper pour votre entourage. Vous pouvez hésiter sur l’attitude à adopter quand la pression est inhabituelle. » Question pour l’entretien : « Dans quelles circonstances votre façon de réagir change-t-elle le plus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circonstances votre façon de réagir change-t-elle le plus ? »</w:t>
      </w:r>
    </w:p>
    <w:p>
      <w:pPr>
        <w:pStyle w:val="FirstParagraph"/>
      </w:pPr>
      <w:r>
        <w:t xml:space="preserve">Texte type de la bibliothèque :</w:t>
      </w:r>
      <w:r>
        <w:t xml:space="preserve"> </w:t>
      </w:r>
      <w:r>
        <w:rPr>
          <w:rStyle w:val="VerbatimChar"/>
        </w:rPr>
        <w:t xml:space="preserve">N6/milieu</w:t>
      </w:r>
    </w:p>
    <w:bookmarkEnd w:id="191"/>
    <w:bookmarkEnd w:id="192"/>
    <w:bookmarkStart w:id="200" w:name="SR-facettes-E"/>
    <w:p>
      <w:pPr>
        <w:pStyle w:val="Heading3"/>
      </w:pPr>
      <w:r>
        <w:t xml:space="preserve">Chapitre SR : facettes du domaine Extraversion</w:t>
      </w:r>
    </w:p>
    <w:bookmarkStart w:id="193" w:name="n1-SR-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193"/>
    <w:bookmarkStart w:id="194" w:name="n1-SR-facettes-E-2"/>
    <w:p>
      <w:pPr>
        <w:pStyle w:val="BodyText"/>
      </w:pPr>
      <w:r>
        <w:t xml:space="preserve">Hypothèse</w:t>
      </w:r>
    </w:p>
    <w:p>
      <w:pPr>
        <w:pStyle w:val="BodyText"/>
      </w:pPr>
      <w:r>
        <w:t xml:space="preserve">E1, Aisance à nouer des liens : 4,25 sur l’échelle de 1 à 5, niveau haut.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vous vous faites des amis très facilement, que vous vous sentez à l’aise avec presque tout le monde et que vous gardez rarement les autres à distance. Cela décrit une aisance dans le contact, non la qualité des liens ni votre attitude envers les autres. » Apport possible : « Vous pouvez créer rapidement un climat de confiance dans un groupe nouvellement formé. Vous pouvez servir de point de jonction entre des personnes qui ne se connaissent pas. » Coût possible : « Il se peut que l’on vous sollicite de toutes parts, au détriment de votre temps de récupération. Votre aisance peut vous faire sous-estimer le temps qu’exige une relation de confiance. » Question pour l’entretien : « Parmi vos nombreux contacts, lesquels comptent le plus pour vous, et comment les entretenez-vous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Parmi vos nombreux contacts, lesquels comptent le plus pour vous, et comment les entretenez-vous ? »</w:t>
      </w:r>
    </w:p>
    <w:p>
      <w:pPr>
        <w:pStyle w:val="FirstParagraph"/>
      </w:pPr>
      <w:r>
        <w:t xml:space="preserve">Texte type de la bibliothèque :</w:t>
      </w:r>
      <w:r>
        <w:t xml:space="preserve"> </w:t>
      </w:r>
      <w:r>
        <w:rPr>
          <w:rStyle w:val="VerbatimChar"/>
        </w:rPr>
        <w:t xml:space="preserve">E1/haut</w:t>
      </w:r>
    </w:p>
    <w:bookmarkEnd w:id="194"/>
    <w:bookmarkStart w:id="195" w:name="n1-SR-facettes-E-3"/>
    <w:p>
      <w:pPr>
        <w:pStyle w:val="BodyText"/>
      </w:pPr>
      <w:r>
        <w:t xml:space="preserve">Hypothèse</w:t>
      </w:r>
    </w:p>
    <w:p>
      <w:pPr>
        <w:pStyle w:val="BodyText"/>
      </w:pPr>
      <w:r>
        <w:t xml:space="preserve">E2, Goût de la compagnie et des foules : 4 sur l’échelle de 1 à 5, niveau haut.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que vous adorez les grandes fêtes, que vous parlez à beaucoup de monde et que vous évitez rarement les foules. Cela décrit un goût pour la compagnie nombreuse, non un jugement sur vos relations. » Apport possible : « Vous pouvez trouver votre énergie dans un cadre animé et la transmettre à ceux qui vous entourent. Vous pouvez aisément prendre la parole devant une assemblée nombreuse. » Coût possible : « Il se peut que le travail en solitude ou le silence vous paraisse long. Votre goût pour l’animation peut sembler envahissant à ceux qui préfèrent le calme. » Question pour l’entretien : « Comment vivez-vous les périodes où vous avez peu de monde autour de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vivez-vous les périodes où vous avez peu de monde autour de vous ? »</w:t>
      </w:r>
    </w:p>
    <w:p>
      <w:pPr>
        <w:pStyle w:val="FirstParagraph"/>
      </w:pPr>
      <w:r>
        <w:t xml:space="preserve">Texte type de la bibliothèque :</w:t>
      </w:r>
      <w:r>
        <w:t xml:space="preserve"> </w:t>
      </w:r>
      <w:r>
        <w:rPr>
          <w:rStyle w:val="VerbatimChar"/>
        </w:rPr>
        <w:t xml:space="preserve">E2/haut</w:t>
      </w:r>
    </w:p>
    <w:bookmarkEnd w:id="195"/>
    <w:bookmarkStart w:id="196" w:name="n1-SR-facettes-E-4"/>
    <w:p>
      <w:pPr>
        <w:pStyle w:val="BodyText"/>
      </w:pPr>
      <w:r>
        <w:t xml:space="preserve">Hypothèse</w:t>
      </w:r>
    </w:p>
    <w:p>
      <w:pPr>
        <w:pStyle w:val="BodyText"/>
      </w:pPr>
      <w:r>
        <w:t xml:space="preserve">E3, Affirmation de soi : 3,5 sur l’échelle de 1 à 5, niveau plutôt haut. Description de la bibliothèque : « Vos réponses indiquent que vous prenez assez volontiers la direction des opérations. Cette tendance concerne l’action et la prise d’initiative ; elle ne dit rien de la qualité du travail accompli. » Apport possible : « Vous pouvez donner un cap quand un groupe tâtonne. Vous pouvez décider rapidement quand le temps manque. » Coût possible : « Il se peut que vos interlocuteurs n’aient pas le temps de proposer avant que vous ayez avancé. Votre rythme d’initiative peut être perçu comme de l’impatience. » Question pour l’entretien : « Comment vous assurez-vous que chacun a pu s’exprimer avant que vous ne tranchiez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vous assurez-vous que chacun a pu s’exprimer avant que vous ne tranchiez ? »</w:t>
      </w:r>
    </w:p>
    <w:p>
      <w:pPr>
        <w:pStyle w:val="FirstParagraph"/>
      </w:pPr>
      <w:r>
        <w:t xml:space="preserve">Texte type de la bibliothèque :</w:t>
      </w:r>
      <w:r>
        <w:t xml:space="preserve"> </w:t>
      </w:r>
      <w:r>
        <w:rPr>
          <w:rStyle w:val="VerbatimChar"/>
        </w:rPr>
        <w:t xml:space="preserve">E3/plutot_haut</w:t>
      </w:r>
    </w:p>
    <w:bookmarkEnd w:id="196"/>
    <w:bookmarkStart w:id="197" w:name="n1-SR-facettes-E-5"/>
    <w:p>
      <w:pPr>
        <w:pStyle w:val="BodyText"/>
      </w:pPr>
      <w:r>
        <w:t xml:space="preserve">Hypothèse</w:t>
      </w:r>
    </w:p>
    <w:p>
      <w:pPr>
        <w:pStyle w:val="BodyText"/>
      </w:pPr>
      <w:r>
        <w:t xml:space="preserve">E4, Niveau d’activité : 4 sur l’échelle de 1 à 5, niveau haut. Description de la bibliothèque : « Vos réponses indiquent que vous avez presque toujours quelque chose à faire, que vous restez en mouvement et que vous aimez peu ralentir. Cela décrit un rythme d’activité, non une quantité de travail utile ni la qualité de ce qui est accompli. » Apport possible : « Vous pouvez avancer sur de nombreux sujets en parallèle et maintenir une cadence soutenue. Vous pouvez donner de l’élan à une équipe qui manque d’entrain. » Coût possible : « Il se peut que le repos vous paraisse difficile, même quand il serait utile. Votre rythme peut fatiguer ceux qui ne peuvent pas le suivre. » Question pour l’entretien : « Que se passe-t-il pour vous quand vous devez ralentir ou attendre sans rien faire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passe-t-il pour vous quand vous devez ralentir ou attendre sans rien faire ? »</w:t>
      </w:r>
    </w:p>
    <w:p>
      <w:pPr>
        <w:pStyle w:val="FirstParagraph"/>
      </w:pPr>
      <w:r>
        <w:t xml:space="preserve">Texte type de la bibliothèque :</w:t>
      </w:r>
      <w:r>
        <w:t xml:space="preserve"> </w:t>
      </w:r>
      <w:r>
        <w:rPr>
          <w:rStyle w:val="VerbatimChar"/>
        </w:rPr>
        <w:t xml:space="preserve">E4/haut</w:t>
      </w:r>
    </w:p>
    <w:bookmarkEnd w:id="197"/>
    <w:bookmarkStart w:id="198" w:name="n1-SR-facettes-E-6"/>
    <w:p>
      <w:pPr>
        <w:pStyle w:val="BodyText"/>
      </w:pPr>
      <w:r>
        <w:t xml:space="preserve">Hypothèse</w:t>
      </w:r>
    </w:p>
    <w:p>
      <w:pPr>
        <w:pStyle w:val="BodyText"/>
      </w:pPr>
      <w:r>
        <w:t xml:space="preserve">E5, Goût de l’aventure et du risque : 4,5 sur l’échelle de 1 à 5, niveau haut.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vous adorez les sensations intenses, que vous cherchez l’aventure et que vous aimez agir de façon téméraire. Cela décrit un attrait pour l’intensité et le risque, non un jugement sur votre façon de vivre. » Apport possible : « Vous pouvez entrer dans une situation inconnue sans attendre que tout soit certain. Vous pouvez entraîner un groupe vers des projets qui sortent de l’ordinaire. » Coût possible : « Il se peut que des risques soient pris plus vite que votre entourage ne le souhaiterait. Un environnement très cadré ou très routinier peut vous peser. » Question pour l’entretien : « Comment décidez-vous de vous lancer ou non quand une situation vous attire par son intensité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vous lancer ou non quand une situation vous attire par son intensité ? »</w:t>
      </w:r>
    </w:p>
    <w:p>
      <w:pPr>
        <w:pStyle w:val="FirstParagraph"/>
      </w:pPr>
      <w:r>
        <w:t xml:space="preserve">Texte type de la bibliothèque :</w:t>
      </w:r>
      <w:r>
        <w:t xml:space="preserve"> </w:t>
      </w:r>
      <w:r>
        <w:rPr>
          <w:rStyle w:val="VerbatimChar"/>
        </w:rPr>
        <w:t xml:space="preserve">E5/haut</w:t>
      </w:r>
    </w:p>
    <w:bookmarkEnd w:id="198"/>
    <w:bookmarkStart w:id="199" w:name="n1-SR-facettes-E-7"/>
    <w:p>
      <w:pPr>
        <w:pStyle w:val="BodyText"/>
      </w:pPr>
      <w:r>
        <w:t xml:space="preserve">Hypothèse</w:t>
      </w:r>
    </w:p>
    <w:p>
      <w:pPr>
        <w:pStyle w:val="BodyText"/>
      </w:pPr>
      <w:r>
        <w:t xml:space="preserve">E6, Joie de vivre et regard positif : 4,5 sur l’échelle de 1 à 5, niveau haut. Description de la bibliothèque : « Vos réponses indiquent que vous rayonnez de joie, que vous avez beaucoup de plaisir et que vous adorez la vie. Cela décrit un ressenti déclaré, qui ne dit rien de la justesse du regard porté sur les situations. » Apport possible : « Vous pouvez soutenir l’énergie et la motivation d’un groupe dans une période exigeante. Votre goût de la vie peut rendre les échanges avec vous agréables. » Coût possible : « Il se peut que votre bonne humeur paraisse déplacée à certains quand la situation est grave. Vous pouvez avoir du mal à entendre ou à exprimer des préoccupations qui contrastent avec l’ambiance. » Question pour l’entretien : « Comment réagissez-vous quand votre entourage ne partage pas votre humeur du moment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réagissez-vous quand votre entourage ne partage pas votre humeur du moment ? »</w:t>
      </w:r>
    </w:p>
    <w:p>
      <w:pPr>
        <w:pStyle w:val="FirstParagraph"/>
      </w:pPr>
      <w:r>
        <w:t xml:space="preserve">Texte type de la bibliothèque :</w:t>
      </w:r>
      <w:r>
        <w:t xml:space="preserve"> </w:t>
      </w:r>
      <w:r>
        <w:rPr>
          <w:rStyle w:val="VerbatimChar"/>
        </w:rPr>
        <w:t xml:space="preserve">E6/haut</w:t>
      </w:r>
    </w:p>
    <w:bookmarkEnd w:id="199"/>
    <w:bookmarkEnd w:id="200"/>
    <w:bookmarkStart w:id="208" w:name="SR-facettes-O"/>
    <w:p>
      <w:pPr>
        <w:pStyle w:val="Heading3"/>
      </w:pPr>
      <w:r>
        <w:t xml:space="preserve">Chapitre SR : facettes du domaine Ouverture</w:t>
      </w:r>
    </w:p>
    <w:bookmarkStart w:id="201" w:name="n1-SR-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01"/>
    <w:bookmarkStart w:id="202" w:name="n1-SR-facettes-O-2"/>
    <w:p>
      <w:pPr>
        <w:pStyle w:val="BodyText"/>
      </w:pPr>
      <w:r>
        <w:t xml:space="preserve">Hypothèse</w:t>
      </w:r>
    </w:p>
    <w:p>
      <w:pPr>
        <w:pStyle w:val="BodyText"/>
      </w:pPr>
      <w:r>
        <w:t xml:space="preserve">O1, Imagination et rêverie : 4,75 sur l’échelle de 1 à 5, niveau haut. Description de la bibliothèque : « Vos réponses indiquent un goût très marqué pour l’imagination, la rêverie et le fait de se perdre dans ses idées et ses pensées. Cette tendance décrit une manière d’occuper son esprit ; elle ne dit rien de la valeur des idées produites. » Apport possible : « Vous pouvez enrichir un projet de scénarios et d’images que d’autres n’auraient pas envisagés. Votre vie intérieure peut vous offrir une source d’idées quand l’environnement est pauvre en stimulation. » Coût possible : « Il se peut que vous perdiez le fil d’une conversation ou d’une consigne quand vos pensées s’emballent. Vos idées peuvent rester à l’état de projets imaginés, faute d’étapes concrètes pour les réaliser. » Question pour l’entretien : « Quels repères vous aident à revenir au présent quand vos pensées vous emportent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repères vous aident à revenir au présent quand vos pensées vous emportent ? »</w:t>
      </w:r>
    </w:p>
    <w:p>
      <w:pPr>
        <w:pStyle w:val="FirstParagraph"/>
      </w:pPr>
      <w:r>
        <w:t xml:space="preserve">Texte type de la bibliothèque :</w:t>
      </w:r>
      <w:r>
        <w:t xml:space="preserve"> </w:t>
      </w:r>
      <w:r>
        <w:rPr>
          <w:rStyle w:val="VerbatimChar"/>
        </w:rPr>
        <w:t xml:space="preserve">O1/haut</w:t>
      </w:r>
    </w:p>
    <w:bookmarkEnd w:id="202"/>
    <w:bookmarkStart w:id="203" w:name="n1-SR-facettes-O-3"/>
    <w:p>
      <w:pPr>
        <w:pStyle w:val="BodyText"/>
      </w:pPr>
      <w:r>
        <w:t xml:space="preserve">Hypothèse</w:t>
      </w:r>
    </w:p>
    <w:p>
      <w:pPr>
        <w:pStyle w:val="BodyText"/>
      </w:pPr>
      <w:r>
        <w:t xml:space="preserve">O2, Sensibilité artistique : 4,5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03"/>
    <w:bookmarkStart w:id="204" w:name="n1-SR-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04"/>
    <w:bookmarkStart w:id="205" w:name="n1-SR-facettes-O-5"/>
    <w:p>
      <w:pPr>
        <w:pStyle w:val="BodyText"/>
      </w:pPr>
      <w:r>
        <w:t xml:space="preserve">Hypothèse</w:t>
      </w:r>
    </w:p>
    <w:p>
      <w:pPr>
        <w:pStyle w:val="BodyText"/>
      </w:pPr>
      <w:r>
        <w:t xml:space="preserve">O4, Goût de la variété : 4,75 sur l’échelle de 1 à 5, niveau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un goût très marqué pour la variété, le changement et les méthodes inhabituelles, et peu d’attrait pour la routine. Cette tendance décrit un goût pour la variété ; elle ne dit rien de votre rapport au risque. » Apport possible : « Vous pouvez essayer des approches inédites là où les habitudes sont installées. Vous pouvez vous sentir à l’aise dans un contexte qui évolue sans cesse. » Coût possible : « Il se peut que vous quittiez une méthode éprouvée avant d’en avoir tiré le bénéfice. Une tâche répétitive mais nécessaire peut vous peser davantage que prévu. » Question pour l’entretien : « Comment faites-vous pour mener à terme une tâche qui n’a plus rien de nouveau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mener à terme une tâche qui n’a plus rien de nouveau ? »</w:t>
      </w:r>
    </w:p>
    <w:p>
      <w:pPr>
        <w:pStyle w:val="FirstParagraph"/>
      </w:pPr>
      <w:r>
        <w:t xml:space="preserve">Texte type de la bibliothèque :</w:t>
      </w:r>
      <w:r>
        <w:t xml:space="preserve"> </w:t>
      </w:r>
      <w:r>
        <w:rPr>
          <w:rStyle w:val="VerbatimChar"/>
        </w:rPr>
        <w:t xml:space="preserve">O4/haut</w:t>
      </w:r>
    </w:p>
    <w:bookmarkEnd w:id="205"/>
    <w:bookmarkStart w:id="206" w:name="n1-SR-facettes-O-6"/>
    <w:p>
      <w:pPr>
        <w:pStyle w:val="BodyText"/>
      </w:pPr>
      <w:r>
        <w:t xml:space="preserve">Hypothèse</w:t>
      </w:r>
    </w:p>
    <w:p>
      <w:pPr>
        <w:pStyle w:val="BodyText"/>
      </w:pPr>
      <w:r>
        <w:t xml:space="preserve">O5, Curiosité intellectuelle : 4 sur l’échelle de 1 à 5, niveau haut. Description de la bibliothèque : « Vos réponses indiquent un goût très marqué pour les idées abstraites, la lecture exigeante et les discussions théoriques. Cette tendance décrit un intérêt, non un niveau de connaissance. » Apport possible : « Vous pouvez éclairer un problème par des angles que le groupe n’avait pas envisagés. Vous pouvez soutenir un effort de lecture ou de recherche sur la durée. » Coût possible : « Il se peut que l’exploration d’idées prenne le pas sur la décision à prendre. Votre langage peut devenir difficile à suivre pour qui n’aime pas l’abstraction. » Question pour l’entretien : « Quels moyens utilisez-vous pour rendre vos idées accessibles à ceux qui préfèrent le concret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O5/haut</w:t>
      </w:r>
    </w:p>
    <w:bookmarkEnd w:id="206"/>
    <w:bookmarkStart w:id="207" w:name="n1-SR-facettes-O-7"/>
    <w:p>
      <w:pPr>
        <w:pStyle w:val="BodyText"/>
      </w:pPr>
      <w:r>
        <w:t xml:space="preserve">Hypothèse</w:t>
      </w:r>
    </w:p>
    <w:p>
      <w:pPr>
        <w:pStyle w:val="BodyText"/>
      </w:pPr>
      <w:r>
        <w:t xml:space="preserve">O6, Ouverture aux positions non conventionnelles : 4 sur l’échelle de 1 à 5, niveau haut.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indiquent une ouverture très marquée aux positions non conventionnelles, la conviction que le bien et le mal n’ont rien d’absolu et peu d’attrait pour la fermeté envers les écarts. Cette tendance décrit une manière d’aborder les questions de principe ; elle ne dit rien de la valeur de vos opinions. » Apport possible : « Vous pouvez remettre en question une habitude que plus personne ne questionne. Vous pouvez accueillir des points de vue très différents sans chercher à les ranger d’emblée. » Coût possible : « Il se peut qu’un cadre commun soit difficile à tenir si vous en remettez souvent les règles en question. Vous pouvez heurter des personnes pour qui certaines règles ne se discutent pas. » Question pour l’entretien : « Quelles règles ou quels principes tenez-vous pour non négociables, malgré votre ouverture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règles ou quels principes tenez-vous pour non négociables, malgré votre ouverture ? »</w:t>
      </w:r>
    </w:p>
    <w:p>
      <w:pPr>
        <w:pStyle w:val="FirstParagraph"/>
      </w:pPr>
      <w:r>
        <w:t xml:space="preserve">Texte type de la bibliothèque :</w:t>
      </w:r>
      <w:r>
        <w:t xml:space="preserve"> </w:t>
      </w:r>
      <w:r>
        <w:rPr>
          <w:rStyle w:val="VerbatimChar"/>
        </w:rPr>
        <w:t xml:space="preserve">O6/haut</w:t>
      </w:r>
    </w:p>
    <w:bookmarkEnd w:id="207"/>
    <w:bookmarkEnd w:id="208"/>
    <w:bookmarkStart w:id="216" w:name="SR-facettes-A"/>
    <w:p>
      <w:pPr>
        <w:pStyle w:val="Heading3"/>
      </w:pPr>
      <w:r>
        <w:t xml:space="preserve">Chapitre SR : facettes du domaine Agréabilité</w:t>
      </w:r>
    </w:p>
    <w:bookmarkStart w:id="209" w:name="n1-SR-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09"/>
    <w:bookmarkStart w:id="210" w:name="n1-SR-facettes-A-2"/>
    <w:p>
      <w:pPr>
        <w:pStyle w:val="BodyText"/>
      </w:pPr>
      <w:r>
        <w:t xml:space="preserve">Hypothèse</w:t>
      </w:r>
    </w:p>
    <w:p>
      <w:pPr>
        <w:pStyle w:val="BodyText"/>
      </w:pPr>
      <w:r>
        <w:t xml:space="preserve">A1, Confiance accordée aux autres : 3 sur l’échelle de 1 à 5, niveau milieu de l’échelle. Avertissement de la bibliothèque : « Le libellé “Confiance” désigne ici la confiance envers autrui, non la confiance en soi : les quatre affirmations portent sur ce que vous croyez des intentions et de la parole des autres. » Description de la bibliothèque : « Vos réponses se situent près du milieu de l’échelle : elles ne penchent nettement ni vers une confiance spontanée envers les autres ni vers la méfiance. Seul, un résultat proche du milieu dit peu de choses : l’entretien de restitution sert à en préciser le sens. » Apport possible : « Vous pouvez accorder ou retenir votre confiance selon la personne et l’enjeu. Vous pouvez croire sur parole dans certains cas et vérifier dans d’autres. » Coût possible : « Votre entourage peut ne pas savoir à quoi s’attendre de votre part. Il se peut que vous hésitiez à vous fier à quelqu’un quand les signaux sont ambigus. » Question pour l’entretien : « Dans quelles situations faites-vous confiance d’emblée, et dans lesquelles préférez-vous vérifier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faites-vous confiance d’emblée, et dans lesquelles préférez-vous vérifier ? »</w:t>
      </w:r>
    </w:p>
    <w:p>
      <w:pPr>
        <w:pStyle w:val="FirstParagraph"/>
      </w:pPr>
      <w:r>
        <w:t xml:space="preserve">Texte type de la bibliothèque :</w:t>
      </w:r>
      <w:r>
        <w:t xml:space="preserve"> </w:t>
      </w:r>
      <w:r>
        <w:rPr>
          <w:rStyle w:val="VerbatimChar"/>
        </w:rPr>
        <w:t xml:space="preserve">A1/milieu</w:t>
      </w:r>
    </w:p>
    <w:bookmarkEnd w:id="210"/>
    <w:bookmarkStart w:id="211" w:name="n1-SR-facettes-A-3"/>
    <w:p>
      <w:pPr>
        <w:pStyle w:val="BodyText"/>
      </w:pPr>
      <w:r>
        <w:t xml:space="preserve">Hypothèse</w:t>
      </w:r>
    </w:p>
    <w:p>
      <w:pPr>
        <w:pStyle w:val="BodyText"/>
      </w:pPr>
      <w:r>
        <w:t xml:space="preserve">A2, Absence d’usage des autres à ses propres fins : 2,5 sur l’échelle de 1 à 5, niveau plutôt bas.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reconnaissez parfois, dans votre manière d’avancer, de tirer parti d’une situation ou d’autrui. Cela rapporte ce que vous déclarez sur vous-même ; ce n’est ni un jugement moral ni une mesure d’honnêteté. » Apport possible : « Vous pouvez saisir une occasion quand elle se présente, sans vous en excuser. Vous pouvez défendre vos intérêts avec pragmatisme. » Coût possible : « Il se peut que votre pragmatisme soit lu comme de l’opportunisme par des collègues qui vous connaissent peu. Des collaborations peuvent se tendre si vos interlocuteurs ignorent ce que vous cherchez. » Question pour l’entretien : « Comment arbitrez-vous entre un avantage personnel et l’intérêt d’un collègue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arbitrez-vous entre un avantage personnel et l’intérêt d’un collègue ? »</w:t>
      </w:r>
    </w:p>
    <w:p>
      <w:pPr>
        <w:pStyle w:val="FirstParagraph"/>
      </w:pPr>
      <w:r>
        <w:t xml:space="preserve">Texte type de la bibliothèque :</w:t>
      </w:r>
      <w:r>
        <w:t xml:space="preserve"> </w:t>
      </w:r>
      <w:r>
        <w:rPr>
          <w:rStyle w:val="VerbatimChar"/>
        </w:rPr>
        <w:t xml:space="preserve">A2/plutot_bas</w:t>
      </w:r>
    </w:p>
    <w:bookmarkEnd w:id="211"/>
    <w:bookmarkStart w:id="212" w:name="n1-SR-facettes-A-4"/>
    <w:p>
      <w:pPr>
        <w:pStyle w:val="BodyText"/>
      </w:pPr>
      <w:r>
        <w:t xml:space="preserve">Hypothèse</w:t>
      </w:r>
    </w:p>
    <w:p>
      <w:pPr>
        <w:pStyle w:val="BodyText"/>
      </w:pPr>
      <w:r>
        <w:t xml:space="preserve">A3, Souci d’aider les autres : 3,25 sur l’échelle de 1 à 5, niveau milieu de l’échelle. Description de la bibliothèque : « Vos réponses se situent près du milieu de l’échelle : elles ne penchent nettement ni vers un souci marqué d’aider les autres ni vers un recentrage sur vous-même. Seul, un résultat proche du milieu dit peu de choses : l’entretien de restitution sert à en préciser le sens. » Apport possible : « Vous pouvez aider quand la situation l’appelle et vous retirer quand elle ne l’appelle pas. Vous pouvez équilibrer votre temps entre vos tâches et celles des autres. » Coût possible : « Il se peut que votre entourage ne sache pas s’il peut compter sur vous. Vous pouvez hésiter à vous engager quand une demande d’aide empiète sur votre propre charge. » Question pour l’entretien : « Comment décidez-vous d’aider quelqu’un ou de consacrer votre temps à autre chose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d’aider quelqu’un ou de consacrer votre temps à autre chose ? »</w:t>
      </w:r>
    </w:p>
    <w:p>
      <w:pPr>
        <w:pStyle w:val="FirstParagraph"/>
      </w:pPr>
      <w:r>
        <w:t xml:space="preserve">Texte type de la bibliothèque :</w:t>
      </w:r>
      <w:r>
        <w:t xml:space="preserve"> </w:t>
      </w:r>
      <w:r>
        <w:rPr>
          <w:rStyle w:val="VerbatimChar"/>
        </w:rPr>
        <w:t xml:space="preserve">A3/milieu</w:t>
      </w:r>
    </w:p>
    <w:bookmarkEnd w:id="212"/>
    <w:bookmarkStart w:id="213" w:name="n1-SR-facettes-A-5"/>
    <w:p>
      <w:pPr>
        <w:pStyle w:val="BodyText"/>
      </w:pPr>
      <w:r>
        <w:t xml:space="preserve">Hypothèse</w:t>
      </w:r>
    </w:p>
    <w:p>
      <w:pPr>
        <w:pStyle w:val="BodyText"/>
      </w:pPr>
      <w:r>
        <w:t xml:space="preserve">A4, Coopération : 3 sur l’échelle de 1 à 5, niveau milieu de l’échelle. Avertissement de la bibliothèque : « Le libellé “Coopération” est plus large que ce qui est mesuré : un résultat haut décrit surtout l’absence de confrontation ouverte, il ne dit pas si vous coopérez bien. » Description de la bibliothèque : « Vos réponses se situent près du milieu de l’échelle : elles ne penchent nettement ni vers la confrontation ouverte ni vers son évitement. Seul, un résultat proche du milieu dit peu de choses : l’entretien de restitution sert à en préciser le sens. » Apport possible : « Vous pouvez choisir entre exprimer un désaccord et le laisser passer. Vous pouvez adapter votre façon de réagir à la personne et à l’enjeu. » Coût possible : « Votre façon de réagir peut sembler difficile à anticiper. Vous pouvez hésiter entre confronter et temporiser. » Question pour l’entretien : « Comment décidez-vous d’exprimer un désaccord ou de le laisser passer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Comment décidez-vous d’exprimer un désaccord ou de le laisser passer ? »</w:t>
      </w:r>
    </w:p>
    <w:p>
      <w:pPr>
        <w:pStyle w:val="FirstParagraph"/>
      </w:pPr>
      <w:r>
        <w:t xml:space="preserve">Texte type de la bibliothèque :</w:t>
      </w:r>
      <w:r>
        <w:t xml:space="preserve"> </w:t>
      </w:r>
      <w:r>
        <w:rPr>
          <w:rStyle w:val="VerbatimChar"/>
        </w:rPr>
        <w:t xml:space="preserve">A4/milieu</w:t>
      </w:r>
    </w:p>
    <w:bookmarkEnd w:id="213"/>
    <w:bookmarkStart w:id="214" w:name="n1-SR-facettes-A-6"/>
    <w:p>
      <w:pPr>
        <w:pStyle w:val="BodyText"/>
      </w:pPr>
      <w:r>
        <w:t xml:space="preserve">Hypothèse</w:t>
      </w:r>
    </w:p>
    <w:p>
      <w:pPr>
        <w:pStyle w:val="BodyText"/>
      </w:pPr>
      <w:r>
        <w:t xml:space="preserve">A5, Retenue dans l’opinion de soi et sa mise en avant : 2,75 sur l’échelle de 1 à 5, niveau milieu de l’échelle.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se situent près du milieu de l’échelle : elles ne penchent nettement ni vers une haute opinion de vous-même exprimée ouvertement ni vers une grande retenue à ce sujet. Seul, un résultat proche du milieu dit peu de choses : l’entretien de restitution sert à en préciser le sens. » Apport possible : « Vous pouvez parler de vos réussites ou rester discret selon le contexte. Vous pouvez ajuster ce que vous dites de vous à votre interlocuteur. » Coût possible : « Il se peut que votre entourage ait du mal à cerner l’opinion que vous avez de vous. Vous pouvez hésiter sur la part de vos réussites qu’il convient de mettre en avant. » Question pour l’entretien : « Dans quelles situations jugez-vous utile de mettre vos réalisations en avant, et dans lesquelles préférez-vous les taire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situations jugez-vous utile de mettre vos réalisations en avant, et dans lesquelles préférez-vous les taire ? »</w:t>
      </w:r>
    </w:p>
    <w:p>
      <w:pPr>
        <w:pStyle w:val="FirstParagraph"/>
      </w:pPr>
      <w:r>
        <w:t xml:space="preserve">Texte type de la bibliothèque :</w:t>
      </w:r>
      <w:r>
        <w:t xml:space="preserve"> </w:t>
      </w:r>
      <w:r>
        <w:rPr>
          <w:rStyle w:val="VerbatimChar"/>
        </w:rPr>
        <w:t xml:space="preserve">A5/milieu</w:t>
      </w:r>
    </w:p>
    <w:bookmarkEnd w:id="214"/>
    <w:bookmarkStart w:id="215" w:name="n1-SR-facettes-A-7"/>
    <w:p>
      <w:pPr>
        <w:pStyle w:val="BodyText"/>
      </w:pPr>
      <w:r>
        <w:t xml:space="preserve">Hypothèse</w:t>
      </w:r>
    </w:p>
    <w:p>
      <w:pPr>
        <w:pStyle w:val="BodyText"/>
      </w:pPr>
      <w:r>
        <w:t xml:space="preserve">A6, Compassion envers les personnes en difficulté : 3,25 sur l’échelle de 1 à 5, niveau milieu de l’échelle.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se situent près du milieu de l’échelle : elles ne penchent nettement ni vers une compassion marquée pour les personnes en difficulté ni vers un détachement à leur égard. Seul, un résultat proche du milieu dit peu de choses : l’entretien de restitution sert à en préciser le sens. » Apport possible : « Vous pouvez vous mobiliser pour une cause tout en gardant du recul. Vous pouvez adapter votre degré d’implication à ce que la situation exige. » Coût possible : « Il se peut que votre implication paraisse variable à votre entourage. Vous pouvez hésiter sur la place à donner à ces situations dans vos décisions. » Question pour l’entretien : « Dans quels cas la difficulté d’autrui vous mobilise-t-elle, et dans quels cas vous laisse-t-elle plus en retrait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cas la difficulté d’autrui vous mobilise-t-elle, et dans quels cas vous laisse-t-elle plus en retrait ? »</w:t>
      </w:r>
    </w:p>
    <w:p>
      <w:pPr>
        <w:pStyle w:val="FirstParagraph"/>
      </w:pPr>
      <w:r>
        <w:t xml:space="preserve">Texte type de la bibliothèque :</w:t>
      </w:r>
      <w:r>
        <w:t xml:space="preserve"> </w:t>
      </w:r>
      <w:r>
        <w:rPr>
          <w:rStyle w:val="VerbatimChar"/>
        </w:rPr>
        <w:t xml:space="preserve">A6/milieu</w:t>
      </w:r>
    </w:p>
    <w:bookmarkEnd w:id="215"/>
    <w:bookmarkEnd w:id="216"/>
    <w:bookmarkStart w:id="224" w:name="SR-facettes-C"/>
    <w:p>
      <w:pPr>
        <w:pStyle w:val="Heading3"/>
      </w:pPr>
      <w:r>
        <w:t xml:space="preserve">Chapitre SR : facettes du domaine Conscienciosité</w:t>
      </w:r>
    </w:p>
    <w:bookmarkStart w:id="217" w:name="n1-SR-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17"/>
    <w:bookmarkStart w:id="218" w:name="n1-SR-facettes-C-2"/>
    <w:p>
      <w:pPr>
        <w:pStyle w:val="BodyText"/>
      </w:pPr>
      <w:r>
        <w:t xml:space="preserve">Hypothèse</w:t>
      </w:r>
    </w:p>
    <w:p>
      <w:pPr>
        <w:pStyle w:val="BodyText"/>
      </w:pPr>
      <w:r>
        <w:t xml:space="preserve">C1, Confiance déclarée dans sa maîtrise des tâches : 3 sur l’échelle de 1 à 5, niveau milieu de l’échelle.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se situent près du milieu de l’échelle : elles ne penchent nettement ni vers la confiance ni vers le doute à l’égard de vos tâches. Seul, un résultat proche du milieu dit peu de choses : l’entretien de restitution sert à en préciser le sens. » Apport possible : « Vous pouvez ajuster votre assurance à la difficulté réelle de la tâche. Vous pouvez reconnaître vos limites sans renoncer à agir. » Coût possible : « Votre confiance peut varier d’une tâche à l’autre, ce qui peut rendre votre posture moins lisible pour autrui. Il peut vous être difficile d’estimer à l’avance le temps et l’effort qu’une tâche vous demandera. » Question pour l’entretien : « Pour quelles tâches votre confiance change-t-elle le plus, et qu’est-ce qui la fait varier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C1/milieu</w:t>
      </w:r>
    </w:p>
    <w:bookmarkEnd w:id="218"/>
    <w:bookmarkStart w:id="219" w:name="n1-SR-facettes-C-3"/>
    <w:p>
      <w:pPr>
        <w:pStyle w:val="BodyText"/>
      </w:pPr>
      <w:r>
        <w:t xml:space="preserve">Hypothèse</w:t>
      </w:r>
    </w:p>
    <w:p>
      <w:pPr>
        <w:pStyle w:val="BodyText"/>
      </w:pPr>
      <w:r>
        <w:t xml:space="preserve">C2, Organisation et rangement : 2,75 sur l’échelle de 1 à 5, niveau milieu de l’échelle.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se situent près du milieu de l’échelle : elles ne penchent nettement ni vers l’ordre ni vers la souplesse dans le rangement. Seul, un résultat proche du milieu dit peu de choses : l’entretien de restitution sert à en préciser le sens. » Apport possible : « Vous pouvez ajuster votre niveau d’ordre à l’usage que vous faites d’un lieu. Vous pouvez partager un espace avec des personnes aux habitudes différentes sans que cela vous pèse. » Coût possible : « Votre niveau d’ordre peut varier d’un lieu ou d’une période à l’autre, ce qui peut dérouter vos proches. Vous pouvez hésiter sur le niveau d’ordre à viser dans un espace commun. » Question pour l’entretien : « Dans quels lieux ou à quels moments tenez-vous le plus à l’ordre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lieux ou à quels moments tenez-vous le plus à l’ordre ? »</w:t>
      </w:r>
    </w:p>
    <w:p>
      <w:pPr>
        <w:pStyle w:val="FirstParagraph"/>
      </w:pPr>
      <w:r>
        <w:t xml:space="preserve">Texte type de la bibliothèque :</w:t>
      </w:r>
      <w:r>
        <w:t xml:space="preserve"> </w:t>
      </w:r>
      <w:r>
        <w:rPr>
          <w:rStyle w:val="VerbatimChar"/>
        </w:rPr>
        <w:t xml:space="preserve">C2/milieu</w:t>
      </w:r>
    </w:p>
    <w:bookmarkEnd w:id="219"/>
    <w:bookmarkStart w:id="220" w:name="n1-SR-facettes-C-4"/>
    <w:p>
      <w:pPr>
        <w:pStyle w:val="BodyText"/>
      </w:pPr>
      <w:r>
        <w:t xml:space="preserve">Hypothèse</w:t>
      </w:r>
    </w:p>
    <w:p>
      <w:pPr>
        <w:pStyle w:val="BodyText"/>
      </w:pPr>
      <w:r>
        <w:t xml:space="preserve">C3, Respect des engagements et des règles : 3,25 sur l’échelle de 1 à 5, niveau milieu de l’échelle.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se situent près du milieu de l’échelle : elles ne penchent nettement ni vers un respect strict des engagements et des règles ni vers une grande souplesse à leur égard. Seul, un résultat proche du milieu dit peu de choses : l’entretien de restitution sert à en préciser le sens. » Apport possible : « Vous pouvez distinguer les règles qui comptent de celles qui peuvent être adaptées. Vous pouvez tenir vos engagements tout en reconnaissant quand une situation demande de les revoir. » Coût possible : « Votre manière de traiter une règle peut varier d’un contexte à l’autre, ce qui peut surprendre votre entourage. Vous pouvez hésiter sur la conduite à suivre quand un engagement et une règle entrent en conflit. » Question pour l’entretien : « Dans quels contextes tenez-vous un engagement ou une règle sans aucune marge, et dans lesquels vous en accordez-vous une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C3/milieu</w:t>
      </w:r>
    </w:p>
    <w:bookmarkEnd w:id="220"/>
    <w:bookmarkStart w:id="221" w:name="n1-SR-facettes-C-5"/>
    <w:p>
      <w:pPr>
        <w:pStyle w:val="BodyText"/>
      </w:pPr>
      <w:r>
        <w:t xml:space="preserve">Hypothèse</w:t>
      </w:r>
    </w:p>
    <w:p>
      <w:pPr>
        <w:pStyle w:val="BodyText"/>
      </w:pPr>
      <w:r>
        <w:t xml:space="preserve">C4, Effort et engagement au travail : 3,5 sur l’échelle de 1 à 5, niveau plutôt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travaillez avec application et que vous faites souvent un peu plus que ce qui est attendu. Cet investissement peut varier selon les périodes. » Apport possible : « Vous pouvez soutenir un effort dans la durée sur un sujet qui compte pour votre équipe. Votre application peut contribuer à la qualité d’un travail commun. » Coût possible : « Il se peut que la charge s’accumule sans que vous la signaliez. Vous pouvez vous fatiguer sur la durée si l’effort supplémentaire devient la règle plutôt que l’exception. » Question pour l’entretien : « Comment décidez-vous de ce qui mérite un effort supplémentaire et de ce qui n’en mérite pas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de ce qui mérite un effort supplémentaire et de ce qui n’en mérite pas ? »</w:t>
      </w:r>
    </w:p>
    <w:p>
      <w:pPr>
        <w:pStyle w:val="FirstParagraph"/>
      </w:pPr>
      <w:r>
        <w:t xml:space="preserve">Texte type de la bibliothèque :</w:t>
      </w:r>
      <w:r>
        <w:t xml:space="preserve"> </w:t>
      </w:r>
      <w:r>
        <w:rPr>
          <w:rStyle w:val="VerbatimChar"/>
        </w:rPr>
        <w:t xml:space="preserve">C4/plutot_haut</w:t>
      </w:r>
    </w:p>
    <w:bookmarkEnd w:id="221"/>
    <w:bookmarkStart w:id="222" w:name="n1-SR-facettes-C-6"/>
    <w:p>
      <w:pPr>
        <w:pStyle w:val="BodyText"/>
      </w:pPr>
      <w:r>
        <w:t xml:space="preserve">Hypothèse</w:t>
      </w:r>
    </w:p>
    <w:p>
      <w:pPr>
        <w:pStyle w:val="BodyText"/>
      </w:pPr>
      <w:r>
        <w:t xml:space="preserve">C5, Autodiscipline : 2,75 sur l’échelle de 1 à 5, niveau milieu de l’échelle. Description de la bibliothèque : « Vos réponses se situent près du milieu de l’échelle : elles ne penchent nettement ni vers la discipline ni vers la souplesse. Seul, un résultat proche du milieu dit peu de choses : l’entretien de restitution sert à en préciser le sens. » Apport possible : « Vous pouvez alterner entre planification et improvisation. Vous pouvez tenir un plan sans vous y enfermer. » Coût possible : « Votre régularité peut varier d’une période à l’autre. Vos collègues peuvent ne pas savoir sur quel degré de préparation compter. » Question pour l’entretien : « Dans quelles périodes tenez-vous le plus régulièrement vos engagements, et qu’ont-elles en commun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Dans quelles périodes tenez-vous le plus régulièrement vos engagements, et qu’ont-elles en commun ? »</w:t>
      </w:r>
    </w:p>
    <w:p>
      <w:pPr>
        <w:pStyle w:val="FirstParagraph"/>
      </w:pPr>
      <w:r>
        <w:t xml:space="preserve">Texte type de la bibliothèque :</w:t>
      </w:r>
      <w:r>
        <w:t xml:space="preserve"> </w:t>
      </w:r>
      <w:r>
        <w:rPr>
          <w:rStyle w:val="VerbatimChar"/>
        </w:rPr>
        <w:t xml:space="preserve">C5/milieu</w:t>
      </w:r>
    </w:p>
    <w:bookmarkEnd w:id="222"/>
    <w:bookmarkStart w:id="223" w:name="n1-SR-facettes-C-7"/>
    <w:p>
      <w:pPr>
        <w:pStyle w:val="BodyText"/>
      </w:pPr>
      <w:r>
        <w:t xml:space="preserve">Hypothèse</w:t>
      </w:r>
    </w:p>
    <w:p>
      <w:pPr>
        <w:pStyle w:val="BodyText"/>
      </w:pPr>
      <w:r>
        <w:t xml:space="preserve">C6, Réflexion avant d’agir : 2,25 sur l’échelle de 1 à 5, niveau plutôt bas.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agissez assez souvent sans longue réflexion préalable, mais pas toujours. Votre rythme peut varier selon l’enjeu et la pression du moment. » Apport possible : « Vous pouvez décider rapidement lorsque la situation l’exige. Vous pouvez garder de la spontanéité tout en pesant les enjeux importants. » Coût possible : « Il se peut que des détails vous échappent dans les décisions prises dans l’urgence. Vous pouvez laisser peu de temps à votre entourage pour s’exprimer avant que vous n’agissiez. » Question pour l’entretien : « Pour quelles décisions prenez-vous le temps de réfléchir, et pour lesquelles préférez-vous agir directement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Pour quelles décisions prenez-vous le temps de réfléchir, et pour lesquelles préférez-vous agir directement ? »</w:t>
      </w:r>
    </w:p>
    <w:p>
      <w:pPr>
        <w:pStyle w:val="FirstParagraph"/>
      </w:pPr>
      <w:r>
        <w:t xml:space="preserve">Texte type de la bibliothèque :</w:t>
      </w:r>
      <w:r>
        <w:t xml:space="preserve"> </w:t>
      </w:r>
      <w:r>
        <w:rPr>
          <w:rStyle w:val="VerbatimChar"/>
        </w:rPr>
        <w:t xml:space="preserve">C6/plutot_bas</w:t>
      </w:r>
    </w:p>
    <w:bookmarkEnd w:id="223"/>
    <w:bookmarkEnd w:id="224"/>
    <w:bookmarkStart w:id="226" w:name="SR-tensions"/>
    <w:p>
      <w:pPr>
        <w:pStyle w:val="Heading3"/>
      </w:pPr>
      <w:r>
        <w:t xml:space="preserve">Chapitre SR : tensions internes</w:t>
      </w:r>
    </w:p>
    <w:bookmarkStart w:id="225" w:name="n1-SR-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25"/>
    <w:bookmarkEnd w:id="226"/>
    <w:bookmarkStart w:id="231" w:name="SR-contribution"/>
    <w:p>
      <w:pPr>
        <w:pStyle w:val="Heading3"/>
      </w:pPr>
      <w:r>
        <w:t xml:space="preserve">Chapitre SR : profil de contribution</w:t>
      </w:r>
    </w:p>
    <w:bookmarkStart w:id="227" w:name="n1-SR-contribution-1"/>
    <w:p>
      <w:pPr>
        <w:pStyle w:val="FirstParagraph"/>
      </w:pPr>
      <w:r>
        <w:t xml:space="preserve">Constaté</w:t>
      </w:r>
    </w:p>
    <w:p>
      <w:pPr>
        <w:pStyle w:val="BodyText"/>
      </w:pPr>
      <w:r>
        <w:t xml:space="preserve">Contexte pris en compte : fonction « Responsable du canal numérique (fictif) », périmètre de décision « Propose les évolutions de l’offre en ligne », rôle dans l’équipe « Porteuse de l’innovation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27"/>
    <w:bookmarkStart w:id="228" w:name="n1-SR-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O1 « Imagination et rêverie » (haut) : « Vous pouvez enrichir un projet de scénarios et d’images que d’autres n’auraient pas envisagés. » ; O4 « Goût de la variété » (haut) : « Vous pouvez essayer des approches inédites là où les habitudes sont installées. » ; E5 « Goût de l’aventure et du risque » (haut) : « Vous pouvez entrer dans une situation inconnue sans attendre que tout soit certain. » ; E6 « Joie de vivre et regard positif » (haut) : « Vous pouvez soutenir l’énergie et la motivation d’un groupe dans une période exigeante. » ; O2 « Sensibilité artistique » (haut) : « Vous pouvez faire ressortir une dimension sensible ou symbolique dans un projet. ». Il se peut que ces apports servent la tâche décrite ci-dessus dans le rôle « Porteuse de l’innovation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8"/>
    <w:bookmarkStart w:id="229" w:name="n1-SR-contribution-3"/>
    <w:p>
      <w:pPr>
        <w:pStyle w:val="BodyText"/>
      </w:pPr>
      <w:r>
        <w:t xml:space="preserve">Hypothèse</w:t>
      </w:r>
    </w:p>
    <w:p>
      <w:pPr>
        <w:pStyle w:val="BodyText"/>
      </w:pPr>
      <w:r>
        <w:t xml:space="preserve">Coûts possibles à explorer. Passages de la bibliothèque : O1 : « Il se peut que vous perdiez le fil d’une conversation ou d’une consigne quand vos pensées s’emballent. » ; O4 : « Il se peut que vous quittiez une méthode éprouvée avant d’en avoir tiré le bénéfice. » ; E5 : « Il se peut que des risques soient pris plus vite que votre entourage ne le souhaiterait. » ; E6 : « Il se peut que votre bonne humeur paraisse déplacée à certains quand la situation est grave. » ; O2 : « Il se peut que vous ressentiez un décalage dans un cadre où l’esthétique est jugée secondaire.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O1/haut</w:t>
      </w:r>
      <w:r>
        <w:t xml:space="preserve"> </w:t>
      </w:r>
      <w:r>
        <w:rPr>
          <w:rStyle w:val="VerbatimChar"/>
        </w:rPr>
        <w:t xml:space="preserve">O4/haut</w:t>
      </w:r>
      <w:r>
        <w:t xml:space="preserve"> </w:t>
      </w:r>
      <w:r>
        <w:rPr>
          <w:rStyle w:val="VerbatimChar"/>
        </w:rPr>
        <w:t xml:space="preserve">E5/haut</w:t>
      </w:r>
      <w:r>
        <w:t xml:space="preserve"> </w:t>
      </w:r>
      <w:r>
        <w:rPr>
          <w:rStyle w:val="VerbatimChar"/>
        </w:rPr>
        <w:t xml:space="preserve">E6/haut</w:t>
      </w:r>
      <w:r>
        <w:t xml:space="preserve"> </w:t>
      </w:r>
      <w:r>
        <w:rPr>
          <w:rStyle w:val="VerbatimChar"/>
        </w:rPr>
        <w:t xml:space="preserve">O2/haut</w:t>
      </w:r>
    </w:p>
    <w:bookmarkEnd w:id="229"/>
    <w:bookmarkStart w:id="230" w:name="n1-SR-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milieu de l’échelle ; Extraversion (E) au niveau haut.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haut ; Ouverture (O) au niveau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230"/>
    <w:bookmarkEnd w:id="231"/>
    <w:bookmarkStart w:id="237" w:name="SR-epanouissement"/>
    <w:p>
      <w:pPr>
        <w:pStyle w:val="Heading3"/>
      </w:pPr>
      <w:r>
        <w:t xml:space="preserve">Chapitre SR : conditions d’épanouissement</w:t>
      </w:r>
    </w:p>
    <w:bookmarkStart w:id="232" w:name="n1-SR-epanouissement-1"/>
    <w:p>
      <w:pPr>
        <w:pStyle w:val="FirstParagraph"/>
      </w:pPr>
      <w:r>
        <w:t xml:space="preserve">Hypothèse</w:t>
      </w:r>
    </w:p>
    <w:p>
      <w:pPr>
        <w:pStyle w:val="BodyText"/>
      </w:pPr>
      <w:r>
        <w:t xml:space="preserve">Névrosisme, niveau milieu de l’échelle : des situations d’intensité variable, avec des échanges réguliers sur la charge de travail, peuvent convenir ; l’entretien précisera les contextes où la pression se fait davantage sentir.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2"/>
    <w:bookmarkStart w:id="233" w:name="n1-SR-epanouissement-2"/>
    <w:p>
      <w:pPr>
        <w:pStyle w:val="FirstParagraph"/>
      </w:pPr>
      <w:r>
        <w:t xml:space="preserve">Hypothèse</w:t>
      </w:r>
    </w:p>
    <w:p>
      <w:pPr>
        <w:pStyle w:val="BodyText"/>
      </w:pPr>
      <w:r>
        <w:t xml:space="preserve">Extraversion, niveau haut : des échanges fréquents, des occasions de prendre la parole et un rythme soutenu peuvent convenir ; de longues périodes de travail isolé peuvent demander des aménagements.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3"/>
    <w:bookmarkStart w:id="234" w:name="n1-SR-epanouissement-3"/>
    <w:p>
      <w:pPr>
        <w:pStyle w:val="FirstParagraph"/>
      </w:pPr>
      <w:r>
        <w:t xml:space="preserve">Hypothèse</w:t>
      </w:r>
    </w:p>
    <w:p>
      <w:pPr>
        <w:pStyle w:val="BodyText"/>
      </w:pPr>
      <w:r>
        <w:t xml:space="preserve">Ouverture, niveau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4"/>
    <w:bookmarkStart w:id="235" w:name="n1-SR-epanouissement-4"/>
    <w:p>
      <w:pPr>
        <w:pStyle w:val="FirstParagraph"/>
      </w:pPr>
      <w:r>
        <w:t xml:space="preserve">Hypothèse</w:t>
      </w:r>
    </w:p>
    <w:p>
      <w:pPr>
        <w:pStyle w:val="BodyText"/>
      </w:pPr>
      <w:r>
        <w:t xml:space="preserve">Agréabilité, niveau milieu de l’échelle : des relations de travail alternant coopération et débat contradictoire peuvent convenir ; l’entretien précisera ce qui rend un désaccord facile ou difficile à exprimer.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5"/>
    <w:bookmarkStart w:id="236" w:name="n1-SR-epanouissement-5"/>
    <w:p>
      <w:pPr>
        <w:pStyle w:val="FirstParagraph"/>
      </w:pPr>
      <w:r>
        <w:t xml:space="preserve">Hypothèse</w:t>
      </w:r>
    </w:p>
    <w:p>
      <w:pPr>
        <w:pStyle w:val="BodyText"/>
      </w:pPr>
      <w:r>
        <w:t xml:space="preserve">Conscienciosité, niveau milieu de l’échelle : un cadre qui fixe l’essentiel et laisse de la marge sur le reste peut convenir ; l’entretien précisera les tâches où davantage de structure est souhaitée.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236"/>
    <w:bookmarkEnd w:id="237"/>
    <w:bookmarkStart w:id="239" w:name="SR-fiabilite"/>
    <w:p>
      <w:pPr>
        <w:pStyle w:val="Heading3"/>
      </w:pPr>
      <w:r>
        <w:t xml:space="preserve">Chapitre SR : fiabilité de la réponse</w:t>
      </w:r>
    </w:p>
    <w:bookmarkStart w:id="238" w:name="n1-SR-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arabe ; l’équivalence des versions linguistiques n’étant pas établie, ce chapitre se lit sans aucune comparaison avec une autre personne.</w:t>
      </w:r>
    </w:p>
    <w:bookmarkEnd w:id="238"/>
    <w:bookmarkEnd w:id="239"/>
    <w:bookmarkStart w:id="241" w:name="SR-plan"/>
    <w:p>
      <w:pPr>
        <w:pStyle w:val="Heading3"/>
      </w:pPr>
      <w:r>
        <w:t xml:space="preserve">Chapitre SR : plan de développement à 30, 60 et 90 jours</w:t>
      </w:r>
    </w:p>
    <w:bookmarkStart w:id="240" w:name="n1-SR-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240"/>
    <w:bookmarkEnd w:id="241"/>
    <w:bookmarkStart w:id="245" w:name="HT-cadre"/>
    <w:p>
      <w:pPr>
        <w:pStyle w:val="Heading3"/>
      </w:pPr>
      <w:r>
        <w:t xml:space="preserve">HT : Hind T.</w:t>
      </w:r>
    </w:p>
    <w:p>
      <w:pPr>
        <w:pStyle w:val="FirstParagraph"/>
      </w:pPr>
      <w:r>
        <w:rPr>
          <w:b/>
          <w:bCs/>
        </w:rPr>
        <w:t xml:space="preserve">[HT]</w:t>
      </w:r>
    </w:p>
    <w:bookmarkStart w:id="242" w:name="n1-HT-cadre-1"/>
    <w:p>
      <w:pPr>
        <w:pStyle w:val="BodyText"/>
      </w:pPr>
      <w:r>
        <w:t xml:space="preserve">Constaté</w:t>
      </w:r>
    </w:p>
    <w:p>
      <w:pPr>
        <w:pStyle w:val="BodyText"/>
      </w:pPr>
      <w:r>
        <w:t xml:space="preserve">Chapitre privé d’Hind T. (HT). Profil fictif. Fonction : Responsable de la relation clients et de la conformité des données (fictif) ; niveau : encadrement ; ancienneté : 6 ans ; rôle dans l’équipe : Garante de la relation client ; périmètre de décision : Valide les engagements envers les clients et la conformité ; langue de passation : français.</w:t>
      </w:r>
    </w:p>
    <w:bookmarkEnd w:id="242"/>
    <w:bookmarkStart w:id="243" w:name="n1-HT-cadre-2"/>
    <w:p>
      <w:pPr>
        <w:pStyle w:val="BodyText"/>
      </w:pPr>
      <w:r>
        <w:t xml:space="preserve">Constaté</w:t>
      </w:r>
    </w:p>
    <w:p>
      <w:pPr>
        <w:pStyle w:val="BodyText"/>
      </w:pPr>
      <w:r>
        <w:t xml:space="preserve">Ce chapitre n’existe que parce que la personne a consenti au niveau individuel. Aucune décision d’emploi ne peut s’appuyer sur ce chapitre. Les niveaux sont des conventions de l’outil, lues sur l’échelle de la personne elle-même : aucune comparaison à un groupe de référence n’est faite et aucune étiquette de type n’est attribuée.</w:t>
      </w:r>
    </w:p>
    <w:bookmarkEnd w:id="243"/>
    <w:bookmarkStart w:id="244" w:name="n1-HT-cadre-3"/>
    <w:p>
      <w:pPr>
        <w:pStyle w:val="BodyText"/>
      </w:pPr>
      <w:r>
        <w:t xml:space="preserve">Constaté</w:t>
      </w:r>
    </w:p>
    <w:p>
      <w:pPr>
        <w:pStyle w:val="BodyText"/>
      </w:pPr>
      <w:r>
        <w:t xml:space="preserve">Chaque lecture qui suit est une hypothèse à confirmer en entretien, avec un niveau de confiance et une façon de la vérifier. Les textes des facettes viennent de la bibliothèque de textes : ils sont cités entre guillemets et introduits comme tels, car ils s’adressent directement à la personne, alors que le reste du chapitre parle de « la personne ».</w:t>
      </w:r>
    </w:p>
    <w:bookmarkEnd w:id="244"/>
    <w:bookmarkEnd w:id="245"/>
    <w:bookmarkStart w:id="256" w:name="HT-domaines"/>
    <w:p>
      <w:pPr>
        <w:pStyle w:val="Heading3"/>
      </w:pPr>
      <w:r>
        <w:t xml:space="preserve">Chapitre HT : les cinq domaines</w:t>
      </w:r>
    </w:p>
    <w:bookmarkStart w:id="246" w:name="n1-HT-domaines-1"/>
    <w:p>
      <w:pPr>
        <w:pStyle w:val="FirstParagraph"/>
      </w:pPr>
      <w:r>
        <w:t xml:space="preserve">Constaté</w:t>
      </w:r>
    </w:p>
    <w:p>
      <w:pPr>
        <w:pStyle w:val="BodyText"/>
      </w:pPr>
      <w:r>
        <w:t xml:space="preserve">Névrosisme (N), sensibilité aux émotions négatives et au stress ; ce n’est pas un diagnostic : valeur 88 sur l’échelle de 24 à 120, niveau plutôt haut. Les six facettes du domaine vont de 3 (N5) à 4,25 (N4) sur l’échelle de 1 à 5 ; la dispersion est large au sens des conventions de l’outil (resserrée jusqu’à 0,5 point d’étendue, large à partir de 1 point).</w:t>
      </w:r>
    </w:p>
    <w:bookmarkEnd w:id="246"/>
    <w:bookmarkStart w:id="247" w:name="n1-HT-domaines-2"/>
    <w:p>
      <w:pPr>
        <w:pStyle w:val="BodyText"/>
      </w:pPr>
      <w:r>
        <w:t xml:space="preserve">Hypothèse</w:t>
      </w:r>
    </w:p>
    <w:p>
      <w:pPr>
        <w:pStyle w:val="BodyText"/>
      </w:pPr>
      <w:r>
        <w:t xml:space="preserve">Névrosisme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7"/>
    <w:bookmarkStart w:id="248" w:name="n1-HT-domaines-3"/>
    <w:p>
      <w:pPr>
        <w:pStyle w:val="FirstParagraph"/>
      </w:pPr>
      <w:r>
        <w:t xml:space="preserve">Constaté</w:t>
      </w:r>
    </w:p>
    <w:p>
      <w:pPr>
        <w:pStyle w:val="BodyText"/>
      </w:pPr>
      <w:r>
        <w:t xml:space="preserve">Extraversion (E) : valeur 55 sur l’échelle de 24 à 120, niveau plutôt bas. Les six facettes du domaine vont de 1,75 (E5) à 2,75 (E4) sur l’échelle de 1 à 5 ; la dispersion est large au sens des conventions de l’outil (resserrée jusqu’à 0,5 point d’étendue, large à partir de 1 point).</w:t>
      </w:r>
    </w:p>
    <w:bookmarkEnd w:id="248"/>
    <w:bookmarkStart w:id="249" w:name="n1-HT-domaines-4"/>
    <w:p>
      <w:pPr>
        <w:pStyle w:val="BodyText"/>
      </w:pPr>
      <w:r>
        <w:t xml:space="preserve">Hypothèse</w:t>
      </w:r>
    </w:p>
    <w:p>
      <w:pPr>
        <w:pStyle w:val="BodyText"/>
      </w:pPr>
      <w:r>
        <w:t xml:space="preserve">Extraversion : Les réponses se situent plutôt vers le bas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49"/>
    <w:bookmarkStart w:id="250" w:name="n1-HT-domaines-5"/>
    <w:p>
      <w:pPr>
        <w:pStyle w:val="FirstParagraph"/>
      </w:pPr>
      <w:r>
        <w:t xml:space="preserve">Constaté</w:t>
      </w:r>
    </w:p>
    <w:p>
      <w:pPr>
        <w:pStyle w:val="BodyText"/>
      </w:pPr>
      <w:r>
        <w:t xml:space="preserve">Ouverture (O) : valeur 89 sur l’échelle de 24 à 120, niveau plutôt haut. Les six facettes du domaine vont de 3 (O6) à 4,25 (O3) sur l’échelle de 1 à 5 ; la dispersion est large au sens des conventions de l’outil (resserrée jusqu’à 0,5 point d’étendue, large à partir de 1 point).</w:t>
      </w:r>
    </w:p>
    <w:bookmarkEnd w:id="250"/>
    <w:bookmarkStart w:id="251" w:name="n1-HT-domaines-6"/>
    <w:p>
      <w:pPr>
        <w:pStyle w:val="BodyText"/>
      </w:pPr>
      <w:r>
        <w:t xml:space="preserve">Hypothèse</w:t>
      </w:r>
    </w:p>
    <w:p>
      <w:pPr>
        <w:pStyle w:val="BodyText"/>
      </w:pPr>
      <w:r>
        <w:t xml:space="preserve">Ouverture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1"/>
    <w:bookmarkStart w:id="252" w:name="n1-HT-domaines-7"/>
    <w:p>
      <w:pPr>
        <w:pStyle w:val="FirstParagraph"/>
      </w:pPr>
      <w:r>
        <w:t xml:space="preserve">Constaté</w:t>
      </w:r>
    </w:p>
    <w:p>
      <w:pPr>
        <w:pStyle w:val="BodyText"/>
      </w:pPr>
      <w:r>
        <w:t xml:space="preserve">Agréabilité (A) : valeur 103 sur l’échelle de 24 à 120, niveau haut. Les six facettes du domaine vont de 4 (A3 et A5) à 4,5 (A2, A4 et A6) sur l’échelle de 1 à 5 ; la dispersion est resserrée au sens des conventions de l’outil (resserrée jusqu’à 0,5 point d’étendue, large à partir de 1 point).</w:t>
      </w:r>
    </w:p>
    <w:bookmarkEnd w:id="252"/>
    <w:bookmarkStart w:id="253" w:name="n1-HT-domaines-8"/>
    <w:p>
      <w:pPr>
        <w:pStyle w:val="BodyText"/>
      </w:pPr>
      <w:r>
        <w:t xml:space="preserve">Hypothèse</w:t>
      </w:r>
    </w:p>
    <w:p>
      <w:pPr>
        <w:pStyle w:val="BodyText"/>
      </w:pPr>
      <w:r>
        <w:t xml:space="preserve">Agréabilité : Les réponses se situent en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3"/>
    <w:bookmarkStart w:id="254" w:name="n1-HT-domaines-9"/>
    <w:p>
      <w:pPr>
        <w:pStyle w:val="FirstParagraph"/>
      </w:pPr>
      <w:r>
        <w:t xml:space="preserve">Constaté</w:t>
      </w:r>
    </w:p>
    <w:p>
      <w:pPr>
        <w:pStyle w:val="BodyText"/>
      </w:pPr>
      <w:r>
        <w:t xml:space="preserve">Conscienciosité (C) : valeur 93 sur l’échelle de 24 à 120, niveau plutôt haut. Les six facettes du domaine vont de 3,5 (C6) à 4,25 (C2) sur l’échelle de 1 à 5 ; la dispersion est intermédiaire au sens des conventions de l’outil (resserrée jusqu’à 0,5 point d’étendue, large à partir de 1 point).</w:t>
      </w:r>
    </w:p>
    <w:bookmarkEnd w:id="254"/>
    <w:bookmarkStart w:id="255" w:name="n1-HT-domaines-10"/>
    <w:p>
      <w:pPr>
        <w:pStyle w:val="BodyText"/>
      </w:pPr>
      <w:r>
        <w:t xml:space="preserve">Hypothèse</w:t>
      </w:r>
    </w:p>
    <w:p>
      <w:pPr>
        <w:pStyle w:val="BodyText"/>
      </w:pPr>
      <w:r>
        <w:t xml:space="preserve">Conscienciosité : Les réponses se situent plutôt vers le haut de l’échelle de la personne sur cet axe. Lecture de convention, sans comparaison à un groupe, à confirmer en entretien.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si cette lecture correspond à son expérience du travail, avec un exemple récent.</w:t>
      </w:r>
    </w:p>
    <w:bookmarkEnd w:id="255"/>
    <w:bookmarkEnd w:id="256"/>
    <w:bookmarkStart w:id="264" w:name="HT-facettes-N"/>
    <w:p>
      <w:pPr>
        <w:pStyle w:val="Heading3"/>
      </w:pPr>
      <w:r>
        <w:t xml:space="preserve">Chapitre HT : facettes du domaine Névrosisme</w:t>
      </w:r>
    </w:p>
    <w:bookmarkStart w:id="257" w:name="n1-HT-facettes-N-1"/>
    <w:p>
      <w:pPr>
        <w:pStyle w:val="FirstParagraph"/>
      </w:pPr>
      <w:r>
        <w:t xml:space="preserve">Constaté</w:t>
      </w:r>
    </w:p>
    <w:p>
      <w:pPr>
        <w:pStyle w:val="BodyText"/>
      </w:pPr>
      <w:r>
        <w:t xml:space="preserve">Facettes du domaine Névrosisme. Une valeur haute signifie davantage de ce que décrit le libellé de la facette. Les passages entre guillemets sont des textes de la bibliothèque, adressés à la personne.</w:t>
      </w:r>
    </w:p>
    <w:bookmarkEnd w:id="257"/>
    <w:bookmarkStart w:id="258" w:name="n1-HT-facettes-N-2"/>
    <w:p>
      <w:pPr>
        <w:pStyle w:val="BodyText"/>
      </w:pPr>
      <w:r>
        <w:t xml:space="preserve">Hypothèse</w:t>
      </w:r>
    </w:p>
    <w:p>
      <w:pPr>
        <w:pStyle w:val="BodyText"/>
      </w:pPr>
      <w:r>
        <w:t xml:space="preserve">N1, Inquiétude et appréhension : 4 sur l’échelle de 1 à 5, niveau haut. Avertissement de la bibliothèque : « Le titre de cette facette dans l’application est plus large que son contenu : les affirmations portent sur la tendance déclarée à s’inquiéter. Elle ne mesure ni ne dit rien de votre état de santé et n’est pas un diagnostic. » Description de la bibliothèque : « Vos réponses indiquent que vous vous inquiétez très souvent et que l’appréhension vous accompagne dans de nombreuses situations. Il s’agit d’une tendance déclarée, jamais d’un diagnostic ; elle peut varier selon la période de vie et le contexte. » Apport possible : « Votre vigilance peut vous faire détecter très tôt des points de fragilité que d’autres négligent. Vous pouvez porter un soin particulier à la préparation et à la vérification. » Coût possible : « Une inquiétude fréquente peut vous fatiguer et alourdir vos journées. Il se peut que vous repoussiez des décisions dont l’issue vous paraît incertaine. » Question pour l’entretien : « Quels appuis (personnes, méthodes, rythme de travail) vous aident aujourd’hui quand l’inquiétude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appuis (personnes, méthodes, rythme de travail) vous aident aujourd’hui quand l’inquiétude s’installe ? »</w:t>
      </w:r>
    </w:p>
    <w:p>
      <w:pPr>
        <w:pStyle w:val="FirstParagraph"/>
      </w:pPr>
      <w:r>
        <w:t xml:space="preserve">Texte type de la bibliothèque :</w:t>
      </w:r>
      <w:r>
        <w:t xml:space="preserve"> </w:t>
      </w:r>
      <w:r>
        <w:rPr>
          <w:rStyle w:val="VerbatimChar"/>
        </w:rPr>
        <w:t xml:space="preserve">N1/haut</w:t>
      </w:r>
    </w:p>
    <w:bookmarkEnd w:id="258"/>
    <w:bookmarkStart w:id="259" w:name="n1-HT-facettes-N-3"/>
    <w:p>
      <w:pPr>
        <w:pStyle w:val="BodyText"/>
      </w:pPr>
      <w:r>
        <w:t xml:space="preserve">Hypothèse</w:t>
      </w:r>
    </w:p>
    <w:p>
      <w:pPr>
        <w:pStyle w:val="BodyText"/>
      </w:pPr>
      <w:r>
        <w:t xml:space="preserve">N2, Irritabilité : 3,5 sur l’échelle de 1 à 5, niveau plutôt haut. Avertissement de la bibliothèque : « Le titre de cette facette dans l’application est plus large que son contenu : les affirmations portent sur l’irritabilité et la patience au quotidien, non sur la manière dont vous exprimez ou gérez une colère. » Description de la bibliothèque : « Vos réponses indiquent que l’irritation et l’impatience vous gagnent assez souvent. Il s’agit d’une tendance déclarée, jamais d’un diagnostic ni d’un jugement sur votre valeur. » Apport possible : « Votre sensibilité aux contrariétés peut vous faire relever rapidement ce qui dysfonctionne. Vous pouvez dire tôt ce qui ne va pas, ce qui peut éviter qu’un désaccord s’enkyste. » Coût possible : « Une irritation fréquente peut tendre vos échanges et user votre énergie. Il se peut que certains interlocuteurs hésitent à vous soumettre des nouvelles difficiles. » Question pour l’entretien : « Qu’est-ce qui vous aide à retrouver votre patience quand une contrariété s’installe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votre patience quand une contrariété s’installe ? »</w:t>
      </w:r>
    </w:p>
    <w:p>
      <w:pPr>
        <w:pStyle w:val="FirstParagraph"/>
      </w:pPr>
      <w:r>
        <w:t xml:space="preserve">Texte type de la bibliothèque :</w:t>
      </w:r>
      <w:r>
        <w:t xml:space="preserve"> </w:t>
      </w:r>
      <w:r>
        <w:rPr>
          <w:rStyle w:val="VerbatimChar"/>
        </w:rPr>
        <w:t xml:space="preserve">N2/plutot_haut</w:t>
      </w:r>
    </w:p>
    <w:bookmarkEnd w:id="259"/>
    <w:bookmarkStart w:id="260" w:name="n1-HT-facettes-N-4"/>
    <w:p>
      <w:pPr>
        <w:pStyle w:val="BodyText"/>
      </w:pPr>
      <w:r>
        <w:t xml:space="preserve">Hypothèse</w:t>
      </w:r>
    </w:p>
    <w:p>
      <w:pPr>
        <w:pStyle w:val="BodyText"/>
      </w:pPr>
      <w:r>
        <w:t xml:space="preserve">N3, Tristesse et doute sur soi : 3,5 sur l’échelle de 1 à 5, niveau plutôt haut. Avertissement de la bibliothèque : « Le titre de cette facette dans l’application est plus large que son contenu : les affirmations portent sur la fréquence déclarée de la tristesse et sur le confort avec soi-même. Elle ne mesure ni ne dit rien de votre état de santé et n’est pas un diagnostic ; en cas de préoccupation personnelle, un professionnel de santé de votre choix est l’interlocuteur approprié. » Description de la bibliothèque : « Vos réponses indiquent que des moments de tristesse et de doute sur vous-même reviennent assez souvent. Il s’agit d’une tendance déclarée, jamais d’un diagnostic ni d’un jugement sur votre valeur ; elle ne dit rien de votre état de santé. » Apport possible : « Votre sensibilité peut vous faire remarquer les difficultés des autres avant qu’elles ne se disent. Votre exigence envers vous-même peut vous pousser à soigner votre travail. » Coût possible : « Vos moments de doute peuvent vous faire hésiter à vous mettre en avant ou à proposer vos idées. Il se peut qu’une critique pèse plus lourd pour vous que son auteur ne l’imaginait. » Question pour l’entretien : « Quels moments ou quelles personnes vous aident à retrouver confiance en 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moments ou quelles personnes vous aident à retrouver confiance en vous ? »</w:t>
      </w:r>
    </w:p>
    <w:p>
      <w:pPr>
        <w:pStyle w:val="FirstParagraph"/>
      </w:pPr>
      <w:r>
        <w:t xml:space="preserve">Texte type de la bibliothèque :</w:t>
      </w:r>
      <w:r>
        <w:t xml:space="preserve"> </w:t>
      </w:r>
      <w:r>
        <w:rPr>
          <w:rStyle w:val="VerbatimChar"/>
        </w:rPr>
        <w:t xml:space="preserve">N3/plutot_haut</w:t>
      </w:r>
    </w:p>
    <w:bookmarkEnd w:id="260"/>
    <w:bookmarkStart w:id="261" w:name="n1-HT-facettes-N-5"/>
    <w:p>
      <w:pPr>
        <w:pStyle w:val="BodyText"/>
      </w:pPr>
      <w:r>
        <w:t xml:space="preserve">Hypothèse</w:t>
      </w:r>
    </w:p>
    <w:p>
      <w:pPr>
        <w:pStyle w:val="BodyText"/>
      </w:pPr>
      <w:r>
        <w:t xml:space="preserve">N4, Gêne en situation sociale : 4,25 sur l’échelle de 1 à 5, niveau haut. Avertissement de la bibliothèque : « Le titre de cette facette dans l’application est plus large que son contenu : les affirmations portent sur la gêne déclarée en situation sociale (un résultat haut décrit une gêne plus fréquente), non sur la conscience de soi au sens large. Elle ne dit rien de votre valeur ni de votre état de santé. » Description de la bibliothèque : « Vos réponses indiquent que les situations sociales avec des inconnus, l’attention d’un groupe ou les moments délicats vous mettent très souvent mal à l’aise. Il s’agit d’une tendance déclarée en situation sociale, jamais d’un diagnostic ; elle peut varier selon le contexte et le degré de familiarité. » Apport possible : « Votre réserve peut vous faire préparer soigneusement vos interventions. Vous pouvez investir beaucoup dans la qualité de vos relations proches. » Coût possible : « Il se peut que vous évitiez des réunions, des événements ou des prises de parole où vous auriez des choses à apporter. Cette retenue peut limiter vos occasions de rencontres professionnelles. » Question pour l’entretien : « Quels aménagements (préparation, présence d’une personne connue, format) vous aident à vous exprimer plus facilement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Quels aménagements (préparation, présence d’une personne connue, format) vous aident à vous exprimer plus facilement ? »</w:t>
      </w:r>
    </w:p>
    <w:p>
      <w:pPr>
        <w:pStyle w:val="FirstParagraph"/>
      </w:pPr>
      <w:r>
        <w:t xml:space="preserve">Texte type de la bibliothèque :</w:t>
      </w:r>
      <w:r>
        <w:t xml:space="preserve"> </w:t>
      </w:r>
      <w:r>
        <w:rPr>
          <w:rStyle w:val="VerbatimChar"/>
        </w:rPr>
        <w:t xml:space="preserve">N4/haut</w:t>
      </w:r>
    </w:p>
    <w:bookmarkEnd w:id="261"/>
    <w:bookmarkStart w:id="262" w:name="n1-HT-facettes-N-6"/>
    <w:p>
      <w:pPr>
        <w:pStyle w:val="BodyText"/>
      </w:pPr>
      <w:r>
        <w:t xml:space="preserve">Hypothèse</w:t>
      </w:r>
    </w:p>
    <w:p>
      <w:pPr>
        <w:pStyle w:val="BodyText"/>
      </w:pPr>
      <w:r>
        <w:t xml:space="preserve">N5, Tendance à céder aux envies : 3 sur l’échelle de 1 à 5, niveau milieu de l’échelle. Avertissement de la bibliothèque : « Le titre de cette facette dans l’application est plus large que son contenu : les affirmations portent sur la difficulté déclarée à maîtriser ses envies et à résister aux tentations (un résultat haut décrit une tendance à y céder), sans viser aucun domaine précis. Cette lecture ne porte aucun jugement sur vos choix ni sur votre mode de vie. » Description de la bibliothèque : « Vos réponses se situent près du milieu de l’échelle : elles ne penchent nettement ni vers la retenue ni vers le fait de se laisser tenter. Votre façon de réagir aux envies semble varier selon l’enjeu et le moment, ce que l’entretien de restitution permet de préciser. » Apport possible : « Vous pouvez tantôt tenir une ligne, tantôt vous accorder une envie, selon ce qui compte à vos yeux. Cette souplesse peut vous aider à profiter d’une occasion sans perdre de vue vos priorités. » Coût possible : « Il se peut que vous ayez du mal à anticiper votre propre décision face à une tentation. Vous pouvez hésiter, sur le moment, entre l’envie présente et l’objectif fixé. » Question pour l’entretien : « Qu’est-ce qui fait pencher votre décision d’un côté ou de l’autre quand une envie se présente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fait pencher votre décision d’un côté ou de l’autre quand une envie se présente ? »</w:t>
      </w:r>
    </w:p>
    <w:p>
      <w:pPr>
        <w:pStyle w:val="FirstParagraph"/>
      </w:pPr>
      <w:r>
        <w:t xml:space="preserve">Texte type de la bibliothèque :</w:t>
      </w:r>
      <w:r>
        <w:t xml:space="preserve"> </w:t>
      </w:r>
      <w:r>
        <w:rPr>
          <w:rStyle w:val="VerbatimChar"/>
        </w:rPr>
        <w:t xml:space="preserve">N5/milieu</w:t>
      </w:r>
    </w:p>
    <w:bookmarkEnd w:id="262"/>
    <w:bookmarkStart w:id="263" w:name="n1-HT-facettes-N-7"/>
    <w:p>
      <w:pPr>
        <w:pStyle w:val="BodyText"/>
      </w:pPr>
      <w:r>
        <w:t xml:space="preserve">Hypothèse</w:t>
      </w:r>
    </w:p>
    <w:p>
      <w:pPr>
        <w:pStyle w:val="BodyText"/>
      </w:pPr>
      <w:r>
        <w:t xml:space="preserve">N6, Vulnérabilité au stress : 3,75 sur l’échelle de 1 à 5, niveau plutôt haut. Description de la bibliothèque : « Vos réponses indiquent que la pression et les imprévus peuvent vous affecter assez nettement. Il s’agit d’une tendance de réaction au stress, jamais d’un diagnostic ni d’un jugement sur votre valeur. » Apport possible : « Votre sensibilité aux tensions peut vous faire anticiper des difficultés avant qu’elles n’éclatent. Vous pouvez prendre au sérieux des risques qui ne sont pas encore visibles. » Coût possible : « Une période chargée peut peser rapidement sur votre énergie. Dans l’urgence, il se peut que vous ayez besoin de temps pour retrouver vos repères. » Question pour l’entretien : « Qu’est-ce qui vous aide à retrouver vos repères quand les événements s’accumulent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 à retrouver vos repères quand les événements s’accumulent ? »</w:t>
      </w:r>
    </w:p>
    <w:p>
      <w:pPr>
        <w:pStyle w:val="FirstParagraph"/>
      </w:pPr>
      <w:r>
        <w:t xml:space="preserve">Texte type de la bibliothèque :</w:t>
      </w:r>
      <w:r>
        <w:t xml:space="preserve"> </w:t>
      </w:r>
      <w:r>
        <w:rPr>
          <w:rStyle w:val="VerbatimChar"/>
        </w:rPr>
        <w:t xml:space="preserve">N6/plutot_haut</w:t>
      </w:r>
    </w:p>
    <w:bookmarkEnd w:id="263"/>
    <w:bookmarkEnd w:id="264"/>
    <w:bookmarkStart w:id="272" w:name="HT-facettes-E"/>
    <w:p>
      <w:pPr>
        <w:pStyle w:val="Heading3"/>
      </w:pPr>
      <w:r>
        <w:t xml:space="preserve">Chapitre HT : facettes du domaine Extraversion</w:t>
      </w:r>
    </w:p>
    <w:bookmarkStart w:id="265" w:name="n1-HT-facettes-E-1"/>
    <w:p>
      <w:pPr>
        <w:pStyle w:val="FirstParagraph"/>
      </w:pPr>
      <w:r>
        <w:t xml:space="preserve">Constaté</w:t>
      </w:r>
    </w:p>
    <w:p>
      <w:pPr>
        <w:pStyle w:val="BodyText"/>
      </w:pPr>
      <w:r>
        <w:t xml:space="preserve">Facettes du domaine Extraversion. Une valeur haute signifie davantage de ce que décrit le libellé de la facette. Les passages entre guillemets sont des textes de la bibliothèque, adressés à la personne.</w:t>
      </w:r>
    </w:p>
    <w:bookmarkEnd w:id="265"/>
    <w:bookmarkStart w:id="266" w:name="n1-HT-facettes-E-2"/>
    <w:p>
      <w:pPr>
        <w:pStyle w:val="BodyText"/>
      </w:pPr>
      <w:r>
        <w:t xml:space="preserve">Hypothèse</w:t>
      </w:r>
    </w:p>
    <w:p>
      <w:pPr>
        <w:pStyle w:val="BodyText"/>
      </w:pPr>
      <w:r>
        <w:t xml:space="preserve">E1, Aisance à nouer des liens : 2,5 sur l’échelle de 1 à 5, niveau plutôt bas. Avertissement de la bibliothèque : « Le titre “Bienveillance” est plus large que ce que mesurent les quatre affirmations : elles portent sur la facilité à nouer des liens et à se sentir à l’aise avec les gens, non sur la bienveillance. Ce résultat ne dit rien de votre attitude envers autrui. » Description de la bibliothèque : « Vos réponses indiquent que nouer des liens demande le plus souvent du temps ou un effort, avec des situations où le contact vous vient naturellement. Le cadre et les personnes présentes semblent compter dans votre aisance. » Apport possible : « Vous pouvez construire des relations durables à partir de quelques échanges choisis. Votre prudence au premier contact peut vous aider à observer avant de vous engager. » Coût possible : « Il se peut que des occasions de rencontre passent parce que vous attendez de vous sentir à l’aise. Votre entourage peut interpréter votre réserve initiale comme du désintérêt. » Question pour l’entretien : « Qu’est-ce qui vous met à l’aise avec une personne que vous ne connaissez pas encore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E1/plutot_bas</w:t>
      </w:r>
    </w:p>
    <w:bookmarkEnd w:id="266"/>
    <w:bookmarkStart w:id="267" w:name="n1-HT-facettes-E-3"/>
    <w:p>
      <w:pPr>
        <w:pStyle w:val="BodyText"/>
      </w:pPr>
      <w:r>
        <w:t xml:space="preserve">Hypothèse</w:t>
      </w:r>
    </w:p>
    <w:p>
      <w:pPr>
        <w:pStyle w:val="BodyText"/>
      </w:pPr>
      <w:r>
        <w:t xml:space="preserve">E2, Goût de la compagnie et des foules : 2,25 sur l’échelle de 1 à 5, niveau plutôt bas. Avertissement de la bibliothèque : « Le titre “Conformisme” ne correspond pas à ce que mesurent les quatre affirmations : elles portent sur le goût de la compagnie, des fêtes et des foules, non sur la tendance à se conformer aux usages ou aux autres. Ce résultat ne dit rien de votre rapport aux règles ni à l’opinion des autres. » Description de la bibliothèque : « Vos réponses indiquent une préférence pour les petits groupes et les moments au calme, avec des occasions où une fête ou une foule vous plaît. L’occasion et les personnes présentes semblent compter. » Apport possible : « Vous pouvez profiter d’un événement collectif choisi tout en gardant des temps de retrait. Vous pouvez avoir des échanges plus suivis en petit comité. » Coût possible : « Il se peut que vous quittiez un grand rassemblement plus tôt que vos proches ne l’espéraient. Votre préférence pour le calme peut passer pour de la distance auprès de ceux qui aiment la foule. » Question pour l’entretien : « Qu’est-ce qui fait d’un grand rassemblement un moment que vous appréciez, quand c’est le cas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fait d’un grand rassemblement un moment que vous appréciez, quand c’est le cas ? »</w:t>
      </w:r>
    </w:p>
    <w:p>
      <w:pPr>
        <w:pStyle w:val="FirstParagraph"/>
      </w:pPr>
      <w:r>
        <w:t xml:space="preserve">Texte type de la bibliothèque :</w:t>
      </w:r>
      <w:r>
        <w:t xml:space="preserve"> </w:t>
      </w:r>
      <w:r>
        <w:rPr>
          <w:rStyle w:val="VerbatimChar"/>
        </w:rPr>
        <w:t xml:space="preserve">E2/plutot_bas</w:t>
      </w:r>
    </w:p>
    <w:bookmarkEnd w:id="267"/>
    <w:bookmarkStart w:id="268" w:name="n1-HT-facettes-E-4"/>
    <w:p>
      <w:pPr>
        <w:pStyle w:val="BodyText"/>
      </w:pPr>
      <w:r>
        <w:t xml:space="preserve">Hypothèse</w:t>
      </w:r>
    </w:p>
    <w:p>
      <w:pPr>
        <w:pStyle w:val="BodyText"/>
      </w:pPr>
      <w:r>
        <w:t xml:space="preserve">E3, Affirmation de soi : 2 sur l’échelle de 1 à 5, niveau plutôt bas. Description de la bibliothèque : « Vos réponses indiquent une préférence pour accompagner plutôt que mener, avec des moments où vous prenez les choses en main. Le contexte et l’enjeu semblent compter dans votre décision de prendre la direction. » Apport possible : « Vous pouvez écouter avant de trancher. Vous pouvez prendre la direction quand la situation l’exige, sans en faire une habitude. » Coût possible : « Il se peut que d’autres occupent la place de direction par défaut. Votre prise de direction peut surprendre votre entourage, parce qu’elle est occasionnelle. » Question pour l’entretien : « Qu’est-ce qui vous décide à prendre la direction quand vous le faites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décide à prendre la direction quand vous le faites ? »</w:t>
      </w:r>
    </w:p>
    <w:p>
      <w:pPr>
        <w:pStyle w:val="FirstParagraph"/>
      </w:pPr>
      <w:r>
        <w:t xml:space="preserve">Texte type de la bibliothèque :</w:t>
      </w:r>
      <w:r>
        <w:t xml:space="preserve"> </w:t>
      </w:r>
      <w:r>
        <w:rPr>
          <w:rStyle w:val="VerbatimChar"/>
        </w:rPr>
        <w:t xml:space="preserve">E3/plutot_bas</w:t>
      </w:r>
    </w:p>
    <w:bookmarkEnd w:id="268"/>
    <w:bookmarkStart w:id="269" w:name="n1-HT-facettes-E-5"/>
    <w:p>
      <w:pPr>
        <w:pStyle w:val="BodyText"/>
      </w:pPr>
      <w:r>
        <w:t xml:space="preserve">Hypothèse</w:t>
      </w:r>
    </w:p>
    <w:p>
      <w:pPr>
        <w:pStyle w:val="BodyText"/>
      </w:pPr>
      <w:r>
        <w:t xml:space="preserve">E4, Niveau d’activité : 2,75 sur l’échelle de 1 à 5, niveau milieu de l’échelle. Description de la bibliothèque : « Vos réponses se situent près du milieu de l’échelle : elles ne penchent nettement ni vers un emploi du temps très rempli ni vers un rythme tranquille. Seul, un résultat proche du milieu dit peu de choses : l’entretien de restitution sert à en préciser le sens. » Apport possible : « Vous pouvez tenir un emploi du temps chargé ou un rythme calme selon les périodes. Vous pouvez vous ajuster au rythme de l’équipe avec laquelle vous travaillez. » Coût possible : « Votre rythme peut paraître irrégulier à ceux qui attendent une cadence constante. Vous pouvez hésiter sur le nombre d’engagements à accepter. » Question pour l’entretien : « Qu’est-ce qui détermine, selon les périodes, si vous remplissez votre emploi du temps ou si vous le laissez respirer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E4/milieu</w:t>
      </w:r>
    </w:p>
    <w:bookmarkEnd w:id="269"/>
    <w:bookmarkStart w:id="270" w:name="n1-HT-facettes-E-6"/>
    <w:p>
      <w:pPr>
        <w:pStyle w:val="BodyText"/>
      </w:pPr>
      <w:r>
        <w:t xml:space="preserve">Hypothèse</w:t>
      </w:r>
    </w:p>
    <w:p>
      <w:pPr>
        <w:pStyle w:val="BodyText"/>
      </w:pPr>
      <w:r>
        <w:t xml:space="preserve">E5, Goût de l’aventure et du risque : 1,75 sur l’échelle de 1 à 5, niveau bas. Avertissement de la bibliothèque : « Le titre “Enthousiasme” est plus large que ce que mesurent les quatre affirmations : elles portent sur le goût des sensations intenses, de l’aventure et de la témérité, non sur l’entrain ou la motivation. Ce résultat ne dit rien de votre implication dans votre travail. » Description de la bibliothèque : « Vos réponses indiquent que les sensations intenses, l’aventure et les gestes téméraires vous attirent peu. Cela décrit un attrait, non une absence de courage. » Apport possible : « Vous pouvez mesurer les risques avant de vous engager dans une situation incertaine. Votre goût pour la stabilité peut rassurer un groupe qui doit tenir sur la durée. » Coût possible : « Il se peut que vous laissiez passer des occasions qui demandaient d’accepter une part d’incertitude. Vous pouvez trouver déroutante une personne qui propose sans cesse des projets audacieux. » Question pour l’entretien : « Quelle part d’incertitude vous convient dans votre travail et dans vos loisirs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 part d’incertitude vous convient dans votre travail et dans vos loisirs ? »</w:t>
      </w:r>
    </w:p>
    <w:p>
      <w:pPr>
        <w:pStyle w:val="FirstParagraph"/>
      </w:pPr>
      <w:r>
        <w:t xml:space="preserve">Texte type de la bibliothèque :</w:t>
      </w:r>
      <w:r>
        <w:t xml:space="preserve"> </w:t>
      </w:r>
      <w:r>
        <w:rPr>
          <w:rStyle w:val="VerbatimChar"/>
        </w:rPr>
        <w:t xml:space="preserve">E5/bas</w:t>
      </w:r>
    </w:p>
    <w:bookmarkEnd w:id="270"/>
    <w:bookmarkStart w:id="271" w:name="n1-HT-facettes-E-7"/>
    <w:p>
      <w:pPr>
        <w:pStyle w:val="BodyText"/>
      </w:pPr>
      <w:r>
        <w:t xml:space="preserve">Hypothèse</w:t>
      </w:r>
    </w:p>
    <w:p>
      <w:pPr>
        <w:pStyle w:val="BodyText"/>
      </w:pPr>
      <w:r>
        <w:t xml:space="preserve">E6, Joie de vivre et regard positif : 2,5 sur l’échelle de 1 à 5, niveau plutôt bas. Description de la bibliothèque : « Vos réponses indiquent que la joie et le plaisir sont présents par moments dans votre quotidien, sans en être la tonalité dominante. Vous gardez un regard plutôt nuancé sur les choses. » Apport possible : « Vous pouvez apprécier les bons moments avec mesure et sans excès d’enthousiasme. Votre regard nuancé peut aider à peser le pour et le contre. » Coût possible : « Il se peut que des moments agréables passent sans que vous les remarquiez. Vous pouvez avoir du mal à partager l’élan d’un groupe très enthousiaste. » Question pour l’entretien : « Dans quelles circonstances ressentez-vous le plus de plaisir ou de légèreté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circonstances ressentez-vous le plus de plaisir ou de légèreté ? »</w:t>
      </w:r>
    </w:p>
    <w:p>
      <w:pPr>
        <w:pStyle w:val="FirstParagraph"/>
      </w:pPr>
      <w:r>
        <w:t xml:space="preserve">Texte type de la bibliothèque :</w:t>
      </w:r>
      <w:r>
        <w:t xml:space="preserve"> </w:t>
      </w:r>
      <w:r>
        <w:rPr>
          <w:rStyle w:val="VerbatimChar"/>
        </w:rPr>
        <w:t xml:space="preserve">E6/plutot_bas</w:t>
      </w:r>
    </w:p>
    <w:bookmarkEnd w:id="271"/>
    <w:bookmarkEnd w:id="272"/>
    <w:bookmarkStart w:id="280" w:name="HT-facettes-O"/>
    <w:p>
      <w:pPr>
        <w:pStyle w:val="Heading3"/>
      </w:pPr>
      <w:r>
        <w:t xml:space="preserve">Chapitre HT : facettes du domaine Ouverture</w:t>
      </w:r>
    </w:p>
    <w:bookmarkStart w:id="273" w:name="n1-HT-facettes-O-1"/>
    <w:p>
      <w:pPr>
        <w:pStyle w:val="FirstParagraph"/>
      </w:pPr>
      <w:r>
        <w:t xml:space="preserve">Constaté</w:t>
      </w:r>
    </w:p>
    <w:p>
      <w:pPr>
        <w:pStyle w:val="BodyText"/>
      </w:pPr>
      <w:r>
        <w:t xml:space="preserve">Facettes du domaine Ouverture. Une valeur haute signifie davantage de ce que décrit le libellé de la facette. Les passages entre guillemets sont des textes de la bibliothèque, adressés à la personne.</w:t>
      </w:r>
    </w:p>
    <w:bookmarkEnd w:id="273"/>
    <w:bookmarkStart w:id="274" w:name="n1-HT-facettes-O-2"/>
    <w:p>
      <w:pPr>
        <w:pStyle w:val="BodyText"/>
      </w:pPr>
      <w:r>
        <w:t xml:space="preserve">Hypothèse</w:t>
      </w:r>
    </w:p>
    <w:p>
      <w:pPr>
        <w:pStyle w:val="BodyText"/>
      </w:pPr>
      <w:r>
        <w:t xml:space="preserve">O1, Imagination et rêverie : 3,75 sur l’échelle de 1 à 5, niveau plutôt haut. Description de la bibliothèque : « Vos réponses indiquent un goût assez marqué pour la rêverie et pour les idées qui naissent quand l’esprit vagabonde. Cette tendance décrit une manière d’occuper son esprit ; elle ne dit rien de la valeur des idées produites. » Apport possible : « Vous pouvez proposer des pistes originales quand un groupe tourne en rond. Vous pouvez envisager plusieurs issues à une situation avant d’agir. » Coût possible : « Il se peut que votre attention s’éloigne d’une réunion ou d’une tâche répétitive. Vous pouvez avoir besoin de temps pour transformer une idée en plan d’action. » Question pour l’entretien : « Comment faites-vous pour que vos idées arrivent jusqu’à une décision ou une 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faites-vous pour que vos idées arrivent jusqu’à une décision ou une action ? »</w:t>
      </w:r>
    </w:p>
    <w:p>
      <w:pPr>
        <w:pStyle w:val="FirstParagraph"/>
      </w:pPr>
      <w:r>
        <w:t xml:space="preserve">Texte type de la bibliothèque :</w:t>
      </w:r>
      <w:r>
        <w:t xml:space="preserve"> </w:t>
      </w:r>
      <w:r>
        <w:rPr>
          <w:rStyle w:val="VerbatimChar"/>
        </w:rPr>
        <w:t xml:space="preserve">O1/plutot_haut</w:t>
      </w:r>
    </w:p>
    <w:bookmarkEnd w:id="274"/>
    <w:bookmarkStart w:id="275" w:name="n1-HT-facettes-O-3"/>
    <w:p>
      <w:pPr>
        <w:pStyle w:val="BodyText"/>
      </w:pPr>
      <w:r>
        <w:t xml:space="preserve">Hypothèse</w:t>
      </w:r>
    </w:p>
    <w:p>
      <w:pPr>
        <w:pStyle w:val="BodyText"/>
      </w:pPr>
      <w:r>
        <w:t xml:space="preserve">O2, Sensibilité artistique : 4 sur l’échelle de 1 à 5, niveau haut. Avertissement de la bibliothèque : « Le titre “Sens artistique” peut laisser croire que cette facette mesure un talent ou une culture. Les quatre affirmations portent sur le goût pour l’art et la poésie et sur l’attention à la beauté, non sur ce que vous savez faire ou connaître. » Description de la bibliothèque : « Vos réponses indiquent un attrait très marqué pour l’art et la poésie, avec une grande attention à la beauté, y compris dans ce que d’autres ne remarquent pas. Cette tendance décrit un goût et une sensibilité, non un talent artistique. » Apport possible : « Vous pouvez faire ressortir une dimension sensible ou symbolique dans un projet. Vous pouvez donner à d’autres l’envie de regarder les choses autrement. » Coût possible : « Il se peut que vous ressentiez un décalage dans un cadre où l’esthétique est jugée secondaire. Vous pouvez avoir du mal à accepter un résultat que vous trouvez négligé, même s’il remplit sa fonction. » Question pour l’entretien : « Comment partagez-vous ce que vous percevez avec des personnes moins attentives à la beauté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partagez-vous ce que vous percevez avec des personnes moins attentives à la beauté ? »</w:t>
      </w:r>
    </w:p>
    <w:p>
      <w:pPr>
        <w:pStyle w:val="FirstParagraph"/>
      </w:pPr>
      <w:r>
        <w:t xml:space="preserve">Texte type de la bibliothèque :</w:t>
      </w:r>
      <w:r>
        <w:t xml:space="preserve"> </w:t>
      </w:r>
      <w:r>
        <w:rPr>
          <w:rStyle w:val="VerbatimChar"/>
        </w:rPr>
        <w:t xml:space="preserve">O2/haut</w:t>
      </w:r>
    </w:p>
    <w:bookmarkEnd w:id="275"/>
    <w:bookmarkStart w:id="276" w:name="n1-HT-facettes-O-4"/>
    <w:p>
      <w:pPr>
        <w:pStyle w:val="BodyText"/>
      </w:pPr>
      <w:r>
        <w:t xml:space="preserve">Hypothèse</w:t>
      </w:r>
    </w:p>
    <w:p>
      <w:pPr>
        <w:pStyle w:val="BodyText"/>
      </w:pPr>
      <w:r>
        <w:t xml:space="preserve">O3, Intensité et écoute des émotions : 4,25 sur l’échelle de 1 à 5, niveau haut. Avertissement de la bibliothèque : « Le titre “Affection” peut laisser croire que cette facette mesure la tendresse ou l’attachement envers les autres. Les quatre affirmations portent sur l’intensité de vos émotions et sur l’attention portée aux vôtres et à celles d’autrui, non sur l’affection. » Description de la bibliothèque : « Vos réponses indiquent des émotions très vives, que vous percevez nettement, et une grande réceptivité à celles des autres. Cette tendance concerne l’intensité et l’écoute des émotions ; elle ne dit rien de la tendresse que vous éprouvez pour autrui. » Apport possible : « Vous pouvez percevoir avec finesse l’état d’une personne et ajuster votre manière de lui parler. Vous pouvez donner de la profondeur à une relation en prenant les émotions au sérieux. » Coût possible : « Il se peut que des émotions intenses compliquent une décision ou une conversation difficile. Vous pouvez ressentir durablement les tensions de votre entourage, même lorsqu’elles ne vous concernent pas. » Question pour l’entretien : « Quelles habitudes vous aident à vous ressourcer après une période émotionnellement chargée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Quelles habitudes vous aident à vous ressourcer après une période émotionnellement chargée ? »</w:t>
      </w:r>
    </w:p>
    <w:p>
      <w:pPr>
        <w:pStyle w:val="FirstParagraph"/>
      </w:pPr>
      <w:r>
        <w:t xml:space="preserve">Texte type de la bibliothèque :</w:t>
      </w:r>
      <w:r>
        <w:t xml:space="preserve"> </w:t>
      </w:r>
      <w:r>
        <w:rPr>
          <w:rStyle w:val="VerbatimChar"/>
        </w:rPr>
        <w:t xml:space="preserve">O3/haut</w:t>
      </w:r>
    </w:p>
    <w:bookmarkEnd w:id="276"/>
    <w:bookmarkStart w:id="277" w:name="n1-HT-facettes-O-5"/>
    <w:p>
      <w:pPr>
        <w:pStyle w:val="BodyText"/>
      </w:pPr>
      <w:r>
        <w:t xml:space="preserve">Hypothèse</w:t>
      </w:r>
    </w:p>
    <w:p>
      <w:pPr>
        <w:pStyle w:val="BodyText"/>
      </w:pPr>
      <w:r>
        <w:t xml:space="preserve">O4, Goût de la variété : 3,5 sur l’échelle de 1 à 5, niveau plutôt haut. Avertissement de la bibliothèque : « Le titre “Aventure” peut évoquer la recherche de sensations ou le goût du risque. Les quatre affirmations portent sur la préférence entre la variété et la routine, entre les méthodes connues et les méthodes nouvelles, non sur le rapport au risque. » Description de la bibliothèque : « Vos réponses indiquent que vous préférez assez nettement la variété à la routine et que vous changez volontiers de méthode. Cette tendance décrit un goût pour la variété ; elle ne dit rien de votre rapport au risque. » Apport possible : « Vous pouvez apporter un souffle nouveau à une équipe installée dans ses habitudes. Vous pouvez vous adapter à un changement d’organisation sans trop de résistance. » Coût possible : « Il se peut que vous perdiez de l’intérêt pour une tâche qui devient répétitive. Vous pouvez multiplier les changements au point de fatiguer votre entourage. » Question pour l’entretien : « Comment trouvez-vous de l’intérêt dans les tâches qui reviennent régulièrement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O4/plutot_haut</w:t>
      </w:r>
    </w:p>
    <w:bookmarkEnd w:id="277"/>
    <w:bookmarkStart w:id="278" w:name="n1-HT-facettes-O-6"/>
    <w:p>
      <w:pPr>
        <w:pStyle w:val="BodyText"/>
      </w:pPr>
      <w:r>
        <w:t xml:space="preserve">Hypothèse</w:t>
      </w:r>
    </w:p>
    <w:p>
      <w:pPr>
        <w:pStyle w:val="BodyText"/>
      </w:pPr>
      <w:r>
        <w:t xml:space="preserve">O5, Curiosité intellectuelle : 3,75 sur l’échelle de 1 à 5, niveau plutôt haut. Description de la bibliothèque : « Vos réponses indiquent un goût assez marqué pour les idées, la lecture exigeante et les discussions théoriques. Cette tendance décrit un intérêt, non un niveau de connaissance. » Apport possible : « Vous pouvez apporter du recul et des cadres de réflexion à un groupe. Vous pouvez vous plonger dans un sujet complexe sans vous lasser rapidement. » Coût possible : « Une discussion théorique peut vous retenir plus longtemps que le projet ne le permet. Il se peut que vos interlocuteurs trouvent vos propos éloignés de leurs préoccupations immédiates. » Question pour l’entretien : « Comment décidez-vous qu’une réflexion a suffisamment avancé pour passer à l’action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O5/plutot_haut</w:t>
      </w:r>
    </w:p>
    <w:bookmarkEnd w:id="278"/>
    <w:bookmarkStart w:id="279" w:name="n1-HT-facettes-O-7"/>
    <w:p>
      <w:pPr>
        <w:pStyle w:val="BodyText"/>
      </w:pPr>
      <w:r>
        <w:t xml:space="preserve">Hypothèse</w:t>
      </w:r>
    </w:p>
    <w:p>
      <w:pPr>
        <w:pStyle w:val="BodyText"/>
      </w:pPr>
      <w:r>
        <w:t xml:space="preserve">O6, Ouverture aux positions non conventionnelles : 3 sur l’échelle de 1 à 5, niveau milieu de l’échelle. Avertissement de la bibliothèque : « Le titre “Libéralisme” peut sembler désigner une position précise, alors que le texte décrit seulement l’ouverture à des positions non conventionnelles ou l’attachement à l’ordre établi. Les affirmations touchent à des opinions politiques et morales. Une opinion est une donnée sensible : elle ne doit jamais être restituée à un employeur ni servir à juger une personne. » Description de la bibliothèque : « Vos réponses se situent près du milieu de l’échelle : elles ne penchent nettement ni vers l’attachement aux repères établis ni vers l’ouverture aux positions non conventionnelles. Seul, un résultat proche du milieu dit peu de choses : l’entretien de restitution sert à en préciser le sens. » Apport possible : « Vous pouvez dialoguer avec des personnes de sensibilités très différentes. Vous pouvez peser les arguments au cas par cas. » Coût possible : « Vos positions peuvent varier selon les sujets, ce qui peut rendre votre avis difficile à prévoir. Il se peut que vous hésitiez à vous prononcer sur une question de principe. » Question pour l’entretien : « Sur quels sujets vos convictions sont-elles les plus arrêtées, et sur lesquels restent-elles ouvertes ?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à la personne la question de la bibliothèque : « Sur quels sujets vos convictions sont-elles les plus arrêtées, et sur lesquels restent-elles ouvertes ? »</w:t>
      </w:r>
    </w:p>
    <w:p>
      <w:pPr>
        <w:pStyle w:val="FirstParagraph"/>
      </w:pPr>
      <w:r>
        <w:t xml:space="preserve">Texte type de la bibliothèque :</w:t>
      </w:r>
      <w:r>
        <w:t xml:space="preserve"> </w:t>
      </w:r>
      <w:r>
        <w:rPr>
          <w:rStyle w:val="VerbatimChar"/>
        </w:rPr>
        <w:t xml:space="preserve">O6/milieu</w:t>
      </w:r>
    </w:p>
    <w:bookmarkEnd w:id="279"/>
    <w:bookmarkEnd w:id="280"/>
    <w:bookmarkStart w:id="288" w:name="HT-facettes-A"/>
    <w:p>
      <w:pPr>
        <w:pStyle w:val="Heading3"/>
      </w:pPr>
      <w:r>
        <w:t xml:space="preserve">Chapitre HT : facettes du domaine Agréabilité</w:t>
      </w:r>
    </w:p>
    <w:bookmarkStart w:id="281" w:name="n1-HT-facettes-A-1"/>
    <w:p>
      <w:pPr>
        <w:pStyle w:val="FirstParagraph"/>
      </w:pPr>
      <w:r>
        <w:t xml:space="preserve">Constaté</w:t>
      </w:r>
    </w:p>
    <w:p>
      <w:pPr>
        <w:pStyle w:val="BodyText"/>
      </w:pPr>
      <w:r>
        <w:t xml:space="preserve">Facettes du domaine Agréabilité. Une valeur haute signifie davantage de ce que décrit le libellé de la facette. Les passages entre guillemets sont des textes de la bibliothèque, adressés à la personne.</w:t>
      </w:r>
    </w:p>
    <w:bookmarkEnd w:id="281"/>
    <w:bookmarkStart w:id="282" w:name="n1-HT-facettes-A-2"/>
    <w:p>
      <w:pPr>
        <w:pStyle w:val="BodyText"/>
      </w:pPr>
      <w:r>
        <w:t xml:space="preserve">Hypothèse</w:t>
      </w:r>
    </w:p>
    <w:p>
      <w:pPr>
        <w:pStyle w:val="BodyText"/>
      </w:pPr>
      <w:r>
        <w:t xml:space="preserve">A1, Confiance accordée aux autres : 4,25 sur l’échelle de 1 à 5, niveau haut. Avertissement de la bibliothèque : « Le libellé “Confiance” désigne ici la confiance envers autrui, non la confiance en soi : les quatre affirmations portent sur ce que vous croyez des intentions et de la parole des autres. » Description de la bibliothèque : « Vos réponses indiquent que vous faites très volontiers confiance aux autres, à ce qu’ils disent comme à leurs intentions. Cette attitude se décrit sans préjuger de la fiabilité des personnes concernées. » Apport possible : « Vous pouvez nouer rapidement des relations de travail fondées sur la bonne foi. Vous pouvez inciter les autres à se montrer ouverts avec vous. » Coût possible : « Il se peut que vous acceptiez des affirmations sans les confronter aux faits quand l’enjeu est élevé. Vous pouvez avoir à reprendre un engagement si quelqu’un n’a pas tenu parole. » Question pour l’entretien : « Dans quelles situations vérifier ce qu’on vous dit vous paraît-il utile malgré votre confiance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vérifier ce qu’on vous dit vous paraît-il utile malgré votre confiance ? »</w:t>
      </w:r>
    </w:p>
    <w:p>
      <w:pPr>
        <w:pStyle w:val="FirstParagraph"/>
      </w:pPr>
      <w:r>
        <w:t xml:space="preserve">Texte type de la bibliothèque :</w:t>
      </w:r>
      <w:r>
        <w:t xml:space="preserve"> </w:t>
      </w:r>
      <w:r>
        <w:rPr>
          <w:rStyle w:val="VerbatimChar"/>
        </w:rPr>
        <w:t xml:space="preserve">A1/haut</w:t>
      </w:r>
    </w:p>
    <w:bookmarkEnd w:id="282"/>
    <w:bookmarkStart w:id="283" w:name="n1-HT-facettes-A-3"/>
    <w:p>
      <w:pPr>
        <w:pStyle w:val="BodyText"/>
      </w:pPr>
      <w:r>
        <w:t xml:space="preserve">Hypothèse</w:t>
      </w:r>
    </w:p>
    <w:p>
      <w:pPr>
        <w:pStyle w:val="BodyText"/>
      </w:pPr>
      <w:r>
        <w:t xml:space="preserve">A2, Absence d’usage des autres à ses propres fins : 4,5 sur l’échelle de 1 à 5, niveau haut. Avertissement de la bibliothèque : « Le libellé “Moralité” est beaucoup plus large que ce qui est mesuré : les quatre affirmations portent seulement sur ce que vous déclarez de vos pratiques, non sur votre valeur morale ni sur votre honnêteté. Un résultat haut décrit l’absence déclarée de ces pratiques, un résultat bas leur présence déclarée. Ce résultat repose sur votre seule déclaration ; il ne doit jamais servir à juger une personne. » Description de la bibliothèque : « Vos réponses indiquent que vous écartez très nettement l’idée d’utiliser les autres, de tricher pour avancer, d’en profiter ou de gêner leurs plans. Cela rapporte ce que vous déclarez sur vous-même ; ni un niveau haut ni un niveau bas ne permet de conclure sur la conduite réelle. » Apport possible : « Vos collègues peuvent trouver vos actes lisibles et prévisibles. Vous pouvez favoriser des relations fondées sur la réciprocité. » Coût possible : « Il se peut que vous ayez du mal à défendre vos intérêts quand cela suppose de faire passer un autre au second plan. Dans un environnement très compétitif, votre réserve peut vous laisser en retrait. » Question pour l’entretien : « Qu’est-ce qui vous aiderait à défendre vos intérêts sans craindre de nuire à quelqu’un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défendre vos intérêts sans craindre de nuire à quelqu’un ? »</w:t>
      </w:r>
    </w:p>
    <w:p>
      <w:pPr>
        <w:pStyle w:val="FirstParagraph"/>
      </w:pPr>
      <w:r>
        <w:t xml:space="preserve">Texte type de la bibliothèque :</w:t>
      </w:r>
      <w:r>
        <w:t xml:space="preserve"> </w:t>
      </w:r>
      <w:r>
        <w:rPr>
          <w:rStyle w:val="VerbatimChar"/>
        </w:rPr>
        <w:t xml:space="preserve">A2/haut</w:t>
      </w:r>
    </w:p>
    <w:bookmarkEnd w:id="283"/>
    <w:bookmarkStart w:id="284" w:name="n1-HT-facettes-A-4"/>
    <w:p>
      <w:pPr>
        <w:pStyle w:val="BodyText"/>
      </w:pPr>
      <w:r>
        <w:t xml:space="preserve">Hypothèse</w:t>
      </w:r>
    </w:p>
    <w:p>
      <w:pPr>
        <w:pStyle w:val="BodyText"/>
      </w:pPr>
      <w:r>
        <w:t xml:space="preserve">A3, Souci d’aider les autres : 4 sur l’échelle de 1 à 5, niveau haut. Description de la bibliothèque : « Vos réponses indiquent que vous adorez aider les autres, que vous vous préoccupez beaucoup d’eux et que vous prenez le temps de le faire. Cette tendance concerne l’attention portée aux autres ; elle ne dit rien de l’efficacité de l’aide. » Apport possible : « Vous pouvez devenir une personne vers qui l’on se tourne spontanément en cas de difficulté. Vous pouvez soutenir un collectif dans les périodes de tension. » Coût possible : « Il se peut que votre énergie s’épuise à force de répondre aux besoins des autres. Vous pouvez tarder à poser des limites, au détriment de vos propres échéances. » Question pour l’entretien : « Dans quelles situations est-il utile pour vous de limiter votre disponibilité envers les autres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limiter votre disponibilité envers les autres ? »</w:t>
      </w:r>
    </w:p>
    <w:p>
      <w:pPr>
        <w:pStyle w:val="FirstParagraph"/>
      </w:pPr>
      <w:r>
        <w:t xml:space="preserve">Texte type de la bibliothèque :</w:t>
      </w:r>
      <w:r>
        <w:t xml:space="preserve"> </w:t>
      </w:r>
      <w:r>
        <w:rPr>
          <w:rStyle w:val="VerbatimChar"/>
        </w:rPr>
        <w:t xml:space="preserve">A3/haut</w:t>
      </w:r>
    </w:p>
    <w:bookmarkEnd w:id="284"/>
    <w:bookmarkStart w:id="285" w:name="n1-HT-facettes-A-5"/>
    <w:p>
      <w:pPr>
        <w:pStyle w:val="BodyText"/>
      </w:pPr>
      <w:r>
        <w:t xml:space="preserve">Hypothèse</w:t>
      </w:r>
    </w:p>
    <w:p>
      <w:pPr>
        <w:pStyle w:val="BodyText"/>
      </w:pPr>
      <w:r>
        <w:t xml:space="preserve">A4, Coopération : 4,5 sur l’échelle de 1 à 5, niveau haut. Avertissement de la bibliothèque : « Le libellé “Coopération” est plus large que ce qui est mesuré : un résultat haut décrit surtout l’absence de confrontation ouverte, il ne dit pas si vous coopérez bien. » Description de la bibliothèque : « Vos réponses indiquent que vous écartez très nettement la dispute, les cris, l’insulte et la riposte. Les tensions semblent s’exprimer chez vous sans confrontation ouverte. » Apport possible : « Vous pouvez maintenir des relations de travail stables, même quand la discussion est difficile. Vous pouvez garder la maîtrise de votre ton quand le ton monte autour de vous. » Coût possible : « Un désaccord important peut rester sans réponse parce que la confrontation est évitée. Il se peut que votre réserve laisse à d’autres le soin de défendre des positions qui vous importent. » Question pour l’entretien : « Qu’est-ce qui vous permettrait d’exprimer un désaccord important sans que la relation en souffre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A4/haut</w:t>
      </w:r>
    </w:p>
    <w:bookmarkEnd w:id="285"/>
    <w:bookmarkStart w:id="286" w:name="n1-HT-facettes-A-6"/>
    <w:p>
      <w:pPr>
        <w:pStyle w:val="BodyText"/>
      </w:pPr>
      <w:r>
        <w:t xml:space="preserve">Hypothèse</w:t>
      </w:r>
    </w:p>
    <w:p>
      <w:pPr>
        <w:pStyle w:val="BodyText"/>
      </w:pPr>
      <w:r>
        <w:t xml:space="preserve">A5, Retenue dans l’opinion de soi et sa mise en avant : 4 sur l’échelle de 1 à 5, niveau haut. Avertissement de la bibliothèque : « Le libellé “Modestie” est plus large que ce qui est mesuré : les quatre affirmations portent sur l’opinion que vous déclarez avoir de vous-même et sur le fait de la mettre en avant. Un résultat haut décrit une opinion de soi plus réservée, non une valeur ni un manque de confiance en soi. » Description de la bibliothèque : « Vos réponses indiquent que vous écartez très nettement l’idée de vous placer au-dessus des autres, d’avoir de vous-même une opinion très haute ou de vous vanter. Cela décrit l’opinion que vous déclarez avoir de vous ; ce n’est ni un manque de confiance en vous ni un manque d’ambition. » Apport possible : « Vous pouvez travailler en équipe sans chercher à attirer l’attention. Vous pouvez reconnaître ouvertement l’apport d’autres personnes. » Coût possible : « Il se peut que vous évitiez de parler d’une réussite alors que la valoriser serait utile. Dans un contexte où l’on attend de chacun qu’il se mette en avant, votre retenue peut passer inaperçue. » Question pour l’entretien : « Qu’est-ce qui vous aiderait à présenter vos réalisations quand le contexte l’exige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vous aiderait à présenter vos réalisations quand le contexte l’exige ? »</w:t>
      </w:r>
    </w:p>
    <w:p>
      <w:pPr>
        <w:pStyle w:val="FirstParagraph"/>
      </w:pPr>
      <w:r>
        <w:t xml:space="preserve">Texte type de la bibliothèque :</w:t>
      </w:r>
      <w:r>
        <w:t xml:space="preserve"> </w:t>
      </w:r>
      <w:r>
        <w:rPr>
          <w:rStyle w:val="VerbatimChar"/>
        </w:rPr>
        <w:t xml:space="preserve">A5/haut</w:t>
      </w:r>
    </w:p>
    <w:bookmarkEnd w:id="286"/>
    <w:bookmarkStart w:id="287" w:name="n1-HT-facettes-A-7"/>
    <w:p>
      <w:pPr>
        <w:pStyle w:val="BodyText"/>
      </w:pPr>
      <w:r>
        <w:t xml:space="preserve">Hypothèse</w:t>
      </w:r>
    </w:p>
    <w:p>
      <w:pPr>
        <w:pStyle w:val="BodyText"/>
      </w:pPr>
      <w:r>
        <w:t xml:space="preserve">A6, Compassion envers les personnes en difficulté : 4,5 sur l’échelle de 1 à 5, niveau haut. Avertissement de la bibliothèque : « Le libellé “Sympathie” peut faire penser à l’amabilité dans les relations : les quatre affirmations portent en réalité sur la compassion envers les sans-abri, les personnes plus démunies et celles qui sont dans le besoin. » Description de la bibliothèque : « Vos réponses indiquent que vous compatissez très volontiers avec les sans-abri et les personnes plus démunies, et que vous ne détournez pas votre pensée de ceux qui sont dans le besoin. Cette tendance concerne la sensibilité déclarée, sans préjuger des actions menées. » Apport possible : « Vous pouvez maintenir l’attention du groupe sur les personnes les plus vulnérables. Vous pouvez inspirer un engagement durable pour une cause. » Coût possible : « Il se peut que vous ressentiez une charge émotionnelle importante face aux situations de détresse. Vous pouvez avoir du mal à vous détacher d’un problème qui touche une personne démunie. » Question pour l’entretien : « Comment préservez-vous votre énergie face à des situations de détresse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préservez-vous votre énergie face à des situations de détresse ? »</w:t>
      </w:r>
    </w:p>
    <w:p>
      <w:pPr>
        <w:pStyle w:val="FirstParagraph"/>
      </w:pPr>
      <w:r>
        <w:t xml:space="preserve">Texte type de la bibliothèque :</w:t>
      </w:r>
      <w:r>
        <w:t xml:space="preserve"> </w:t>
      </w:r>
      <w:r>
        <w:rPr>
          <w:rStyle w:val="VerbatimChar"/>
        </w:rPr>
        <w:t xml:space="preserve">A6/haut</w:t>
      </w:r>
    </w:p>
    <w:bookmarkEnd w:id="287"/>
    <w:bookmarkEnd w:id="288"/>
    <w:bookmarkStart w:id="296" w:name="HT-facettes-C"/>
    <w:p>
      <w:pPr>
        <w:pStyle w:val="Heading3"/>
      </w:pPr>
      <w:r>
        <w:t xml:space="preserve">Chapitre HT : facettes du domaine Conscienciosité</w:t>
      </w:r>
    </w:p>
    <w:bookmarkStart w:id="289" w:name="n1-HT-facettes-C-1"/>
    <w:p>
      <w:pPr>
        <w:pStyle w:val="FirstParagraph"/>
      </w:pPr>
      <w:r>
        <w:t xml:space="preserve">Constaté</w:t>
      </w:r>
    </w:p>
    <w:p>
      <w:pPr>
        <w:pStyle w:val="BodyText"/>
      </w:pPr>
      <w:r>
        <w:t xml:space="preserve">Facettes du domaine Conscienciosité. Une valeur haute signifie davantage de ce que décrit le libellé de la facette. Les passages entre guillemets sont des textes de la bibliothèque, adressés à la personne.</w:t>
      </w:r>
    </w:p>
    <w:bookmarkEnd w:id="289"/>
    <w:bookmarkStart w:id="290" w:name="n1-HT-facettes-C-2"/>
    <w:p>
      <w:pPr>
        <w:pStyle w:val="BodyText"/>
      </w:pPr>
      <w:r>
        <w:t xml:space="preserve">Hypothèse</w:t>
      </w:r>
    </w:p>
    <w:p>
      <w:pPr>
        <w:pStyle w:val="BodyText"/>
      </w:pPr>
      <w:r>
        <w:t xml:space="preserve">C1, Confiance déclarée dans sa maîtrise des tâches : 3,75 sur l’échelle de 1 à 5, niveau plutôt haut. Avertissement de la bibliothèque : « Cette facette mesure une confiance déclarée en sa propre maîtrise des tâches, non un savoir-faire démontré ni une performance réelle. Le titre “Auto-efficacité” ne doit jamais être lu comme une évaluation de ce que la personne sait faire. » Description de la bibliothèque : « Vos réponses indiquent que vous vous reconnaissez le plus souvent dans l’idée de réussir vos tâches et de savoir faire avancer les choses. Ce que vous déclarez est une confiance en vous, qui ne prouve pas à elle seule la qualité de ce qui est réalisé. » Apport possible : « Votre confiance peut vous aider à prendre une tâche en charge sans attendre qu’on vous le demande. Elle peut rassurer des collègues qui ont besoin de sentir une tâche bien tenue. » Coût possible : « Il se peut que vous sous-estimiez la difficulté d’une tâche inhabituelle. Vous pouvez tarder à solliciter un avis extérieur quand une tâche dépasse ce que vous aviez prévu. » Question pour l’entretien : « Comment vérifiez-vous, au-delà de votre propre impression, que votre travail répond à ce qui est attendu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Comment vérifiez-vous, au-delà de votre propre impression, que votre travail répond à ce qui est attendu ? »</w:t>
      </w:r>
    </w:p>
    <w:p>
      <w:pPr>
        <w:pStyle w:val="FirstParagraph"/>
      </w:pPr>
      <w:r>
        <w:t xml:space="preserve">Texte type de la bibliothèque :</w:t>
      </w:r>
      <w:r>
        <w:t xml:space="preserve"> </w:t>
      </w:r>
      <w:r>
        <w:rPr>
          <w:rStyle w:val="VerbatimChar"/>
        </w:rPr>
        <w:t xml:space="preserve">C1/plutot_haut</w:t>
      </w:r>
    </w:p>
    <w:bookmarkEnd w:id="290"/>
    <w:bookmarkStart w:id="291" w:name="n1-HT-facettes-C-3"/>
    <w:p>
      <w:pPr>
        <w:pStyle w:val="BodyText"/>
      </w:pPr>
      <w:r>
        <w:t xml:space="preserve">Hypothèse</w:t>
      </w:r>
    </w:p>
    <w:p>
      <w:pPr>
        <w:pStyle w:val="BodyText"/>
      </w:pPr>
      <w:r>
        <w:t xml:space="preserve">C2, Organisation et rangement : 4,25 sur l’échelle de 1 à 5, niveau haut. Avertissement de la bibliothèque : « Le titre “Organisation” est plus large que ce qui est mesuré : les affirmations portent sur le rangement et l’ordre matériel de l’environnement personnel, non sur la planification ni sur l’organisation du travail. » Description de la bibliothèque : « Vos réponses indiquent que vous aimez ranger et que vous laissez presque toujours chaque chose à sa place. Cela concerne l’ordre matériel de votre environnement, non la planification ni l’organisation de votre activité. » Apport possible : « Vous pouvez créer autour de vous un cadre matériel stable, où chacun retrouve ses repères. Votre soin peut réduire les oublis et les recherches d’objets. » Coût possible : « Il se peut que vous éprouviez de l’inconfort dans un lieu en désordre que vous ne maîtrisez pas. Vous pouvez en venir à ranger à la place des autres, au risque de créer de l’agacement. » Question pour l’entretien : « Qu’est-ce qui change pour vous quand un lieu reste en désordre malgré vos efforts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Qu’est-ce qui change pour vous quand un lieu reste en désordre malgré vos efforts ? »</w:t>
      </w:r>
    </w:p>
    <w:p>
      <w:pPr>
        <w:pStyle w:val="FirstParagraph"/>
      </w:pPr>
      <w:r>
        <w:t xml:space="preserve">Texte type de la bibliothèque :</w:t>
      </w:r>
      <w:r>
        <w:t xml:space="preserve"> </w:t>
      </w:r>
      <w:r>
        <w:rPr>
          <w:rStyle w:val="VerbatimChar"/>
        </w:rPr>
        <w:t xml:space="preserve">C2/haut</w:t>
      </w:r>
    </w:p>
    <w:bookmarkEnd w:id="291"/>
    <w:bookmarkStart w:id="292" w:name="n1-HT-facettes-C-4"/>
    <w:p>
      <w:pPr>
        <w:pStyle w:val="BodyText"/>
      </w:pPr>
      <w:r>
        <w:t xml:space="preserve">Hypothèse</w:t>
      </w:r>
    </w:p>
    <w:p>
      <w:pPr>
        <w:pStyle w:val="BodyText"/>
      </w:pPr>
      <w:r>
        <w:t xml:space="preserve">C3, Respect des engagements et des règles : 4 sur l’échelle de 1 à 5, niveau haut. Avertissement de la bibliothèque : « Le titre “Respect” est plus large que ce qui est mesuré : les affirmations portent sur les promesses tenues, le fait de dire la vérité et le suivi des règles, tels que la personne les déclare. Il ne s’agit ni du respect envers autrui ni d’une vérification de l’honnêteté. » Description de la bibliothèque : « Vos réponses indiquent que vous vous reconnaissez presque toujours dans les affirmations sur le fait de tenir vos promesses, de dire la vérité et de ne pas enfreindre les règles. Cette lecture rapporte la façon dont vous vous percevez ; une déclaration ne constitue pas une preuve de comportement. » Apport possible : « Vous pouvez servir de repère dans un groupe où les engagements comptent beaucoup. Vous pouvez contribuer à instaurer un climat où chacun sait ce qui est attendu. » Coût possible : « Il se peut que vous ayez du mal à comprendre un écart à la règle quand il a des raisons légitimes. Vous pouvez vous imposer une exigence élevée qui rend un engagement abandonné difficile à vivre pour vous. » Question pour l’entretien : « Que faites-vous lorsque deux règles ou deux engagements se contredisent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faites-vous lorsque deux règles ou deux engagements se contredisent ? »</w:t>
      </w:r>
    </w:p>
    <w:p>
      <w:pPr>
        <w:pStyle w:val="FirstParagraph"/>
      </w:pPr>
      <w:r>
        <w:t xml:space="preserve">Texte type de la bibliothèque :</w:t>
      </w:r>
      <w:r>
        <w:t xml:space="preserve"> </w:t>
      </w:r>
      <w:r>
        <w:rPr>
          <w:rStyle w:val="VerbatimChar"/>
        </w:rPr>
        <w:t xml:space="preserve">C3/haut</w:t>
      </w:r>
    </w:p>
    <w:bookmarkEnd w:id="292"/>
    <w:bookmarkStart w:id="293" w:name="n1-HT-facettes-C-5"/>
    <w:p>
      <w:pPr>
        <w:pStyle w:val="BodyText"/>
      </w:pPr>
      <w:r>
        <w:t xml:space="preserve">Hypothèse</w:t>
      </w:r>
    </w:p>
    <w:p>
      <w:pPr>
        <w:pStyle w:val="BodyText"/>
      </w:pPr>
      <w:r>
        <w:t xml:space="preserve">C4, Effort et engagement au travail : 4 sur l’échelle de 1 à 5, niveau haut. Avertissement de la bibliothèque : « Le titre “Persévérance” est plus large que ce qui est mesuré : les affirmations portent sur l’effort fourni, le travail au-delà de l’attendu et le fait de ne faire que le nécessaire, non sur la ténacité face aux obstacles. Un niveau élevé n’est pas un idéal : un engagement soutenu se lit toujours avec la charge qu’il représente. » Description de la bibliothèque : « Vos réponses indiquent que vous vous reconnaissez très nettement dans l’idée de travailler dur et de faire régulièrement plus que ce que l’on attend de vous. Il s’agit d’un investissement déclaré, qui ne dit rien de la qualité des résultats et n’est pas à lire comme une qualité en soi. » Apport possible : « Votre engagement peut permettre de mener à terme un projet qui demande un effort soutenu. Il peut entraîner une équipe lors d’une période chargée. » Coût possible : « Il se peut qu’un investissement soutenu sur la durée entraîne une fatigue ou un épuisement que vous remarquez tardivement. Vous pouvez porter une charge de travail qui empiète sur votre vie personnelle, ou fixer à votre entourage des attentes difficiles à suivre. » Question pour l’entretien : « Que se passerait-il, pour vous et pour votre travail, si vous réduisiez pendant un temps votre niveau d’investissement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Que se passerait-il, pour vous et pour votre travail, si vous réduisiez pendant un temps votre niveau d’investissement ? »</w:t>
      </w:r>
    </w:p>
    <w:p>
      <w:pPr>
        <w:pStyle w:val="FirstParagraph"/>
      </w:pPr>
      <w:r>
        <w:t xml:space="preserve">Texte type de la bibliothèque :</w:t>
      </w:r>
      <w:r>
        <w:t xml:space="preserve"> </w:t>
      </w:r>
      <w:r>
        <w:rPr>
          <w:rStyle w:val="VerbatimChar"/>
        </w:rPr>
        <w:t xml:space="preserve">C4/haut</w:t>
      </w:r>
    </w:p>
    <w:bookmarkEnd w:id="293"/>
    <w:bookmarkStart w:id="294" w:name="n1-HT-facettes-C-6"/>
    <w:p>
      <w:pPr>
        <w:pStyle w:val="BodyText"/>
      </w:pPr>
      <w:r>
        <w:t xml:space="preserve">Hypothèse</w:t>
      </w:r>
    </w:p>
    <w:p>
      <w:pPr>
        <w:pStyle w:val="BodyText"/>
      </w:pPr>
      <w:r>
        <w:t xml:space="preserve">C5, Autodiscipline : 3,75 sur l’échelle de 1 à 5, niveau plutôt haut. Description de la bibliothèque : « Vos réponses indiquent que vous vous préparez le plus souvent et que vous menez à terme ce que vous avez prévu. Démarrer une tâche semble vous demander rarement un effort particulier. » Apport possible : « Vous pouvez tenir un engagement dans la durée. Vous pouvez rendre un projet plus fiable par votre préparation. » Coût possible : « Il se peut que vous teniez un plan alors que la situation justifierait de le changer. Vous pouvez avoir du mal à travailler avec un rythme moins planifié que le vôtre. » Question pour l’entretien : « Dans quelles situations est-il utile pour vous de lâcher le plan prévu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est-il utile pour vous de lâcher le plan prévu ? »</w:t>
      </w:r>
    </w:p>
    <w:p>
      <w:pPr>
        <w:pStyle w:val="FirstParagraph"/>
      </w:pPr>
      <w:r>
        <w:t xml:space="preserve">Texte type de la bibliothèque :</w:t>
      </w:r>
      <w:r>
        <w:t xml:space="preserve"> </w:t>
      </w:r>
      <w:r>
        <w:rPr>
          <w:rStyle w:val="VerbatimChar"/>
        </w:rPr>
        <w:t xml:space="preserve">C5/plutot_haut</w:t>
      </w:r>
    </w:p>
    <w:bookmarkEnd w:id="294"/>
    <w:bookmarkStart w:id="295" w:name="n1-HT-facettes-C-7"/>
    <w:p>
      <w:pPr>
        <w:pStyle w:val="BodyText"/>
      </w:pPr>
      <w:r>
        <w:t xml:space="preserve">Hypothèse</w:t>
      </w:r>
    </w:p>
    <w:p>
      <w:pPr>
        <w:pStyle w:val="BodyText"/>
      </w:pPr>
      <w:r>
        <w:t xml:space="preserve">C6, Réflexion avant d’agir : 3,5 sur l’échelle de 1 à 5, niveau plutôt haut. Avertissement de la bibliothèque : « Le titre “Prudence” est plus large que ce qui est mesuré : les quatre affirmations portent sur l’impulsivité (se lancer, décider, se précipiter, agir sans réfléchir). Un niveau élevé décrit une réflexion préalable, non une aversion pour le risque ; un niveau bas décrit une action rapide, non une imprudence. » Description de la bibliothèque : « Vos réponses indiquent que vous réfléchissez le plus souvent avant d’agir et que vous vous lancez rarement sans y penser. Il peut vous arriver d’agir plus vite dans certaines situations. » Apport possible : « Vous pouvez anticiper des conséquences avant qu’elles ne se produisent. Vous pouvez apporter au groupe un regard posé au moment de décider. » Coût possible : « Il se peut que votre délai de réflexion paraisse long à des personnes qui attendent une réponse rapide. Vous pouvez laisser passer une occasion qui demandait de réagir vite. » Question pour l’entretien : « Dans quelles situations vous arrive-t-il d’agir plus vite que d’habitude, et qu’en retirez-vous ? »</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Poser à la personne la question de la bibliothèque : « Dans quelles situations vous arrive-t-il d’agir plus vite que d’habitude, et qu’en retirez-vous ? »</w:t>
      </w:r>
    </w:p>
    <w:p>
      <w:pPr>
        <w:pStyle w:val="FirstParagraph"/>
      </w:pPr>
      <w:r>
        <w:t xml:space="preserve">Texte type de la bibliothèque :</w:t>
      </w:r>
      <w:r>
        <w:t xml:space="preserve"> </w:t>
      </w:r>
      <w:r>
        <w:rPr>
          <w:rStyle w:val="VerbatimChar"/>
        </w:rPr>
        <w:t xml:space="preserve">C6/plutot_haut</w:t>
      </w:r>
    </w:p>
    <w:bookmarkEnd w:id="295"/>
    <w:bookmarkEnd w:id="296"/>
    <w:bookmarkStart w:id="298" w:name="HT-tensions"/>
    <w:p>
      <w:pPr>
        <w:pStyle w:val="Heading3"/>
      </w:pPr>
      <w:r>
        <w:t xml:space="preserve">Chapitre HT : tensions internes</w:t>
      </w:r>
    </w:p>
    <w:bookmarkStart w:id="297" w:name="n1-HT-tensions-1"/>
    <w:p>
      <w:pPr>
        <w:pStyle w:val="FirstParagraph"/>
      </w:pPr>
      <w:r>
        <w:t xml:space="preserve">Constaté</w:t>
      </w:r>
    </w:p>
    <w:p>
      <w:pPr>
        <w:pStyle w:val="BodyText"/>
      </w:pPr>
      <w:r>
        <w:t xml:space="preserve">Aucun couple de facettes d’un même domaine n’atteint l’écart de 1,5 point : les règles de l’outil ne relèvent aucune tension interne. Cela ne dit pas qu’aucune tension n’existe : l’entretien peut en faire apparaître.</w:t>
      </w:r>
    </w:p>
    <w:bookmarkEnd w:id="297"/>
    <w:bookmarkEnd w:id="298"/>
    <w:bookmarkStart w:id="303" w:name="HT-contribution"/>
    <w:p>
      <w:pPr>
        <w:pStyle w:val="Heading3"/>
      </w:pPr>
      <w:r>
        <w:t xml:space="preserve">Chapitre HT : profil de contribution</w:t>
      </w:r>
    </w:p>
    <w:bookmarkStart w:id="299" w:name="n1-HT-contribution-1"/>
    <w:p>
      <w:pPr>
        <w:pStyle w:val="FirstParagraph"/>
      </w:pPr>
      <w:r>
        <w:t xml:space="preserve">Constaté</w:t>
      </w:r>
    </w:p>
    <w:p>
      <w:pPr>
        <w:pStyle w:val="BodyText"/>
      </w:pPr>
      <w:r>
        <w:t xml:space="preserve">Contexte pris en compte : fonction « Responsable de la relation clients et de la conformité des données (fictif) », périmètre de décision « Valide les engagements envers les clients et la conformité », rôle dans l’équipe « Garante de la relation client ». Tâche commune : réussir ensemble le lancement du canal de vente en ligne, en conformité avec la loi 09-08 et l’autorisation de la CNDP, en coordination avec le siège, de nature « projet », avec pour échéances dépôt du dossier CNDP : dans les 3 mois ; pilote sur un seul site : dans les 6 mois ; lancement : dans les 9 mois.</w:t>
      </w:r>
    </w:p>
    <w:bookmarkEnd w:id="299"/>
    <w:bookmarkStart w:id="300" w:name="n1-HT-contribution-2"/>
    <w:p>
      <w:pPr>
        <w:pStyle w:val="BodyText"/>
      </w:pPr>
      <w:r>
        <w:t xml:space="preserve">Hypothèse</w:t>
      </w:r>
    </w:p>
    <w:p>
      <w:pPr>
        <w:pStyle w:val="BodyText"/>
      </w:pPr>
      <w:r>
        <w:t xml:space="preserve">Points d’appui possibles. Ces cinq facettes sont celles que la règle CONTRIB-1 retient comme les plus éloignées du milieu de l’échelle. Passages de la bibliothèque, adressés à la personne : A2 « Absence d’usage des autres à ses propres fins » (haut) : « Vos collègues peuvent trouver vos actes lisibles et prévisibles. » ; A4 « Coopération » (haut) : « Vous pouvez maintenir des relations de travail stables, même quand la discussion est difficile. » ; A6 « Compassion envers les personnes en difficulté » (haut) : « Vous pouvez maintenir l’attention du groupe sur les personnes les plus vulnérables. » ; N4 « Gêne en situation sociale » (haut) : « Votre réserve peut vous faire préparer soigneusement vos interventions. » ; E5 « Goût de l’aventure et du risque » (bas) : « Vous pouvez mesurer les risques avant de vous engager dans une situation incertaine. ». Il se peut que ces apports servent la tâche décrite ci-dessus dans le rôle « Garante de la relation client ».</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dans quelles situations de la tâche ces apports ont déjà servi, et dans lesquelles ils ont plutôt gêné.</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0"/>
    <w:bookmarkStart w:id="301" w:name="n1-HT-contribution-3"/>
    <w:p>
      <w:pPr>
        <w:pStyle w:val="BodyText"/>
      </w:pPr>
      <w:r>
        <w:t xml:space="preserve">Hypothèse</w:t>
      </w:r>
    </w:p>
    <w:p>
      <w:pPr>
        <w:pStyle w:val="BodyText"/>
      </w:pPr>
      <w:r>
        <w:t xml:space="preserve">Coûts possibles à explorer. Passages de la bibliothèque : A2 : « Il se peut que vous ayez du mal à défendre vos intérêts quand cela suppose de faire passer un autre au second plan. » ; A4 : « Un désaccord important peut rester sans réponse parce que la confrontation est évitée. » ; A6 : « Il se peut que vous ressentiez une charge émotionnelle importante face aux situations de détresse. » ; N4 : « Il se peut que vous évitiez des réunions, des événements ou des prises de parole où vous auriez des choses à apporter. » ; E5 : « Il se peut que vous laissiez passer des occasions qui demandaient d’accepter une part d’incertitude. ». Aucune facette n’est engagée dans une tension interne : ces coûts sont ceux que décrit la bibliothèque pour les mêmes facettes.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 prix la personne paie, en énergie ou en relations, lorsqu’elle met ces apports en œuvre sous pression.</w:t>
      </w:r>
    </w:p>
    <w:p>
      <w:pPr>
        <w:pStyle w:val="FirstParagraph"/>
      </w:pPr>
      <w:r>
        <w:t xml:space="preserve">Texte type de la bibliothèque :</w:t>
      </w:r>
      <w:r>
        <w:t xml:space="preserve"> </w:t>
      </w:r>
      <w:r>
        <w:rPr>
          <w:rStyle w:val="VerbatimChar"/>
        </w:rPr>
        <w:t xml:space="preserve">A2/haut</w:t>
      </w:r>
      <w:r>
        <w:t xml:space="preserve"> </w:t>
      </w:r>
      <w:r>
        <w:rPr>
          <w:rStyle w:val="VerbatimChar"/>
        </w:rPr>
        <w:t xml:space="preserve">A4/haut</w:t>
      </w:r>
      <w:r>
        <w:t xml:space="preserve"> </w:t>
      </w:r>
      <w:r>
        <w:rPr>
          <w:rStyle w:val="VerbatimChar"/>
        </w:rPr>
        <w:t xml:space="preserve">A6/haut</w:t>
      </w:r>
      <w:r>
        <w:t xml:space="preserve"> </w:t>
      </w:r>
      <w:r>
        <w:rPr>
          <w:rStyle w:val="VerbatimChar"/>
        </w:rPr>
        <w:t xml:space="preserve">N4/haut</w:t>
      </w:r>
      <w:r>
        <w:t xml:space="preserve"> </w:t>
      </w:r>
      <w:r>
        <w:rPr>
          <w:rStyle w:val="VerbatimChar"/>
        </w:rPr>
        <w:t xml:space="preserve">E5/bas</w:t>
      </w:r>
    </w:p>
    <w:bookmarkEnd w:id="301"/>
    <w:bookmarkStart w:id="302" w:name="n1-HT-contribution-4"/>
    <w:p>
      <w:pPr>
        <w:pStyle w:val="BodyText"/>
      </w:pPr>
      <w:r>
        <w:t xml:space="preserve">Hypothèse</w:t>
      </w:r>
    </w:p>
    <w:p>
      <w:pPr>
        <w:pStyle w:val="BodyText"/>
      </w:pPr>
      <w:r>
        <w:t xml:space="preserve">Conditions de la tâche à prendre en compte. Sur une tâche de projet à échéances, il se peut que le suivi des engagements et la circulation de l’information entre les personnes pèsent davantage que les préférences de style. À confirmer en entretien. Pour cette personne, les domaines pertinents sont : Conscienciosité (C) au niveau plutôt haut ; Extraversion (E) au niveau plutôt bas. Une orientation de croissance demande d’aller vers de nouveaux interlocuteurs et de nouvelles façons de faire : il se peut que l’énergie relationnelle et l’ouverture des profils soient plus sollicitées. À confirmer en entretien. Pour cette personne, les domaines pertinents sont : Extraversion (E) au niveau plutôt bas ; Ouverture (O) au niveau plutôt haut.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quelles échéances et quels interlocuteurs de la tâche sollicitent le plus ses apports, et lesquels demandent un effort.</w:t>
      </w:r>
    </w:p>
    <w:bookmarkEnd w:id="302"/>
    <w:bookmarkEnd w:id="303"/>
    <w:bookmarkStart w:id="309" w:name="HT-epanouissement"/>
    <w:p>
      <w:pPr>
        <w:pStyle w:val="Heading3"/>
      </w:pPr>
      <w:r>
        <w:t xml:space="preserve">Chapitre HT : conditions d’épanouissement</w:t>
      </w:r>
    </w:p>
    <w:bookmarkStart w:id="304" w:name="n1-HT-epanouissement-1"/>
    <w:p>
      <w:pPr>
        <w:pStyle w:val="FirstParagraph"/>
      </w:pPr>
      <w:r>
        <w:t xml:space="preserve">Hypothèse</w:t>
      </w:r>
    </w:p>
    <w:p>
      <w:pPr>
        <w:pStyle w:val="BodyText"/>
      </w:pPr>
      <w:r>
        <w:t xml:space="preserve">Névrosisme, niveau plutôt haut : des priorités stables, une visibilité sur les échéances et des temps de récupération identifiés peuvent aider la personne à travailler avec sérénité ; des consignes changeantes ou un flou sur les attentes peuvent peser davantage.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4"/>
    <w:bookmarkStart w:id="305" w:name="n1-HT-epanouissement-2"/>
    <w:p>
      <w:pPr>
        <w:pStyle w:val="FirstParagraph"/>
      </w:pPr>
      <w:r>
        <w:t xml:space="preserve">Hypothèse</w:t>
      </w:r>
    </w:p>
    <w:p>
      <w:pPr>
        <w:pStyle w:val="BodyText"/>
      </w:pPr>
      <w:r>
        <w:t xml:space="preserve">Extraversion, niveau plutôt bas : des temps de travail calme, des échanges préparés à l’avance et des réunions de taille réduite peuvent convenir ; des sollicitations relationnelles continues peuvent demander des temps de retrait.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5"/>
    <w:bookmarkStart w:id="306" w:name="n1-HT-epanouissement-3"/>
    <w:p>
      <w:pPr>
        <w:pStyle w:val="FirstParagraph"/>
      </w:pPr>
      <w:r>
        <w:t xml:space="preserve">Hypothèse</w:t>
      </w:r>
    </w:p>
    <w:p>
      <w:pPr>
        <w:pStyle w:val="BodyText"/>
      </w:pPr>
      <w:r>
        <w:t xml:space="preserve">Ouverture, niveau plutôt haut : des sujets nouveaux, de l’autonomie dans la manière de les aborder et des occasions d’explorer des idées peuvent convenir ; des tâches très répétitives et sans marge de manœuvre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6"/>
    <w:bookmarkStart w:id="307" w:name="n1-HT-epanouissement-4"/>
    <w:p>
      <w:pPr>
        <w:pStyle w:val="FirstParagraph"/>
      </w:pPr>
      <w:r>
        <w:t xml:space="preserve">Hypothèse</w:t>
      </w:r>
    </w:p>
    <w:p>
      <w:pPr>
        <w:pStyle w:val="BodyText"/>
      </w:pPr>
      <w:r>
        <w:t xml:space="preserve">Agréabilité, niveau haut : un climat de coopération, des relations de confiance et des occasions d’aider peuvent convenir ; un désaccord frontal ou une compétition ouverte peuvent peser et rendre une position difficile à exprimer.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7"/>
    <w:bookmarkStart w:id="308" w:name="n1-HT-epanouissement-5"/>
    <w:p>
      <w:pPr>
        <w:pStyle w:val="FirstParagraph"/>
      </w:pPr>
      <w:r>
        <w:t xml:space="preserve">Hypothèse</w:t>
      </w:r>
    </w:p>
    <w:p>
      <w:pPr>
        <w:pStyle w:val="BodyText"/>
      </w:pPr>
      <w:r>
        <w:t xml:space="preserve">Conscienciosité, niveau plutôt haut : des objectifs clairs, des délais connus et la maîtrise de son propre calendrier peuvent convenir ; des priorités changeantes ou des exigences de qualité floues peuvent peser.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dans quelles conditions de travail son énergie se maintient, et dans lesquelles elle diminue.</w:t>
      </w:r>
    </w:p>
    <w:bookmarkEnd w:id="308"/>
    <w:bookmarkEnd w:id="309"/>
    <w:bookmarkStart w:id="311" w:name="HT-fiabilite"/>
    <w:p>
      <w:pPr>
        <w:pStyle w:val="Heading3"/>
      </w:pPr>
      <w:r>
        <w:t xml:space="preserve">Chapitre HT : fiabilité de la réponse</w:t>
      </w:r>
    </w:p>
    <w:bookmarkStart w:id="310" w:name="n1-HT-fiabilite-1"/>
    <w:p>
      <w:pPr>
        <w:pStyle w:val="FirstParagraph"/>
      </w:pPr>
      <w:r>
        <w:t xml:space="preserve">Constaté</w:t>
      </w:r>
    </w:p>
    <w:p>
      <w:pPr>
        <w:pStyle w:val="BodyText"/>
      </w:pPr>
      <w:r>
        <w:t xml:space="preserve">Les indices de qualité de passation (réponses manquantes, durée, régularité des réponses) ne sont pas calculés dans cette démonstration : ils sont à valider sur données réelles avant toute publication. En leur absence, la fiabilité de la réponse n’est ni affirmée ni écartée. La passation a eu lieu en français ; l’équivalence des versions linguistiques n’étant pas établie, ce chapitre se lit sans aucune comparaison avec une autre personne.</w:t>
      </w:r>
    </w:p>
    <w:bookmarkEnd w:id="310"/>
    <w:bookmarkEnd w:id="311"/>
    <w:bookmarkStart w:id="313" w:name="HT-plan"/>
    <w:p>
      <w:pPr>
        <w:pStyle w:val="Heading3"/>
      </w:pPr>
      <w:r>
        <w:t xml:space="preserve">Chapitre HT : plan de développement à 30, 60 et 90 jours</w:t>
      </w:r>
    </w:p>
    <w:bookmarkStart w:id="312" w:name="n1-HT-plan-1"/>
    <w:p>
      <w:pPr>
        <w:pStyle w:val="FirstParagraph"/>
      </w:pPr>
      <w:r>
        <w:t xml:space="preserve">Constaté</w:t>
      </w:r>
    </w:p>
    <w:p>
      <w:pPr>
        <w:pStyle w:val="BodyText"/>
      </w:pPr>
      <w:r>
        <w:t xml:space="preserve">Pas de priorité de développement ; entretien de restitution seul. Aucune tension interne relevée ne désigne de piste que le plan puisse instruire : l’entretien de restitution de ce chapitre suffit à ce stade, et il ne sert à aucune décision d’emploi.</w:t>
      </w:r>
    </w:p>
    <w:bookmarkEnd w:id="312"/>
    <w:bookmarkEnd w:id="313"/>
    <w:bookmarkStart w:id="321" w:name="recommandations"/>
    <w:p>
      <w:pPr>
        <w:pStyle w:val="Heading3"/>
      </w:pPr>
      <w:r>
        <w:t xml:space="preserve">Recommandations</w:t>
      </w:r>
    </w:p>
    <w:bookmarkStart w:id="314" w:name="Xe7bc5fed48a3028bb69c67446a147ca8a7024fb"/>
    <w:p>
      <w:pPr>
        <w:pStyle w:val="Heading4"/>
      </w:pPr>
      <w:r>
        <w:t xml:space="preserve">Conduire la priorité 1 du plan de développement (domaine Conscienciosité) sur 90 jours : explorer la tension C1-C6 avec un consultant qualifié, convenir d’une façon de limiter le coût possible de « Réflexion avant d’agir », puis faire le point.</w:t>
      </w:r>
    </w:p>
    <w:p>
      <w:pPr>
        <w:pStyle w:val="DefinitionTerm"/>
      </w:pPr>
      <w:r>
        <w:t xml:space="preserve">Donnée</w:t>
      </w:r>
    </w:p>
    <w:p>
      <w:pPr>
        <w:pStyle w:val="Definition"/>
      </w:pPr>
      <w:r>
        <w:t xml:space="preserve">Tension C1-C6 : écart de 3 points entre C1 à 5 et C6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C1-C6 comme un défaut à corriger plutôt que comme un point à explorer : le coût possible décrit pour « Réflexion avant d’agir » (« Il se peut que des détails vous échappent dans les décisions prises dans l’urgence.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Confiance déclarée dans sa maîtrise des tâches » et « Réflexion avant d’agir » ont conduit à des comportements différents ; à 60 jours, nombre de fois où la façon convenue de limiter le coût possible de « Réflexion avant d’agir » a été mise en œuvre ; à 90 jours, avis de la personne sur l’utilité de cette façon de faire, noté de 1 à 5 lors du point final.</w:t>
      </w:r>
    </w:p>
    <w:bookmarkEnd w:id="314"/>
    <w:bookmarkStart w:id="315" w:name="X0a902aa379435508e004c1215afc8c01f056d4c"/>
    <w:p>
      <w:pPr>
        <w:pStyle w:val="Heading4"/>
      </w:pPr>
      <w:r>
        <w:t xml:space="preserve">Conduire la priorité 2 du plan de développement (domaine Extraversion) sur 90 jours : explorer la tension E2-E3 avec un consultant qualifié, convenir d’une façon de limiter le coût possible de « Goût de la compagnie et des foules », puis faire le point.</w:t>
      </w:r>
    </w:p>
    <w:p>
      <w:pPr>
        <w:pStyle w:val="DefinitionTerm"/>
      </w:pPr>
      <w:r>
        <w:t xml:space="preserve">Donnée</w:t>
      </w:r>
    </w:p>
    <w:p>
      <w:pPr>
        <w:pStyle w:val="Definition"/>
      </w:pPr>
      <w:r>
        <w:t xml:space="preserve">Tension E2-E3 : écart de 2 points entre E3 à 5 et E2 à 3.</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E2-E3 comme un défaut à corriger plutôt que comme un point à explorer : le coût possible décrit pour « Goût de la compagnie et des foules » (« Vos proches peuvent ne pas savoir s’ils doivent vous proposer une sortie à plusieurs ou un moment à deux.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Affirmation de soi » et « Goût de la compagnie et des foules » ont conduit à des comportements différents ; à 60 jours, nombre de fois où la façon convenue de limiter le coût possible de « Goût de la compagnie et des foules » a été mise en œuvre ; à 90 jours, avis de la personne sur l’utilité de cette façon de faire, noté de 1 à 5 lors du point final.</w:t>
      </w:r>
    </w:p>
    <w:bookmarkEnd w:id="315"/>
    <w:bookmarkStart w:id="316" w:name="X7e856a82b3a58cdc098cfb58e0b274db55f4fe3"/>
    <w:p>
      <w:pPr>
        <w:pStyle w:val="Heading4"/>
      </w:pPr>
      <w:r>
        <w:t xml:space="preserve">Conduire la priorité 3 du plan de développement (domaine Agréabilité) sur 90 jours : explorer la tension A3-A4 avec un consultant qualifié, convenir d’une façon de limiter le coût possible de « Coopération », puis faire le point.</w:t>
      </w:r>
    </w:p>
    <w:p>
      <w:pPr>
        <w:pStyle w:val="DefinitionTerm"/>
      </w:pPr>
      <w:r>
        <w:t xml:space="preserve">Donnée</w:t>
      </w:r>
    </w:p>
    <w:p>
      <w:pPr>
        <w:pStyle w:val="Definition"/>
      </w:pPr>
      <w:r>
        <w:t xml:space="preserve">Tension A3-A4 : écart de 2 points entre A3 à 4 et A4 à 2.</w:t>
      </w:r>
    </w:p>
    <w:p>
      <w:pPr>
        <w:pStyle w:val="DefinitionTerm"/>
      </w:pPr>
      <w:r>
        <w:t xml:space="preserve">Contexte</w:t>
      </w:r>
    </w:p>
    <w:p>
      <w:pPr>
        <w:pStyle w:val="Definition"/>
      </w:pPr>
      <w:r>
        <w:t xml:space="preserve">Chapitre privé d’AM, fonction « Directeur du programme de transformation (fonction fictive) », tâche de nature « projet » avec des échéances rapprochées.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Lire la tension A3-A4 comme un défaut à corriger plutôt que comme un point à explorer : le coût possible décrit pour « Coopération » (« Il se peut que certaines de vos réactions soient interprétées plus durement que vous ne le pensiez. ») deviendrait un reproche, dans un contexte où un précédent outil d’évaluation a laissé de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À 30 jours, au moins deux situations repérées où « Souci d’aider les autres » et « Coopération » ont conduit à des comportements différents ; à 60 jours, nombre de fois où la façon convenue de limiter le coût possible de « Coopération » a été mise en œuvre ; à 90 jours, avis de la personne sur l’utilité de cette façon de faire, noté de 1 à 5 lors du point final.</w:t>
      </w:r>
    </w:p>
    <w:bookmarkEnd w:id="316"/>
    <w:bookmarkStart w:id="317" w:name="Xe64e2c8e5ab4e44dae0978c42425969f84a4052"/>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Tension la plus nette : C1-C6, écart de 3 points.</w:t>
      </w:r>
    </w:p>
    <w:p>
      <w:pPr>
        <w:pStyle w:val="DefinitionTerm"/>
      </w:pPr>
      <w:r>
        <w:t xml:space="preserve">Contexte</w:t>
      </w:r>
    </w:p>
    <w:p>
      <w:pPr>
        <w:pStyle w:val="Definition"/>
      </w:pPr>
      <w:r>
        <w:t xml:space="preserve">Les trente facettes d’AM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Pilote du programme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7"/>
    <w:bookmarkStart w:id="318" w:name="X4bc4486ab8decefa68a72f51256c28d4b54638f"/>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C2 à 4,5 sur l’échelle de 1 à 5.</w:t>
      </w:r>
    </w:p>
    <w:p>
      <w:pPr>
        <w:pStyle w:val="DefinitionTerm"/>
      </w:pPr>
      <w:r>
        <w:t xml:space="preserve">Contexte</w:t>
      </w:r>
    </w:p>
    <w:p>
      <w:pPr>
        <w:pStyle w:val="Definition"/>
      </w:pPr>
      <w:r>
        <w:t xml:space="preserve">Les trente facettes de KB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 de l’exécution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8"/>
    <w:bookmarkStart w:id="319" w:name="X869d9242ebba65ea637ecabaaee2094e1cb7bcc"/>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O1 à 4,75 sur l’échelle de 1 à 5.</w:t>
      </w:r>
    </w:p>
    <w:p>
      <w:pPr>
        <w:pStyle w:val="DefinitionTerm"/>
      </w:pPr>
      <w:r>
        <w:t xml:space="preserve">Contexte</w:t>
      </w:r>
    </w:p>
    <w:p>
      <w:pPr>
        <w:pStyle w:val="Definition"/>
      </w:pPr>
      <w:r>
        <w:t xml:space="preserve">Les trente facettes de SR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Porteuse de l’innovation » ferait passer des hypothèses pour des constats, d’autant que la passation a eu lieu en arabe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19"/>
    <w:bookmarkStart w:id="320" w:name="X126477bd551f33704cf3355db4c2fd0d32780c8"/>
    <w:p>
      <w:pPr>
        <w:pStyle w:val="Heading4"/>
      </w:pPr>
      <w:r>
        <w:t xml:space="preserve">Tenir l’entretien de restitution du chapitre individuel, en partant des questions des blocs de la bibliothèque et en laissant la personne corriger chaque lecture.</w:t>
      </w:r>
    </w:p>
    <w:p>
      <w:pPr>
        <w:pStyle w:val="DefinitionTerm"/>
      </w:pPr>
      <w:r>
        <w:t xml:space="preserve">Donnée</w:t>
      </w:r>
    </w:p>
    <w:p>
      <w:pPr>
        <w:pStyle w:val="Definition"/>
      </w:pPr>
      <w:r>
        <w:t xml:space="preserve">Aucune tension interne relevée ; facette la plus éloignée du milieu : A2 à 4,5 sur l’échelle de 1 à 5.</w:t>
      </w:r>
    </w:p>
    <w:p>
      <w:pPr>
        <w:pStyle w:val="DefinitionTerm"/>
      </w:pPr>
      <w:r>
        <w:t xml:space="preserve">Contexte</w:t>
      </w:r>
    </w:p>
    <w:p>
      <w:pPr>
        <w:pStyle w:val="Definition"/>
      </w:pPr>
      <w:r>
        <w:t xml:space="preserve">Les trente facettes de HT sont lues par des textes types de la bibliothèque ; la fiabilité de la réponse n’est pas encore calculée, et le rapport prépare le travail d’un consultant qualifié.</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entretien mené sans la parole de la personne dans le rôle « Garante de la relation client » ferait passer des hypothèses pour des constats, d’autant que la passation a eu lieu en français et que les indices de fiabilité ne sont pas calculés.</w:t>
      </w:r>
    </w:p>
    <w:p>
      <w:pPr>
        <w:pStyle w:val="DefinitionTerm"/>
      </w:pPr>
      <w:r>
        <w:t xml:space="preserve">Responsable</w:t>
      </w:r>
    </w:p>
    <w:p>
      <w:pPr>
        <w:pStyle w:val="Definition"/>
      </w:pPr>
      <w:r>
        <w:t xml:space="preserve">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Entretien tenu avant la fin du premier mois, avec l’avis de la personne sur la justesse de chaque domaine, noté de 1 à 5.</w:t>
      </w:r>
    </w:p>
    <w:bookmarkEnd w:id="320"/>
    <w:p>
      <w:pPr>
        <w:pStyle w:val="FirstParagraph"/>
      </w:pPr>
      <w:r>
        <w:t xml:space="preserve">Textes types de ce chapitre : relecture en attente</w:t>
      </w:r>
    </w:p>
    <w:bookmarkEnd w:id="321"/>
    <w:bookmarkEnd w:id="322"/>
    <w:bookmarkEnd w:id="323"/>
    <w:bookmarkStart w:id="620" w:name="n2-relations"/>
    <w:bookmarkStart w:id="619" w:name="analyse-des-relations-binômes"/>
    <w:p>
      <w:pPr>
        <w:pStyle w:val="Heading2"/>
      </w:pPr>
      <w:r>
        <w:t xml:space="preserve">Analyse des relations (binômes)</w:t>
      </w:r>
    </w:p>
    <w:bookmarkStart w:id="330" w:name="cadre"/>
    <w:p>
      <w:pPr>
        <w:pStyle w:val="Heading3"/>
      </w:pPr>
      <w:r>
        <w:t xml:space="preserve">Cadre de lecture des relations</w:t>
      </w:r>
    </w:p>
    <w:bookmarkStart w:id="324" w:name="n2-cadre-1"/>
    <w:p>
      <w:pPr>
        <w:pStyle w:val="FirstParagraph"/>
      </w:pPr>
      <w:r>
        <w:t xml:space="preserve">Constaté</w:t>
      </w:r>
    </w:p>
    <w:p>
      <w:pPr>
        <w:pStyle w:val="BodyText"/>
      </w:pPr>
      <w:r>
        <w:t xml:space="preserve">Ce niveau présente une lecture par relation entre deux personnes. Chaque chapitre n’existe que si les deux personnes ont consenti au partage du binôme ; chaque lecture est une hypothèse, avec sa confiance et sa façon de la vérifier en entretien, et seuls les chiffres repris des faits calculés sont présentés comme constatés.</w:t>
      </w:r>
    </w:p>
    <w:bookmarkEnd w:id="324"/>
    <w:bookmarkStart w:id="325" w:name="n2-cadre-2"/>
    <w:p>
      <w:pPr>
        <w:pStyle w:val="BodyText"/>
      </w:pPr>
      <w:r>
        <w:t xml:space="preserve">Constaté</w:t>
      </w:r>
    </w:p>
    <w:p>
      <w:pPr>
        <w:pStyle w:val="BodyText"/>
      </w:pPr>
      <w:r>
        <w:t xml:space="preserve">Aucune décision d’emploi (recrutement, promotion, licenciement, affectation) ne peut s’appuyer sur ces lectures. (règle GARDE-EMPLOI).</w:t>
      </w:r>
    </w:p>
    <w:bookmarkEnd w:id="325"/>
    <w:bookmarkStart w:id="326" w:name="n2-cadre-3"/>
    <w:p>
      <w:pPr>
        <w:pStyle w:val="BodyText"/>
      </w:pPr>
      <w:r>
        <w:t xml:space="preserve">Constaté</w:t>
      </w:r>
    </w:p>
    <w:p>
      <w:pPr>
        <w:pStyle w:val="BodyText"/>
      </w:pPr>
      <w:r>
        <w:t xml:space="preserve">Les niveaux se lisent sur l’échelle de la personne elle-même et les écarts entre personnes du cas : aucune comparaison à un groupe de référence, aucun score de rapprochement, aucune étiquette de type.</w:t>
      </w:r>
    </w:p>
    <w:bookmarkEnd w:id="326"/>
    <w:bookmarkStart w:id="327" w:name="n2-cadre-4"/>
    <w:p>
      <w:pPr>
        <w:pStyle w:val="BodyText"/>
      </w:pPr>
      <w:r>
        <w:t xml:space="preserve">Constaté</w:t>
      </w:r>
    </w:p>
    <w:p>
      <w:pPr>
        <w:pStyle w:val="BodyText"/>
      </w:pPr>
      <w:r>
        <w:t xml:space="preserve">Les grilles culturelles nationales décrivent des tendances de pays, pas des personnes. Aucune valeur nationale n’est attribuée à un individu ; l’interculturel se lit au niveau des organisations et des sites. (règle GARDE-NATIONALE).</w:t>
      </w:r>
    </w:p>
    <w:bookmarkEnd w:id="327"/>
    <w:bookmarkStart w:id="328" w:name="n2-cadre-5"/>
    <w:p>
      <w:pPr>
        <w:pStyle w:val="BodyText"/>
      </w:pPr>
      <w:r>
        <w:t xml:space="preserve">Constaté</w:t>
      </w:r>
    </w:p>
    <w:p>
      <w:pPr>
        <w:pStyle w:val="BodyText"/>
      </w:pPr>
      <w:r>
        <w:t xml:space="preserve">Tous les chapitres de relation prévus par le cas sont présents : les deux personnes de chaque relation ont consenti au partage du binôme.</w:t>
      </w:r>
    </w:p>
    <w:bookmarkEnd w:id="328"/>
    <w:bookmarkStart w:id="329" w:name="n2-cadre-6"/>
    <w:p>
      <w:pPr>
        <w:pStyle w:val="BodyText"/>
      </w:pPr>
      <w:r>
        <w:t xml:space="preserve">Constaté</w:t>
      </w:r>
    </w:p>
    <w:p>
      <w:pPr>
        <w:pStyle w:val="BodyText"/>
      </w:pPr>
      <w:r>
        <w:t xml:space="preserve">Charge des rôles : les recommandations de ce niveau sont réparties entre les rôles du cas, du plus au moins sollicité : « Garante de la relation client », « Porteuse de l’innovation », « Garant de l’exécution » et « Pilote du programme ». La contrainte CT-07 du cas (« Équipe projet mobilisée aux sept dixièmes de son temps seulement ») impose d’échelonner les actions de chaque rôle et de les arbitrer avec le commanditaire, en commençant par celui qui est le plus sollicité.</w:t>
      </w:r>
    </w:p>
    <w:bookmarkEnd w:id="329"/>
    <w:bookmarkEnd w:id="330"/>
    <w:bookmarkStart w:id="340" w:name="am-kb-cadre"/>
    <w:p>
      <w:pPr>
        <w:pStyle w:val="Heading3"/>
      </w:pPr>
      <w:r>
        <w:t xml:space="preserve">AM et KB : cadre de la relation (ligne hiérarchique directe)</w:t>
      </w:r>
    </w:p>
    <w:p>
      <w:pPr>
        <w:pStyle w:val="FirstParagraph"/>
      </w:pPr>
      <w:r>
        <w:rPr>
          <w:b/>
          <w:bCs/>
        </w:rPr>
        <w:t xml:space="preserve">[AM]</w:t>
      </w:r>
      <w:r>
        <w:t xml:space="preserve">×</w:t>
      </w:r>
      <w:r>
        <w:rPr>
          <w:b/>
          <w:bCs/>
        </w:rPr>
        <w:t xml:space="preserve">[KB]</w:t>
      </w:r>
    </w:p>
    <w:bookmarkStart w:id="331" w:name="n2-am-kb-cadre-1"/>
    <w:p>
      <w:pPr>
        <w:pStyle w:val="BodyText"/>
      </w:pPr>
      <w:r>
        <w:t xml:space="preserve">Constaté</w:t>
      </w:r>
    </w:p>
    <w:p>
      <w:pPr>
        <w:pStyle w:val="BodyText"/>
      </w:pPr>
      <w:r>
        <w:t xml:space="preserve">Relation AM-KB : ligne hiérarchique directe, fréquence quotidienne, interdépendance séquentielle. AM : Directeur du programme de transformation (fonction fictive). KB : Responsable des opérations et de la qualité (fictif). AM oriente, décide ou fournit pour KB.</w:t>
      </w:r>
    </w:p>
    <w:bookmarkEnd w:id="331"/>
    <w:bookmarkStart w:id="332" w:name="n2-am-kb-cadre-2"/>
    <w:p>
      <w:pPr>
        <w:pStyle w:val="BodyText"/>
      </w:pPr>
      <w:r>
        <w:t xml:space="preserve">Constaté</w:t>
      </w:r>
    </w:p>
    <w:p>
      <w:pPr>
        <w:pStyle w:val="BodyText"/>
      </w:pPr>
      <w:r>
        <w:t xml:space="preserve">Le profil d’AM est indiqué dans le cas comme suit : « Estimation, pas une mesure ; fonction fictive ».</w:t>
      </w:r>
    </w:p>
    <w:bookmarkEnd w:id="332"/>
    <w:bookmarkStart w:id="333" w:name="n2-am-kb-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33"/>
    <w:bookmarkStart w:id="334" w:name="n2-am-kb-cadre-4"/>
    <w:p>
      <w:pPr>
        <w:pStyle w:val="BodyText"/>
      </w:pPr>
      <w:r>
        <w:t xml:space="preserve">Constaté</w:t>
      </w:r>
    </w:p>
    <w:p>
      <w:pPr>
        <w:pStyle w:val="BodyText"/>
      </w:pPr>
      <w:r>
        <w:t xml:space="preserve">Écarts entre AM et KB, repris des faits calculés : domaine N (sensibilité à la tension) : écart 0,46, proche ; AM plutôt bas, KB plutôt bas ; domaine E (énergie relationnelle) : écart 0,83, intermédiaire ; AM haut, KB milieu de l’échelle ; domaine O (ouverture aux idées nouvelles) : écart 1,54, notable ; AM haut, KB plutôt bas ; domaine A (façon de coopérer et de traiter un désaccord) : écart 0,29, proche ; AM milieu de l’échelle, KB milieu de l’échelle ; domaine C (organisation et suivi des engagements) : écart 0,08, proche ; AM haut, KB haut. Facettes notables les plus éloignées, retenues pour la tâche : O5 (écart 3 ; AM haut, KB plutôt bas) ; C6 (écart 2 ; AM plutôt bas, KB haut) ; O4 (écart 1,75 ; AM haut, KB plutôt bas). Le domaine N et les facettes à lecture sensible ne sont lus qu’au niveau du domaine. Langues de passation : AM (français), KB (français) ; équivalence des versions non établie.</w:t>
      </w:r>
    </w:p>
    <w:bookmarkEnd w:id="334"/>
    <w:bookmarkStart w:id="335" w:name="n2-am-kb-cadre-5"/>
    <w:p>
      <w:pPr>
        <w:pStyle w:val="BodyText"/>
      </w:pPr>
      <w:r>
        <w:t xml:space="preserve">Constaté</w:t>
      </w:r>
    </w:p>
    <w:p>
      <w:pPr>
        <w:pStyle w:val="BodyText"/>
      </w:pPr>
      <w:r>
        <w:t xml:space="preserve">Règles de calibrage appliquées à cette relation : CAL-NAT-ligne (poids limité), CAL-SENS-asymetrique (poids contextuel), CAL-INT-sequentielle (poids limité), CAL-TACHE-projet (poids modéré), CAL-ORI-croissance (poids élevé), CAL-DURETE-dure (poids contextuel), CAL-DURETE-negociable (poids contextuel).</w:t>
      </w:r>
    </w:p>
    <w:bookmarkEnd w:id="335"/>
    <w:bookmarkStart w:id="336" w:name="n2-am-kb-cadre-6"/>
    <w:p>
      <w:pPr>
        <w:pStyle w:val="BodyText"/>
      </w:pPr>
      <w:r>
        <w:t xml:space="preserve">Hypothèse</w:t>
      </w:r>
    </w:p>
    <w:p>
      <w:pPr>
        <w:pStyle w:val="BodyText"/>
      </w:pPr>
      <w:r>
        <w:t xml:space="preserve">Dans une relation de ligne, il se peut qu’un écart de style pèse davantage du côté de la personne qui dépend de l’autre pour ses priorités et ses décisions. La lecture se centre sur les attentes et la tâche, et suppose le consentement des deux personnes. À confirmer en entretien (règle CAL-NAT-ligne,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36"/>
    <w:bookmarkStart w:id="337" w:name="n2-am-kb-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37"/>
    <w:bookmarkStart w:id="338" w:name="n2-am-kb-cadre-8"/>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38"/>
    <w:bookmarkStart w:id="339" w:name="n2-am-kb-cadre-9"/>
    <w:p>
      <w:pPr>
        <w:pStyle w:val="FirstParagraph"/>
      </w:pPr>
      <w:r>
        <w:t xml:space="preserve">Constaté</w:t>
      </w:r>
    </w:p>
    <w:p>
      <w:pPr>
        <w:pStyle w:val="BodyText"/>
      </w:pPr>
      <w:r>
        <w:t xml:space="preserve">Dans une ligne hiérarchique, ce chapitre ne doit pas alimenter l’évaluation du travail de KB par AM ni aucune décision d’emploi (règle GARDE-EMPLOI). Il est un support de calage, partagé avec le consentement des deux personnes, et pas un élément de dossier.</w:t>
      </w:r>
    </w:p>
    <w:bookmarkEnd w:id="339"/>
    <w:bookmarkEnd w:id="340"/>
    <w:bookmarkStart w:id="347" w:name="am-kb-synergies"/>
    <w:p>
      <w:pPr>
        <w:pStyle w:val="Heading3"/>
      </w:pPr>
      <w:r>
        <w:t xml:space="preserve">AM et KB : synergies probables sur la tâche</w:t>
      </w:r>
    </w:p>
    <w:bookmarkStart w:id="341" w:name="n2-am-kb-synergies-1"/>
    <w:p>
      <w:pPr>
        <w:pStyle w:val="FirstParagraph"/>
      </w:pPr>
      <w:r>
        <w:t xml:space="preserve">Hypothèse</w:t>
      </w:r>
    </w:p>
    <w:p>
      <w:pPr>
        <w:pStyle w:val="BodyText"/>
      </w:pPr>
      <w:r>
        <w:t xml:space="preserve">Les réponses d’AM et de KB sont voisines sur le domaine N (écart 0,46), le domaine A (écart 0,29) et le domaine C (écart 0,08). Il se peut que ce point de rencontre facilite la compréhension mutuelle : pour le domaine N, une façon voisine de réagir à l’incertitude et à la pression, qui peut faciliter le partage des inquiétudes sur le calendrier ; pour le domaine A, une manière voisine de coopérer et de traiter un désaccord, qui peut faciliter une franchise ou une prudence partagée ; pour le domaine C, un rapport voisin à l’organisation et au suivi des engagements, qui peut faciliter l’accord sur les points d’étape. Dans une ligne hiérarchique, ces points de rencontre peuvent aider à poser des attentes claires sans longue négociation (règles ECART-proche,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à chacune des deux personnes un exemple récent de désaccord, dit ou non dit, et ce qui a été fait ensuite.</w:t>
      </w:r>
    </w:p>
    <w:bookmarkEnd w:id="341"/>
    <w:bookmarkStart w:id="342" w:name="n2-am-kb-synergies-2"/>
    <w:p>
      <w:pPr>
        <w:pStyle w:val="FirstParagraph"/>
      </w:pPr>
      <w:r>
        <w:t xml:space="preserve">Hypothèse</w:t>
      </w:r>
    </w:p>
    <w:p>
      <w:pPr>
        <w:pStyle w:val="BodyText"/>
      </w:pPr>
      <w:r>
        <w:t xml:space="preserve">Sur le domaine O (ouverture aux idées nouvelles) : écart 1,54, notable ; AM haut, KB plutôt bas. Il se peut que cette différence d’ouverture serve la tâche : AM peut apporter des pistes nouvelles pendant que KB les met à l’épreuve de l’existant, de sorte qu’exploration et sécurisation du lancement soient couvertes. Dans une ligne hiérarchique, cette complémentarité ne joue que si la personne qui oriente laisse une place explicite à l’autre manière de faire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342"/>
    <w:bookmarkStart w:id="343" w:name="n2-am-kb-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A et C sont proches, ce qui peut servir de socle commun, et O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43"/>
    <w:bookmarkStart w:id="344" w:name="n2-am-kb-synergies-4"/>
    <w:p>
      <w:pPr>
        <w:pStyle w:val="FirstParagraph"/>
      </w:pPr>
      <w:r>
        <w:t xml:space="preserve">Hypothèse</w:t>
      </w:r>
    </w:p>
    <w:p>
      <w:pPr>
        <w:pStyle w:val="BodyText"/>
      </w:pPr>
      <w:r>
        <w:t xml:space="preserve">Apport possible sur la facette O5 (Curiosité intellectuelle), écart 3. Pour AM, niveau haut (bloc O5/haut) : « Vous pouvez éclairer un problème par des angles que le groupe n’avait pas envisagés. » Pour KB, niveau plutôt bas (bloc O5/plutot_bas) : « Vous pouvez relier une idée à son application.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44"/>
    <w:bookmarkStart w:id="345" w:name="n2-am-kb-synergies-5"/>
    <w:p>
      <w:pPr>
        <w:pStyle w:val="BodyText"/>
      </w:pPr>
      <w:r>
        <w:t xml:space="preserve">Hypothèse</w:t>
      </w:r>
    </w:p>
    <w:p>
      <w:pPr>
        <w:pStyle w:val="BodyText"/>
      </w:pPr>
      <w:r>
        <w:t xml:space="preserve">Apport possible sur la facette C6 (Réflexion avant d’agir), écart 2. Pour AM, niveau plutôt bas (bloc C6/plutot_bas) : « Vous pouvez décider rapidement lorsque la situation l’exige. » Pour KB, niveau haut (bloc C6/haut) : « Vous pouvez éviter des erreurs qu’un examen préalable permet de repérer.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45"/>
    <w:bookmarkStart w:id="346" w:name="n2-am-kb-synergies-6"/>
    <w:p>
      <w:pPr>
        <w:pStyle w:val="BodyText"/>
      </w:pPr>
      <w:r>
        <w:t xml:space="preserve">Hypothèse</w:t>
      </w:r>
    </w:p>
    <w:p>
      <w:pPr>
        <w:pStyle w:val="BodyText"/>
      </w:pPr>
      <w:r>
        <w:t xml:space="preserve">Apport possible sur la facette O4 (Goût de la variété), écart 1,75. Pour AM, niveau haut (bloc O4/haut) : « Vous pouvez essayer des approches inédites là où les habitudes sont installées. » Pour KB, niveau plutôt bas (bloc O4/plutot_bas) : « Vous pouvez adopter une nouveauté quand son intérêt est démontré.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46"/>
    <w:bookmarkEnd w:id="347"/>
    <w:bookmarkStart w:id="355" w:name="am-kb-frictions"/>
    <w:p>
      <w:pPr>
        <w:pStyle w:val="Heading3"/>
      </w:pPr>
      <w:r>
        <w:t xml:space="preserve">AM et KB : frictions probables sur la tâche</w:t>
      </w:r>
    </w:p>
    <w:bookmarkStart w:id="348" w:name="n2-am-kb-frictions-1"/>
    <w:p>
      <w:pPr>
        <w:pStyle w:val="FirstParagraph"/>
      </w:pPr>
      <w:r>
        <w:t xml:space="preserve">Hypothèse</w:t>
      </w:r>
    </w:p>
    <w:p>
      <w:pPr>
        <w:pStyle w:val="BodyText"/>
      </w:pPr>
      <w:r>
        <w:t xml:space="preserve">Sur le domaine O (ouverture aux idées nouvelles) : écart 1,54, notable ; AM haut, KB plutôt bas. Il se peut qu’AM propose des façons de faire nouvelles que KB lit comme une remise en cause des méthodes en place, et que KB attende un cadre précis avant d’explorer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Interroger séparément les deux personnes sur la façon dont les priorités sont fixées et sur ce qui se passe quand elles divergent, puis comparer les deux récits.</w:t>
      </w:r>
    </w:p>
    <w:bookmarkEnd w:id="348"/>
    <w:bookmarkStart w:id="349" w:name="n2-am-kb-frictions-2"/>
    <w:p>
      <w:pPr>
        <w:pStyle w:val="FirstParagraph"/>
      </w:pPr>
      <w:r>
        <w:t xml:space="preserve">Hypothèse</w:t>
      </w:r>
    </w:p>
    <w:p>
      <w:pPr>
        <w:pStyle w:val="BodyText"/>
      </w:pPr>
      <w:r>
        <w:t xml:space="preserve">Lecture croisée dans les deux sens, sur le domaine O : Du côté d’AM, qui oriente, il se peut que l’écart soit lu comme une question de méthode à faire converger vers ses priorités. Du côté de KB, dont les priorités dépendent d’AM, il se peut que l’écart soit lu comme une attente implicite d’alignement, et qu’un désaccord soit exprimé avec réserve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49"/>
    <w:bookmarkStart w:id="350" w:name="n2-am-kb-frictions-3"/>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50"/>
    <w:bookmarkStart w:id="351" w:name="n2-am-kb-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modéré).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51"/>
    <w:bookmarkStart w:id="352" w:name="n2-am-kb-frictions-5"/>
    <w:p>
      <w:pPr>
        <w:pStyle w:val="FirstParagraph"/>
      </w:pPr>
      <w:r>
        <w:t xml:space="preserve">Hypothèse</w:t>
      </w:r>
    </w:p>
    <w:p>
      <w:pPr>
        <w:pStyle w:val="BodyText"/>
      </w:pPr>
      <w:r>
        <w:t xml:space="preserve">Coût possible sur la facette O5 (Curiosité intellectuelle), écart 3. Pour AM, niveau haut (bloc O5/haut) : « Il se peut que l’exploration d’idées prenne le pas sur la décision à prendre. » Pour KB, niveau plutôt bas (bloc O5/plutot_bas) : « Un débat d’idées peut être écourté avant d’avoir porté ses fruits.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Quels moyens utilisez-vous pour rendre vos idées accessibles à ceux qui préfèrent le concret ? » et à KB : « Sur quels sujets une réflexion théorique vous paraît-elle utile ? »</w:t>
      </w:r>
    </w:p>
    <w:p>
      <w:pPr>
        <w:pStyle w:val="FirstParagraph"/>
      </w:pPr>
      <w:r>
        <w:t xml:space="preserve">Texte type de la bibliothèque :</w:t>
      </w:r>
      <w:r>
        <w:t xml:space="preserve"> </w:t>
      </w:r>
      <w:r>
        <w:rPr>
          <w:rStyle w:val="VerbatimChar"/>
        </w:rPr>
        <w:t xml:space="preserve">O5/haut</w:t>
      </w:r>
      <w:r>
        <w:t xml:space="preserve"> </w:t>
      </w:r>
      <w:r>
        <w:rPr>
          <w:rStyle w:val="VerbatimChar"/>
        </w:rPr>
        <w:t xml:space="preserve">O5/plutot_bas</w:t>
      </w:r>
    </w:p>
    <w:bookmarkEnd w:id="352"/>
    <w:bookmarkStart w:id="353" w:name="n2-am-kb-frictions-6"/>
    <w:p>
      <w:pPr>
        <w:pStyle w:val="BodyText"/>
      </w:pPr>
      <w:r>
        <w:t xml:space="preserve">Hypothèse</w:t>
      </w:r>
    </w:p>
    <w:p>
      <w:pPr>
        <w:pStyle w:val="BodyText"/>
      </w:pPr>
      <w:r>
        <w:t xml:space="preserve">Coût possible sur la facette C6 (Réflexion avant d’agir), écart 2. Pour AM, niveau plutôt bas (bloc C6/plutot_bas) : « Il se peut que des détails vous échappent dans les décisions prises dans l’urgence. » Pour KB, niveau haut (bloc C6/haut) : « Il se peut que le besoin de réfléchir longuement retarde une décision pour laquelle une action rapide aurait suffi.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Pour quelles décisions prenez-vous le temps de réfléchir, et pour lesquelles préférez-vous agir directement ? » et à KB : « Comment savez-vous que vous avez assez réfléchi pour passer à l’action ? »</w:t>
      </w:r>
    </w:p>
    <w:p>
      <w:pPr>
        <w:pStyle w:val="FirstParagraph"/>
      </w:pPr>
      <w:r>
        <w:t xml:space="preserve">Texte type de la bibliothèque :</w:t>
      </w:r>
      <w:r>
        <w:t xml:space="preserve"> </w:t>
      </w:r>
      <w:r>
        <w:rPr>
          <w:rStyle w:val="VerbatimChar"/>
        </w:rPr>
        <w:t xml:space="preserve">C6/plutot_bas</w:t>
      </w:r>
      <w:r>
        <w:t xml:space="preserve"> </w:t>
      </w:r>
      <w:r>
        <w:rPr>
          <w:rStyle w:val="VerbatimChar"/>
        </w:rPr>
        <w:t xml:space="preserve">C6/haut</w:t>
      </w:r>
    </w:p>
    <w:bookmarkEnd w:id="353"/>
    <w:bookmarkStart w:id="354" w:name="n2-am-kb-frictions-7"/>
    <w:p>
      <w:pPr>
        <w:pStyle w:val="BodyText"/>
      </w:pPr>
      <w:r>
        <w:t xml:space="preserve">Hypothèse</w:t>
      </w:r>
    </w:p>
    <w:p>
      <w:pPr>
        <w:pStyle w:val="BodyText"/>
      </w:pPr>
      <w:r>
        <w:t xml:space="preserve">Coût possible sur la facette O4 (Goût de la variété), écart 1,75. Pour AM, niveau haut (bloc O4/haut) : « Il se peut que vous quittiez une méthode éprouvée avant d’en avoir tiré le bénéfice. » Pour KB, niveau plutôt bas (bloc O4/plutot_bas) : « Il se peut que vous attendiez longtemps avant d’essayer une approche nouvelle.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Comment faites-vous pour mener à terme une tâche qui n’a plus rien de nouveau ? » et à KB : « Qu’est-ce qui vous convainc d’essayer une méthode nouvelle ? »</w:t>
      </w:r>
    </w:p>
    <w:p>
      <w:pPr>
        <w:pStyle w:val="FirstParagraph"/>
      </w:pPr>
      <w:r>
        <w:t xml:space="preserve">Texte type de la bibliothèque :</w:t>
      </w:r>
      <w:r>
        <w:t xml:space="preserve"> </w:t>
      </w:r>
      <w:r>
        <w:rPr>
          <w:rStyle w:val="VerbatimChar"/>
        </w:rPr>
        <w:t xml:space="preserve">O4/haut</w:t>
      </w:r>
      <w:r>
        <w:t xml:space="preserve"> </w:t>
      </w:r>
      <w:r>
        <w:rPr>
          <w:rStyle w:val="VerbatimChar"/>
        </w:rPr>
        <w:t xml:space="preserve">O4/plutot_bas</w:t>
      </w:r>
    </w:p>
    <w:bookmarkEnd w:id="354"/>
    <w:bookmarkEnd w:id="355"/>
    <w:bookmarkStart w:id="362" w:name="am-kb-regles"/>
    <w:p>
      <w:pPr>
        <w:pStyle w:val="Heading3"/>
      </w:pPr>
      <w:r>
        <w:t xml:space="preserve">AM et KB : règles de fonctionnement proposées</w:t>
      </w:r>
    </w:p>
    <w:bookmarkStart w:id="356" w:name="n2-am-kb-regles-1"/>
    <w:p>
      <w:pPr>
        <w:pStyle w:val="FirstParagraph"/>
      </w:pPr>
      <w:r>
        <w:t xml:space="preserve">Hypothèse</w:t>
      </w:r>
    </w:p>
    <w:p>
      <w:pPr>
        <w:pStyle w:val="BodyText"/>
      </w:pPr>
      <w:r>
        <w:t xml:space="preserve">Règle proposée : les priorités de la semaine sont écrites et validées ensemble par AM et KB, pour limiter les changements non dits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6"/>
    <w:bookmarkStart w:id="357" w:name="n2-am-kb-regles-2"/>
    <w:p>
      <w:pPr>
        <w:pStyle w:val="FirstParagraph"/>
      </w:pPr>
      <w:r>
        <w:t xml:space="preserve">Hypothèse</w:t>
      </w:r>
    </w:p>
    <w:p>
      <w:pPr>
        <w:pStyle w:val="BodyText"/>
      </w:pPr>
      <w:r>
        <w:t xml:space="preserve">Règle proposée : KB peut signaler un désaccord de méthode par écrit en une ligne, sans attendre un point formel ; AM répond sous un délai convenu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7"/>
    <w:bookmarkStart w:id="358" w:name="n2-am-kb-regles-3"/>
    <w:p>
      <w:pPr>
        <w:pStyle w:val="FirstParagraph"/>
      </w:pPr>
      <w:r>
        <w:t xml:space="preserve">Hypothèse</w:t>
      </w:r>
    </w:p>
    <w:p>
      <w:pPr>
        <w:pStyle w:val="BodyText"/>
      </w:pPr>
      <w:r>
        <w:t xml:space="preserve">Règle proposée : le présent chapitre sert uniquement au calage entre AM et KB : il n’est pas versé à un dossier d’évaluation ni utilisé pour une décision touchant KB (règle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8"/>
    <w:bookmarkStart w:id="359" w:name="n2-am-kb-regles-4"/>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59"/>
    <w:bookmarkStart w:id="360" w:name="n2-am-kb-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60"/>
    <w:bookmarkStart w:id="361" w:name="n2-am-kb-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361"/>
    <w:bookmarkEnd w:id="362"/>
    <w:bookmarkStart w:id="367" w:name="am-kb-scenarios"/>
    <w:p>
      <w:pPr>
        <w:pStyle w:val="Heading3"/>
      </w:pPr>
      <w:r>
        <w:t xml:space="preserve">AM et KB : scénarios et pré-mortem (hypothèses)</w:t>
      </w:r>
    </w:p>
    <w:bookmarkStart w:id="363" w:name="n2-am-kb-scenarios-1"/>
    <w:p>
      <w:pPr>
        <w:pStyle w:val="FirstParagraph"/>
      </w:pPr>
      <w:r>
        <w:t xml:space="preserve">Hypothèse</w:t>
      </w:r>
    </w:p>
    <w:p>
      <w:pPr>
        <w:pStyle w:val="BodyText"/>
      </w:pPr>
      <w:r>
        <w:t xml:space="preserve">Pré-mortem (hypothèse) : imaginons qu’à l’échéance du lancement, la relation entre AM et KB ait nui au projet. Les causes à instruire en premier seraient des priorités modifiées sans que l’écart de méthode ait été dit, un alignement apparent qui masque un désaccord non exprimé, et un suivi vécu comme un contrôle. Il s’agit de situations de coordination à prévenir, pas de défauts de l’une ou de l’autre des deux personnes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façon dont les priorités sont fixées et sur ce qui se passe quand elles divergent, puis comparer les deux récits.</w:t>
      </w:r>
    </w:p>
    <w:bookmarkEnd w:id="363"/>
    <w:bookmarkStart w:id="364" w:name="n2-am-kb-scenarios-2"/>
    <w:p>
      <w:pPr>
        <w:pStyle w:val="FirstParagraph"/>
      </w:pPr>
      <w:r>
        <w:t xml:space="preserve">Hypothèse</w:t>
      </w:r>
    </w:p>
    <w:p>
      <w:pPr>
        <w:pStyle w:val="BodyText"/>
      </w:pPr>
      <w:r>
        <w:t xml:space="preserve">Scénario (hypothèse) : si le risque « Méfiance des équipes héritée de l’ancien outil d’évaluation » se réalise, il se peut que toute lecture de ce chapitre qui circulerait dans la ligne hiérarchique soit reçue comme une évaluation de KB. Le rapport ne le permet pas : le chapitre reste un support de calage entre AM et KB (règles CAL-NAT-ligne,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364"/>
    <w:bookmarkStart w:id="365" w:name="n2-am-kb-scenarios-3"/>
    <w:p>
      <w:pPr>
        <w:pStyle w:val="FirstParagraph"/>
      </w:pPr>
      <w:r>
        <w:t xml:space="preserve">Hypothèse</w:t>
      </w:r>
    </w:p>
    <w:p>
      <w:pPr>
        <w:pStyle w:val="BodyText"/>
      </w:pPr>
      <w:r>
        <w:t xml:space="preserve">Scénario (hypothèse) : si l’amont (AM) livre une étape avec retard, il se peut que l’aval (KB)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365"/>
    <w:bookmarkStart w:id="366" w:name="n2-am-kb-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devienne une ressource pour le lancement plutôt qu’une source de frottement (règles ECART-notable, CAL-NAT-ligne).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366"/>
    <w:bookmarkEnd w:id="367"/>
    <w:bookmarkStart w:id="372" w:name="am-kb-reco"/>
    <w:p>
      <w:pPr>
        <w:pStyle w:val="Heading3"/>
      </w:pPr>
      <w:r>
        <w:t xml:space="preserve">AM et KB : recommandations (coaching, formation, organisation)</w:t>
      </w:r>
    </w:p>
    <w:bookmarkStart w:id="368" w:name="n2-am-kb-reco-1"/>
    <w:p>
      <w:pPr>
        <w:pStyle w:val="FirstParagraph"/>
      </w:pPr>
      <w:r>
        <w:t xml:space="preserve">Hypothèse</w:t>
      </w:r>
    </w:p>
    <w:p>
      <w:pPr>
        <w:pStyle w:val="BodyText"/>
      </w:pPr>
      <w:r>
        <w:t xml:space="preserve">Recommandation organisation, horizon 30 jours : 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 Indicateur : Relevé à 30 jours puis à 60 jours : le nombre de points de priorités tenus par rapport aux points prévus, et le nombre de désaccords de méthode signalés par écrit,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8"/>
    <w:bookmarkStart w:id="369" w:name="n2-am-kb-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 Indicateur : Entretien de suivi à 60 jours : le nombre de changements de méthode proposés par écrit puis discutés avant application, relevé auprès des deux personnes,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69"/>
    <w:bookmarkStart w:id="370" w:name="n2-am-kb-reco-3"/>
    <w:p>
      <w:pPr>
        <w:pStyle w:val="FirstParagraph"/>
      </w:pPr>
      <w:r>
        <w:t xml:space="preserve">Hypothèse</w:t>
      </w:r>
    </w:p>
    <w:p>
      <w:pPr>
        <w:pStyle w:val="BodyText"/>
      </w:pPr>
      <w:r>
        <w:t xml:space="preserve">Recommandation formation, horizon 90 jours : 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 Indicateur : Relevé à 90 jours : AM et KB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0"/>
    <w:bookmarkStart w:id="371" w:name="n2-am-kb-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 Indicateur : Relevé à chaque échéance du cas : la présence du point de passage et le respect du délai de transmission, consignés dans le plan du projet, pour la relation AM-KB.</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371"/>
    <w:bookmarkEnd w:id="372"/>
    <w:bookmarkStart w:id="382" w:name="am-sr-cadre"/>
    <w:p>
      <w:pPr>
        <w:pStyle w:val="Heading3"/>
      </w:pPr>
      <w:r>
        <w:t xml:space="preserve">AM et SR : cadre de la relation (lien fonctionnel)</w:t>
      </w:r>
    </w:p>
    <w:p>
      <w:pPr>
        <w:pStyle w:val="FirstParagraph"/>
      </w:pPr>
      <w:r>
        <w:rPr>
          <w:b/>
          <w:bCs/>
        </w:rPr>
        <w:t xml:space="preserve">[AM]</w:t>
      </w:r>
      <w:r>
        <w:t xml:space="preserve">×</w:t>
      </w:r>
      <w:r>
        <w:rPr>
          <w:b/>
          <w:bCs/>
        </w:rPr>
        <w:t xml:space="preserve">[SR]</w:t>
      </w:r>
    </w:p>
    <w:bookmarkStart w:id="373" w:name="n2-am-sr-cadre-1"/>
    <w:p>
      <w:pPr>
        <w:pStyle w:val="BodyText"/>
      </w:pPr>
      <w:r>
        <w:t xml:space="preserve">Constaté</w:t>
      </w:r>
    </w:p>
    <w:p>
      <w:pPr>
        <w:pStyle w:val="BodyText"/>
      </w:pPr>
      <w:r>
        <w:t xml:space="preserve">Relation AM-SR : lien fonctionnel, fréquence hebdomadaire, interdépendance réciproque. AM : Directeur du programme de transformation (fonction fictive). SR : Responsable du canal numérique (fictif). AM oriente, décide ou fournit pour SR.</w:t>
      </w:r>
    </w:p>
    <w:bookmarkEnd w:id="373"/>
    <w:bookmarkStart w:id="374" w:name="n2-am-sr-cadre-2"/>
    <w:p>
      <w:pPr>
        <w:pStyle w:val="BodyText"/>
      </w:pPr>
      <w:r>
        <w:t xml:space="preserve">Constaté</w:t>
      </w:r>
    </w:p>
    <w:p>
      <w:pPr>
        <w:pStyle w:val="BodyText"/>
      </w:pPr>
      <w:r>
        <w:t xml:space="preserve">Le profil d’AM est indiqué dans le cas comme suit : « Estimation, pas une mesure ; fonction fictive ».</w:t>
      </w:r>
    </w:p>
    <w:bookmarkEnd w:id="374"/>
    <w:bookmarkStart w:id="375" w:name="n2-am-sr-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375"/>
    <w:bookmarkStart w:id="376" w:name="n2-am-sr-cadre-4"/>
    <w:p>
      <w:pPr>
        <w:pStyle w:val="BodyText"/>
      </w:pPr>
      <w:r>
        <w:t xml:space="preserve">Constaté</w:t>
      </w:r>
    </w:p>
    <w:p>
      <w:pPr>
        <w:pStyle w:val="BodyText"/>
      </w:pPr>
      <w:r>
        <w:t xml:space="preserve">Écarts entre AM et SR, repris des faits calculés : domaine N (sensibilité à la tension) : écart 0,67, intermédiaire ; AM plutôt bas, SR milieu de l’échelle ; domaine E (énergie relationnelle) : écart 0,04, proche ; AM haut, SR haut ; domaine O (ouverture aux idées nouvelles) : écart 0,38, proche ; AM haut, SR haut ; domaine A (façon de coopérer et de traiter un désaccord) : écart 0,04, proche ; AM milieu de l’échelle, SR milieu de l’échelle ; domaine C (organisation et suivi des engagements) : écart 1,25, notable ; AM haut, SR milieu de l’échelle. Facettes notables les plus éloignées, retenues pour la tâche : C1 (écart 2 ; AM haut, SR milieu de l’échelle) ; C3 (écart 1,75 ; AM haut, SR milieu de l’échelle) ; E3 (écart 1,5 ; AM haut, SR plutôt haut). Le domaine N et les facettes à lecture sensible ne sont lus qu’au niveau du domaine. Langues de passation : AM (français), SR (arabe) ; équivalence des versions non établie.</w:t>
      </w:r>
    </w:p>
    <w:bookmarkEnd w:id="376"/>
    <w:bookmarkStart w:id="377" w:name="n2-am-sr-cadre-5"/>
    <w:p>
      <w:pPr>
        <w:pStyle w:val="BodyText"/>
      </w:pPr>
      <w:r>
        <w:t xml:space="preserve">Constaté</w:t>
      </w:r>
    </w:p>
    <w:p>
      <w:pPr>
        <w:pStyle w:val="BodyText"/>
      </w:pPr>
      <w:r>
        <w:t xml:space="preserve">Règles de calibrage appliquées à cette relation : CAL-NAT-fonctionnel (poids élevé), CAL-SENS-asymetrique (poids contextuel), CAL-INT-reciproque (poids modéré), CAL-TACHE-projet (poids élevé), CAL-ORI-croissance (poids limité), CAL-DURETE-dure (poids contextuel), CAL-DURETE-negociable (poids contextuel), CAL-IC-PASSATION (poids contextuel).</w:t>
      </w:r>
    </w:p>
    <w:bookmarkEnd w:id="377"/>
    <w:bookmarkStart w:id="378" w:name="n2-am-sr-cadre-6"/>
    <w:p>
      <w:pPr>
        <w:pStyle w:val="BodyText"/>
      </w:pPr>
      <w:r>
        <w:t xml:space="preserve">Hypothèse</w:t>
      </w:r>
    </w:p>
    <w:p>
      <w:pPr>
        <w:pStyle w:val="BodyText"/>
      </w:pPr>
      <w:r>
        <w:t xml:space="preserve">Dans un lien fonctionnel, l’autorité est partagée ou indirecte : il se peut que les écarts de rythme et de façon de relancer pèsent plus que les écarts de style de décision. À confirmer en entretien (règle CAL-NAT-fonctionnel,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378"/>
    <w:bookmarkStart w:id="379" w:name="n2-am-sr-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379"/>
    <w:bookmarkStart w:id="380" w:name="n2-am-sr-cadre-8"/>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380"/>
    <w:bookmarkStart w:id="381" w:name="n2-am-sr-cadre-9"/>
    <w:p>
      <w:pPr>
        <w:pStyle w:val="FirstParagraph"/>
      </w:pPr>
      <w:r>
        <w:t xml:space="preserve">Hypothèse</w:t>
      </w:r>
    </w:p>
    <w:p>
      <w:pPr>
        <w:pStyle w:val="BodyText"/>
      </w:pPr>
      <w:r>
        <w:t xml:space="preserve">Langue de passation : AM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381"/>
    <w:bookmarkEnd w:id="382"/>
    <w:bookmarkStart w:id="389" w:name="am-sr-synergies"/>
    <w:p>
      <w:pPr>
        <w:pStyle w:val="Heading3"/>
      </w:pPr>
      <w:r>
        <w:t xml:space="preserve">AM et SR : synergies probables sur la tâche</w:t>
      </w:r>
    </w:p>
    <w:bookmarkStart w:id="383" w:name="n2-am-sr-synergies-1"/>
    <w:p>
      <w:pPr>
        <w:pStyle w:val="FirstParagraph"/>
      </w:pPr>
      <w:r>
        <w:t xml:space="preserve">Hypothèse</w:t>
      </w:r>
    </w:p>
    <w:p>
      <w:pPr>
        <w:pStyle w:val="BodyText"/>
      </w:pPr>
      <w:r>
        <w:t xml:space="preserve">Les réponses d’AM et de SR sont voisines sur le domaine E (écart 0,04), le domaine O (écart 0,38) et le domaine A (écart 0,04). Il se peut que ce point de rencontre facilite la compréhension mutuelle : pour le domaine E, un niveau voisin d’énergie relationnelle, qui peut faciliter un rythme d’échange accepté par les deux ; pour le domaine O, une ouverture voisine aux idées nouvelles, qui peut faciliter l’accord sur le degré de changement souhaitable ; pour le domaine A, une manière voisine de coopérer et de traiter un désaccord, qui peut faciliter une franchise ou une prudence partagée. Dans un lien fonctionnel, ils peuvent aider les deux fonctions à se comprendre sans autorité commune (règles ECART-proche,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chacune des deux personnes un exemple récent de changement de méthode proposé ou reçu, et comment il a été accueilli.</w:t>
      </w:r>
    </w:p>
    <w:bookmarkEnd w:id="383"/>
    <w:bookmarkStart w:id="384" w:name="n2-am-sr-synergies-2"/>
    <w:p>
      <w:pPr>
        <w:pStyle w:val="FirstParagraph"/>
      </w:pPr>
      <w:r>
        <w:t xml:space="preserve">Hypothèse</w:t>
      </w:r>
    </w:p>
    <w:p>
      <w:pPr>
        <w:pStyle w:val="BodyText"/>
      </w:pPr>
      <w:r>
        <w:t xml:space="preserve">Sur le domaine C (organisation et suivi des engagements) : écart 1,25, notable ; AM haut, SR milieu de l’échelle. Il se peut que cette différence d’organisation serve la tâche : AM peut tenir le cadre, les dates et le suivi pendant que SR garde de la souplesse face aux imprévus du lancement. Dans un lien fonctionnel, elle ne joue que si les deux fonctions se donnent un moment régulier pour confronter leurs approches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384"/>
    <w:bookmarkStart w:id="385" w:name="n2-am-sr-synergies-3"/>
    <w:p>
      <w:pPr>
        <w:pStyle w:val="FirstParagraph"/>
      </w:pPr>
      <w:r>
        <w:t xml:space="preserve">Hypothèse</w:t>
      </w:r>
    </w:p>
    <w:p>
      <w:pPr>
        <w:pStyle w:val="BodyText"/>
      </w:pPr>
      <w:r>
        <w:t xml:space="preserve">Pour cette tâche (nature : projet) et cette orientation (croissance), les domaines les plus sollicités sont E, O, A et C. Dans cette relation, E, O et A sont proches, ce qui peut servir de socle commun, et C est notable, ce qui en fait un point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385"/>
    <w:bookmarkStart w:id="386" w:name="n2-am-sr-synergies-4"/>
    <w:p>
      <w:pPr>
        <w:pStyle w:val="FirstParagraph"/>
      </w:pPr>
      <w:r>
        <w:t xml:space="preserve">Hypothèse</w:t>
      </w:r>
    </w:p>
    <w:p>
      <w:pPr>
        <w:pStyle w:val="BodyText"/>
      </w:pPr>
      <w:r>
        <w:t xml:space="preserve">Apport possible sur la facette C1 (Confiance déclarée dans sa maîtrise des tâches), écart 2. Pour AM, niveau haut (bloc C1/haut) : « Votre confiance peut vous permettre d’entreprendre des tâches exigeantes et d’entraîner d’autres personnes. » Pour SR, niveau milieu de l’échelle (bloc C1/milieu) : « Vous pouvez ajuster votre assurance à la difficulté réelle de la tâche.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86"/>
    <w:bookmarkStart w:id="387" w:name="n2-am-sr-synergies-5"/>
    <w:p>
      <w:pPr>
        <w:pStyle w:val="BodyText"/>
      </w:pPr>
      <w:r>
        <w:t xml:space="preserve">Hypothèse</w:t>
      </w:r>
    </w:p>
    <w:p>
      <w:pPr>
        <w:pStyle w:val="BodyText"/>
      </w:pPr>
      <w:r>
        <w:t xml:space="preserve">Apport possible sur la facette C3 (Respect des engagements et des règles), écart 1,75. Pour AM, niveau haut (bloc C3/haut) : « Vous pouvez servir de repère dans un groupe où les engagements comptent beaucoup. » Pour SR, niveau milieu de l’échelle (bloc C3/milieu) : « Vous pouvez distinguer les règles qui comptent de celles qui peuvent être adaptées.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87"/>
    <w:bookmarkStart w:id="388" w:name="n2-am-sr-synergies-6"/>
    <w:p>
      <w:pPr>
        <w:pStyle w:val="BodyText"/>
      </w:pPr>
      <w:r>
        <w:t xml:space="preserve">Hypothèse</w:t>
      </w:r>
    </w:p>
    <w:p>
      <w:pPr>
        <w:pStyle w:val="BodyText"/>
      </w:pPr>
      <w:r>
        <w:t xml:space="preserve">Apport possible sur la facette E3 (Affirmation de soi), écart 1,5. Pour AM, niveau haut (bloc E3/haut) : « Vous pouvez rassembler un groupe autour d’un objectif sans attendre qu’on vous le demande. » Pour SR, niveau plutôt haut (bloc E3/plutot_haut) : « Vous pouvez donner un cap quand un groupe tâtonne.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88"/>
    <w:bookmarkEnd w:id="389"/>
    <w:bookmarkStart w:id="398" w:name="am-sr-frictions"/>
    <w:p>
      <w:pPr>
        <w:pStyle w:val="Heading3"/>
      </w:pPr>
      <w:r>
        <w:t xml:space="preserve">AM et SR : frictions probables sur la tâche</w:t>
      </w:r>
    </w:p>
    <w:bookmarkStart w:id="390" w:name="n2-am-sr-frictions-1"/>
    <w:p>
      <w:pPr>
        <w:pStyle w:val="FirstParagraph"/>
      </w:pPr>
      <w:r>
        <w:t xml:space="preserve">Hypothèse</w:t>
      </w:r>
    </w:p>
    <w:p>
      <w:pPr>
        <w:pStyle w:val="BodyText"/>
      </w:pPr>
      <w:r>
        <w:t xml:space="preserve">Sur le domaine C (organisation et suivi des engagements) : écart 1,25, notable ; AM haut, SR milieu de l’échelle. Il se peut que les relances d’AM sur les échéances paraissent insistantes à SR, qui organise son travail sur un autre rythme (règles ECART-notable,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Interroger séparément les deux personnes sur la dernière demande entre leurs fonctions : qui l’a formulée, qui l’a arbitrée, avec quel délai.</w:t>
      </w:r>
    </w:p>
    <w:bookmarkEnd w:id="390"/>
    <w:bookmarkStart w:id="391" w:name="n2-am-sr-frictions-2"/>
    <w:p>
      <w:pPr>
        <w:pStyle w:val="FirstParagraph"/>
      </w:pPr>
      <w:r>
        <w:t xml:space="preserve">Hypothèse</w:t>
      </w:r>
    </w:p>
    <w:p>
      <w:pPr>
        <w:pStyle w:val="BodyText"/>
      </w:pPr>
      <w:r>
        <w:t xml:space="preserve">Lecture croisée dans les deux sens, sur le domaine C : Du côté d’AM, il se peut que l’écart soit lu comme une demande de service à formuler plus clairement. Du côté de SR, il se peut qu’il soit lu comme une sollicitation de plus à arbitrer avec ses autres demandes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391"/>
    <w:bookmarkStart w:id="392" w:name="n2-am-sr-frictions-3"/>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392"/>
    <w:bookmarkStart w:id="393" w:name="n2-am-sr-frictions-4"/>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limité).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393"/>
    <w:bookmarkStart w:id="394" w:name="n2-am-sr-frictions-5"/>
    <w:p>
      <w:pPr>
        <w:pStyle w:val="FirstParagraph"/>
      </w:pPr>
      <w:r>
        <w:t xml:space="preserve">Hypothèse</w:t>
      </w:r>
    </w:p>
    <w:p>
      <w:pPr>
        <w:pStyle w:val="BodyText"/>
      </w:pPr>
      <w:r>
        <w:t xml:space="preserve">Réserve de comparaison : AM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394"/>
    <w:bookmarkStart w:id="395" w:name="n2-am-sr-frictions-6"/>
    <w:p>
      <w:pPr>
        <w:pStyle w:val="FirstParagraph"/>
      </w:pPr>
      <w:r>
        <w:t xml:space="preserve">Hypothèse</w:t>
      </w:r>
    </w:p>
    <w:p>
      <w:pPr>
        <w:pStyle w:val="BodyText"/>
      </w:pPr>
      <w:r>
        <w:t xml:space="preserve">Coût possible sur la facette C1 (Confiance déclarée dans sa maîtrise des tâches), écart 2. Pour AM, niveau haut (bloc C1/haut) : « Il se peut que vous mesuriez mal vos limites ou la complexité d’une situation nouvelle. » Pour SR, niveau milieu de l’échelle (bloc C1/milieu) : « Votre confiance peut varier d’une tâche à l’autre, ce qui peut rendre votre posture moins lisible pour autrui.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Quelles informations extérieures vous amèneraient à réviser votre jugement sur la qualité de votre travail ? » et à SR : « Pour quelles tâches votre confiance change-t-elle le plus, et qu’est-ce qui la fait varier ? »</w:t>
      </w:r>
    </w:p>
    <w:p>
      <w:pPr>
        <w:pStyle w:val="FirstParagraph"/>
      </w:pPr>
      <w:r>
        <w:t xml:space="preserve">Texte type de la bibliothèque :</w:t>
      </w:r>
      <w:r>
        <w:t xml:space="preserve"> </w:t>
      </w:r>
      <w:r>
        <w:rPr>
          <w:rStyle w:val="VerbatimChar"/>
        </w:rPr>
        <w:t xml:space="preserve">C1/haut</w:t>
      </w:r>
      <w:r>
        <w:t xml:space="preserve"> </w:t>
      </w:r>
      <w:r>
        <w:rPr>
          <w:rStyle w:val="VerbatimChar"/>
        </w:rPr>
        <w:t xml:space="preserve">C1/milieu</w:t>
      </w:r>
    </w:p>
    <w:bookmarkEnd w:id="395"/>
    <w:bookmarkStart w:id="396" w:name="n2-am-sr-frictions-7"/>
    <w:p>
      <w:pPr>
        <w:pStyle w:val="BodyText"/>
      </w:pPr>
      <w:r>
        <w:t xml:space="preserve">Hypothèse</w:t>
      </w:r>
    </w:p>
    <w:p>
      <w:pPr>
        <w:pStyle w:val="BodyText"/>
      </w:pPr>
      <w:r>
        <w:t xml:space="preserve">Coût possible sur la facette C3 (Respect des engagements et des règles), écart 1,75. Pour AM, niveau haut (bloc C3/haut) : « Il se peut que vous ayez du mal à comprendre un écart à la règle quand il a des raisons légitimes. » Pour SR, niveau milieu de l’échelle (bloc C3/milieu) : « Votre manière de traiter une règle peut varier d’un contexte à l’autre, ce qui peut surprendre votre entourage.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faites-vous lorsque deux règles ou deux engagements se contredisent ? » et à SR : « Dans quels contextes tenez-vous un engagement ou une règle sans aucune marge, et dans lesquels vous en accordez-vous une ? »</w:t>
      </w:r>
    </w:p>
    <w:p>
      <w:pPr>
        <w:pStyle w:val="FirstParagraph"/>
      </w:pPr>
      <w:r>
        <w:t xml:space="preserve">Texte type de la bibliothèque :</w:t>
      </w:r>
      <w:r>
        <w:t xml:space="preserve"> </w:t>
      </w:r>
      <w:r>
        <w:rPr>
          <w:rStyle w:val="VerbatimChar"/>
        </w:rPr>
        <w:t xml:space="preserve">C3/haut</w:t>
      </w:r>
      <w:r>
        <w:t xml:space="preserve"> </w:t>
      </w:r>
      <w:r>
        <w:rPr>
          <w:rStyle w:val="VerbatimChar"/>
        </w:rPr>
        <w:t xml:space="preserve">C3/milieu</w:t>
      </w:r>
    </w:p>
    <w:bookmarkEnd w:id="396"/>
    <w:bookmarkStart w:id="397" w:name="n2-am-sr-frictions-8"/>
    <w:p>
      <w:pPr>
        <w:pStyle w:val="BodyText"/>
      </w:pPr>
      <w:r>
        <w:t xml:space="preserve">Hypothèse</w:t>
      </w:r>
    </w:p>
    <w:p>
      <w:pPr>
        <w:pStyle w:val="BodyText"/>
      </w:pPr>
      <w:r>
        <w:t xml:space="preserve">Coût possible sur la facette E3 (Affirmation de soi), écart 1,5. Pour AM, niveau haut (bloc E3/haut) : « Il se peut que d’autres renoncent à proposer parce que la place est déjà occupée. » Pour SR, niveau plutôt haut (bloc E3/plutot_haut) : « Il se peut que vos interlocuteurs n’aient pas le temps de proposer avant que vous ayez avancé.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SR : « Comment vous assurez-vous que chacun a pu s’exprimer avant que vous ne tranchiez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E3/plutot_haut</w:t>
      </w:r>
    </w:p>
    <w:bookmarkEnd w:id="397"/>
    <w:bookmarkEnd w:id="398"/>
    <w:bookmarkStart w:id="404" w:name="am-sr-regles"/>
    <w:p>
      <w:pPr>
        <w:pStyle w:val="Heading3"/>
      </w:pPr>
      <w:r>
        <w:t xml:space="preserve">AM et SR : règles de fonctionnement proposées</w:t>
      </w:r>
    </w:p>
    <w:bookmarkStart w:id="399" w:name="n2-am-sr-regles-1"/>
    <w:p>
      <w:pPr>
        <w:pStyle w:val="FirstParagraph"/>
      </w:pPr>
      <w:r>
        <w:t xml:space="preserve">Hypothèse</w:t>
      </w:r>
    </w:p>
    <w:p>
      <w:pPr>
        <w:pStyle w:val="BodyText"/>
      </w:pPr>
      <w:r>
        <w:t xml:space="preserve">Règle proposée : toute demande d’une fonction à l’autre est formulée avec son échéance et son niveau de priorité ; la réponse précise ce qui sera fait et ce qui sera reporté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399"/>
    <w:bookmarkStart w:id="400" w:name="n2-am-sr-regles-2"/>
    <w:p>
      <w:pPr>
        <w:pStyle w:val="FirstParagraph"/>
      </w:pPr>
      <w:r>
        <w:t xml:space="preserve">Hypothèse</w:t>
      </w:r>
    </w:p>
    <w:p>
      <w:pPr>
        <w:pStyle w:val="BodyText"/>
      </w:pPr>
      <w:r>
        <w:t xml:space="preserve">Règle proposée : les deux personnes conviennent de qui arbitre en cas de conflit de priorités, et à quel niveau le point remonte (règle CAL-NAT-fonctionnel).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0"/>
    <w:bookmarkStart w:id="401" w:name="n2-am-sr-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1"/>
    <w:bookmarkStart w:id="402" w:name="n2-am-sr-regles-4"/>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02"/>
    <w:bookmarkStart w:id="403" w:name="n2-am-sr-regles-5"/>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03"/>
    <w:bookmarkEnd w:id="404"/>
    <w:bookmarkStart w:id="409" w:name="am-sr-scenarios"/>
    <w:p>
      <w:pPr>
        <w:pStyle w:val="Heading3"/>
      </w:pPr>
      <w:r>
        <w:t xml:space="preserve">AM et SR : scénarios et pré-mortem (hypothèses)</w:t>
      </w:r>
    </w:p>
    <w:bookmarkStart w:id="405" w:name="n2-am-sr-scenarios-1"/>
    <w:p>
      <w:pPr>
        <w:pStyle w:val="FirstParagraph"/>
      </w:pPr>
      <w:r>
        <w:t xml:space="preserve">Hypothèse</w:t>
      </w:r>
    </w:p>
    <w:p>
      <w:pPr>
        <w:pStyle w:val="BodyText"/>
      </w:pPr>
      <w:r>
        <w:t xml:space="preserve">Pré-mortem (hypothèse) : imaginons qu’à l’échéance du lancement, la relation entre AM et SR ait nui au projet. Les causes à instruire en premier seraient des demandes entre fonctions sans arbitrage clair, relancées sans réponse, chaque fonction estimant avoir été claire. Il s’agit de situations de coordination à prévenir, pas de défauts de l’une ou de l’autre des deux personnes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Interroger séparément les deux personnes sur la dernière demande entre leurs fonctions : qui l’a formulée, qui l’a arbitrée, avec quel délai.</w:t>
      </w:r>
    </w:p>
    <w:bookmarkEnd w:id="405"/>
    <w:bookmarkStart w:id="406" w:name="n2-am-sr-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les écarts lus plus haut se manifestent d’abord dans les relances entre fonctions, chacune renvoyant à l’autre la cause du retard ; un arbitre désigné à l’avance limite ce renvoi (règles CAL-NAT-fonctionnel,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06"/>
    <w:bookmarkStart w:id="407" w:name="n2-am-sr-scenarios-3"/>
    <w:p>
      <w:pPr>
        <w:pStyle w:val="FirstParagraph"/>
      </w:pPr>
      <w:r>
        <w:t xml:space="preserve">Hypothèse</w:t>
      </w:r>
    </w:p>
    <w:p>
      <w:pPr>
        <w:pStyle w:val="BodyText"/>
      </w:pPr>
      <w:r>
        <w:t xml:space="preserve">Scénario (hypothèse) : si les ajustements entre AM et SR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07"/>
    <w:bookmarkStart w:id="408" w:name="n2-am-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C (organisation et suivi des engagements) devienne une ressource pour le lancement plutôt qu’une source de frottement (règles ECART-notable, CAL-NAT-fonctionnel).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08"/>
    <w:bookmarkEnd w:id="409"/>
    <w:bookmarkStart w:id="415" w:name="am-sr-reco"/>
    <w:p>
      <w:pPr>
        <w:pStyle w:val="Heading3"/>
      </w:pPr>
      <w:r>
        <w:t xml:space="preserve">AM et SR : recommandations (coaching, formation, organisation)</w:t>
      </w:r>
    </w:p>
    <w:bookmarkStart w:id="410" w:name="n2-am-sr-reco-1"/>
    <w:p>
      <w:pPr>
        <w:pStyle w:val="FirstParagraph"/>
      </w:pPr>
      <w:r>
        <w:t xml:space="preserve">Hypothèse</w:t>
      </w:r>
    </w:p>
    <w:p>
      <w:pPr>
        <w:pStyle w:val="BodyText"/>
      </w:pPr>
      <w:r>
        <w:t xml:space="preserve">Recommandation organisation, horizon 30 jours : 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 Indicateur : Relevé à 30 jours puis à 60 jours : la part des demandes entre les deux fonctions qui portent échéance et priorité, et le nombre de conflits de priorités arbitrés dans le délai convenu,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0"/>
    <w:bookmarkStart w:id="411" w:name="n2-am-sr-reco-2"/>
    <w:p>
      <w:pPr>
        <w:pStyle w:val="FirstParagraph"/>
      </w:pPr>
      <w:r>
        <w:t xml:space="preserve">Hypothèse</w:t>
      </w:r>
    </w:p>
    <w:p>
      <w:pPr>
        <w:pStyle w:val="BodyText"/>
      </w:pPr>
      <w:r>
        <w:t xml:space="preserve">Recommandation coaching, horizon 60 jours : 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 Indicateur : Relevé à 60 jours : la part des engagements communs datés qui sont tenus à la date convenue, relevée sur le tableau de suivi partagé,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1"/>
    <w:bookmarkStart w:id="412" w:name="n2-am-sr-reco-3"/>
    <w:p>
      <w:pPr>
        <w:pStyle w:val="FirstParagraph"/>
      </w:pPr>
      <w:r>
        <w:t xml:space="preserve">Hypothèse</w:t>
      </w:r>
    </w:p>
    <w:p>
      <w:pPr>
        <w:pStyle w:val="BodyText"/>
      </w:pPr>
      <w:r>
        <w:t xml:space="preserve">Recommandation formation, horizon 90 jours : 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 Indicateur : Relevé à 90 jours : AM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2"/>
    <w:bookmarkStart w:id="413" w:name="n2-am-sr-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AM-SR.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3"/>
    <w:bookmarkStart w:id="414" w:name="n2-am-sr-reco-5"/>
    <w:p>
      <w:pPr>
        <w:pStyle w:val="FirstParagraph"/>
      </w:pPr>
      <w:r>
        <w:t xml:space="preserve">Hypothèse</w:t>
      </w:r>
    </w:p>
    <w:p>
      <w:pPr>
        <w:pStyle w:val="BodyText"/>
      </w:pPr>
      <w:r>
        <w:t xml:space="preserve">Recommandation vérification, horizon 30 jours : Tenir avec AM (français) et SR (arabe) un entretien de vérification dans la langue de travail de la relation : établir quels écarts C1, C3 et E3 sont reconnus dans leur travail réel avant d’en tirer une règle, et avant l’échéance « Dépôt du dossier CNDP : dans les 3 mois ». Indicateur : Relevé à 30 jours : un entretien de vérification a été tenu avec AM et avec SR, et le compte rendu précise quels écarts de la relation AM-SR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14"/>
    <w:bookmarkEnd w:id="415"/>
    <w:bookmarkStart w:id="424" w:name="am-ht-cadre"/>
    <w:p>
      <w:pPr>
        <w:pStyle w:val="Heading3"/>
      </w:pPr>
      <w:r>
        <w:t xml:space="preserve">AM et HT : cadre de la relation (mentorat)</w:t>
      </w:r>
    </w:p>
    <w:p>
      <w:pPr>
        <w:pStyle w:val="FirstParagraph"/>
      </w:pPr>
      <w:r>
        <w:rPr>
          <w:b/>
          <w:bCs/>
        </w:rPr>
        <w:t xml:space="preserve">[AM]</w:t>
      </w:r>
      <w:r>
        <w:t xml:space="preserve">×</w:t>
      </w:r>
      <w:r>
        <w:rPr>
          <w:b/>
          <w:bCs/>
        </w:rPr>
        <w:t xml:space="preserve">[HT]</w:t>
      </w:r>
    </w:p>
    <w:bookmarkStart w:id="416" w:name="n2-am-ht-cadre-1"/>
    <w:p>
      <w:pPr>
        <w:pStyle w:val="BodyText"/>
      </w:pPr>
      <w:r>
        <w:t xml:space="preserve">Constaté</w:t>
      </w:r>
    </w:p>
    <w:p>
      <w:pPr>
        <w:pStyle w:val="BodyText"/>
      </w:pPr>
      <w:r>
        <w:t xml:space="preserve">Relation AM-HT : mentorat, fréquence mensuelle, interdépendance mise en commun. AM : Directeur du programme de transformation (fonction fictive). HT : Responsable de la relation clients et de la conformité des données (fictif). AM oriente, décide ou fournit pour HT.</w:t>
      </w:r>
    </w:p>
    <w:bookmarkEnd w:id="416"/>
    <w:bookmarkStart w:id="417" w:name="n2-am-ht-cadre-2"/>
    <w:p>
      <w:pPr>
        <w:pStyle w:val="BodyText"/>
      </w:pPr>
      <w:r>
        <w:t xml:space="preserve">Constaté</w:t>
      </w:r>
    </w:p>
    <w:p>
      <w:pPr>
        <w:pStyle w:val="BodyText"/>
      </w:pPr>
      <w:r>
        <w:t xml:space="preserve">Le profil d’AM est indiqué dans le cas comme suit : « Estimation, pas une mesure ; fonction fictive ».</w:t>
      </w:r>
    </w:p>
    <w:bookmarkEnd w:id="417"/>
    <w:bookmarkStart w:id="418" w:name="n2-am-ht-cadre-3"/>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18"/>
    <w:bookmarkStart w:id="419" w:name="n2-am-ht-cadre-4"/>
    <w:p>
      <w:pPr>
        <w:pStyle w:val="BodyText"/>
      </w:pPr>
      <w:r>
        <w:t xml:space="preserve">Constaté</w:t>
      </w:r>
    </w:p>
    <w:p>
      <w:pPr>
        <w:pStyle w:val="BodyText"/>
      </w:pPr>
      <w:r>
        <w:t xml:space="preserve">Écarts entre AM et HT, repris des faits calculés : domaine N (sensibilité à la tension) : écart 1,17, notable ; AM plutôt bas, HT plutôt haut ; domaine E (énergie relationnelle) : écart 1,88, notable ; AM haut, HT plutôt bas ; domaine O (ouverture aux idées nouvelles) : écart 0,29, proche ; AM haut, HT plutôt haut ; domaine A (façon de coopérer et de traiter un désaccord) : écart 1,29, notable ; AM milieu de l’échelle, HT haut ; domaine C (organisation et suivi des engagements) : écart 0,29, proche ; AM haut, HT plutôt haut. Facettes notables les plus éloignées, retenues pour la tâche : E3 (écart 3 ; AM haut, HT plutôt bas) ; A4 (écart 2,5 ; AM plutôt bas, HT haut) ; E4 (écart 2,25 ; AM haut, HT milieu de l’échelle). Le domaine N et les facettes à lecture sensible ne sont lus qu’au niveau du domaine. Langues de passation : AM (français), HT (français) ; équivalence des versions non établie.</w:t>
      </w:r>
    </w:p>
    <w:bookmarkEnd w:id="419"/>
    <w:bookmarkStart w:id="420" w:name="n2-am-ht-cadre-5"/>
    <w:p>
      <w:pPr>
        <w:pStyle w:val="BodyText"/>
      </w:pPr>
      <w:r>
        <w:t xml:space="preserve">Constaté</w:t>
      </w:r>
    </w:p>
    <w:p>
      <w:pPr>
        <w:pStyle w:val="BodyText"/>
      </w:pPr>
      <w:r>
        <w:t xml:space="preserve">Règles de calibrage appliquées à cette relation : CAL-NAT-mentorat (poids élevé), CAL-SENS-asymetrique (poids contextuel), CAL-INT-mise-en-commun (poids limité), CAL-TACHE-projet (poids élevé), CAL-ORI-croissance (poids élevé), CAL-DURETE-dure (poids contextuel), CAL-DURETE-negociable (poids contextuel).</w:t>
      </w:r>
    </w:p>
    <w:bookmarkEnd w:id="420"/>
    <w:bookmarkStart w:id="421" w:name="n2-am-ht-cadre-6"/>
    <w:p>
      <w:pPr>
        <w:pStyle w:val="BodyText"/>
      </w:pPr>
      <w:r>
        <w:t xml:space="preserve">Hypothèse</w:t>
      </w:r>
    </w:p>
    <w:p>
      <w:pPr>
        <w:pStyle w:val="BodyText"/>
      </w:pPr>
      <w:r>
        <w:t xml:space="preserve">Dans un mentorat, il se peut que l’ouverture à d’autres façons de faire, l’aisance à parler de soi et la manière de recevoir un retour conditionnent l’usage de la relation. À confirmer en entretien (règle CAL-NAT-mentorat,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21"/>
    <w:bookmarkStart w:id="422" w:name="n2-am-ht-cadre-7"/>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22"/>
    <w:bookmarkStart w:id="423" w:name="n2-am-ht-cadre-8"/>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23"/>
    <w:bookmarkEnd w:id="424"/>
    <w:bookmarkStart w:id="432" w:name="am-ht-synergies"/>
    <w:p>
      <w:pPr>
        <w:pStyle w:val="Heading3"/>
      </w:pPr>
      <w:r>
        <w:t xml:space="preserve">AM et HT : synergies probables sur la tâche</w:t>
      </w:r>
    </w:p>
    <w:bookmarkStart w:id="425" w:name="n2-am-ht-synergies-1"/>
    <w:p>
      <w:pPr>
        <w:pStyle w:val="FirstParagraph"/>
      </w:pPr>
      <w:r>
        <w:t xml:space="preserve">Hypothèse</w:t>
      </w:r>
    </w:p>
    <w:p>
      <w:pPr>
        <w:pStyle w:val="BodyText"/>
      </w:pPr>
      <w:r>
        <w:t xml:space="preserve">Les réponses d’AM et de HT sont voisines sur le domaine O (écart 0,29) et le domaine C (écart 0,29). Il se peut que ce point de rencontre facilite la compréhension mutuelle : pour le domaine O, une ouverture voisine aux idées nouvelles, qui peut faciliter l’accord sur le degré de changement souhaitable ; pour le domaine C, un rapport voisin à l’organisation et au suivi des engagements, qui peut faciliter l’accord sur les points d’étape. En mentorat, ils peuvent donner un terrain d’entente pour les premiers échanges (règles ECART-proche,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à chacune des deux personnes comment elle suit ses engagements et un exemple récent d’échéance tenue ou décalée.</w:t>
      </w:r>
    </w:p>
    <w:bookmarkEnd w:id="425"/>
    <w:bookmarkStart w:id="426" w:name="n2-am-ht-synergies-2"/>
    <w:p>
      <w:pPr>
        <w:pStyle w:val="FirstParagraph"/>
      </w:pPr>
      <w:r>
        <w:t xml:space="preserve">Hypothèse</w:t>
      </w:r>
    </w:p>
    <w:p>
      <w:pPr>
        <w:pStyle w:val="BodyText"/>
      </w:pPr>
      <w:r>
        <w:t xml:space="preserve">Sur le domaine E (énergie relationnelle) : écart 1,88, notable ; AM haut, HT plutôt bas. Il se peut que cette différence d’énergie relationnelle serve la tâche : AM peut porter la relation vers l’extérieur (siège, équipes) pendant que HT consolide le travail en profondeur.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426"/>
    <w:bookmarkStart w:id="427" w:name="n2-am-ht-synergies-3"/>
    <w:p>
      <w:pPr>
        <w:pStyle w:val="FirstParagraph"/>
      </w:pPr>
      <w:r>
        <w:t xml:space="preserve">Hypothèse</w:t>
      </w:r>
    </w:p>
    <w:p>
      <w:pPr>
        <w:pStyle w:val="BodyText"/>
      </w:pPr>
      <w:r>
        <w:t xml:space="preserve">Sur le domaine A (façon de coopérer et de traiter un désaccord) : écart 1,29, notable ; AM milieu de l’échelle, HT haut. Il se peut que cette différence de façon de coopérer serve la tâche : HT peut entretenir la qualité de l’échange pendant qu’AM dit plus directement ce qui ne va pas. En mentorat, elle prend la forme d’un échange de perspectives : la personne mentorée peut y trouver une autre façon de faire sans devoir l’adopter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27"/>
    <w:bookmarkStart w:id="428" w:name="n2-am-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O et C sont proches, ce qui peut servir de socle commun,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28"/>
    <w:bookmarkStart w:id="429" w:name="n2-am-ht-synergies-5"/>
    <w:p>
      <w:pPr>
        <w:pStyle w:val="FirstParagraph"/>
      </w:pPr>
      <w:r>
        <w:t xml:space="preserve">Hypothèse</w:t>
      </w:r>
    </w:p>
    <w:p>
      <w:pPr>
        <w:pStyle w:val="BodyText"/>
      </w:pPr>
      <w:r>
        <w:t xml:space="preserve">Apport possible sur la facette E3 (Affirmation de soi), écart 3. Pour AM, niveau haut (bloc E3/haut) : « Vous pouvez rassembler un groupe autour d’un objectif sans attendre qu’on vous le demande.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29"/>
    <w:bookmarkStart w:id="430" w:name="n2-am-ht-synergies-6"/>
    <w:p>
      <w:pPr>
        <w:pStyle w:val="BodyText"/>
      </w:pPr>
      <w:r>
        <w:t xml:space="preserve">Hypothèse</w:t>
      </w:r>
    </w:p>
    <w:p>
      <w:pPr>
        <w:pStyle w:val="BodyText"/>
      </w:pPr>
      <w:r>
        <w:t xml:space="preserve">Apport possible sur la facette A4 (Coopération), écart 2,5. Pour AM, niveau plutôt bas (bloc A4/plutot_bas) : « Vous pouvez aborder un sujet délicat plutôt que de l’éviter.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0"/>
    <w:bookmarkStart w:id="431" w:name="n2-am-ht-synergies-7"/>
    <w:p>
      <w:pPr>
        <w:pStyle w:val="BodyText"/>
      </w:pPr>
      <w:r>
        <w:t xml:space="preserve">Hypothèse</w:t>
      </w:r>
    </w:p>
    <w:p>
      <w:pPr>
        <w:pStyle w:val="BodyText"/>
      </w:pPr>
      <w:r>
        <w:t xml:space="preserve">Apport possible sur la facette E4 (Niveau d’activité), écart 2,25. Pour AM, niveau haut (bloc E4/haut) : « Vous pouvez avancer sur de nombreux sujets en parallèle et maintenir une cadence soutenue. » Pour HT, niveau milieu de l’échelle (bloc E4/milieu) : « Vous pouvez tenir un emploi du temps chargé ou un rythme calme selon les périodes.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31"/>
    <w:bookmarkEnd w:id="432"/>
    <w:bookmarkStart w:id="441" w:name="am-ht-frictions"/>
    <w:p>
      <w:pPr>
        <w:pStyle w:val="Heading3"/>
      </w:pPr>
      <w:r>
        <w:t xml:space="preserve">AM et HT : frictions probables sur la tâche</w:t>
      </w:r>
    </w:p>
    <w:bookmarkStart w:id="433" w:name="n2-am-ht-frictions-1"/>
    <w:p>
      <w:pPr>
        <w:pStyle w:val="FirstParagraph"/>
      </w:pPr>
      <w:r>
        <w:t xml:space="preserve">Hypothèse</w:t>
      </w:r>
    </w:p>
    <w:p>
      <w:pPr>
        <w:pStyle w:val="BodyText"/>
      </w:pPr>
      <w:r>
        <w:t xml:space="preserve">Sur le domaine E (énergie relationnelle) : écart 1,88, notable ; AM haut, HT plutôt bas. Il se peut que le temps de parole soit très inégal et que l’échange de mentorat prenne la forme d’un monologue d’AM plutôt que d’un dialogue où HT s’exprime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à la personne accompagnée ce qu’elle a retenu des trois dernières rencontres, et à l’autre ce qu’elle pense avoir transmis.</w:t>
      </w:r>
    </w:p>
    <w:bookmarkEnd w:id="433"/>
    <w:bookmarkStart w:id="434" w:name="n2-am-ht-frictions-2"/>
    <w:p>
      <w:pPr>
        <w:pStyle w:val="FirstParagraph"/>
      </w:pPr>
      <w:r>
        <w:t xml:space="preserve">Hypothèse</w:t>
      </w:r>
    </w:p>
    <w:p>
      <w:pPr>
        <w:pStyle w:val="BodyText"/>
      </w:pPr>
      <w:r>
        <w:t xml:space="preserve">Sur le domaine A (façon de coopérer et de traiter un désaccord) : écart 1,29, notable ; AM milieu de l’échelle, HT haut. Il se peut que HT approuve les conseils reçus sans oser dire qu’ils ne conviennent pas, et qu’AM en conclue qu’ils sont utiles (règles ECART-notable,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à la personne accompagnée ce qu’elle a retenu des trois dernières rencontres, et à l’autre ce qu’elle pense avoir transmis.</w:t>
      </w:r>
    </w:p>
    <w:bookmarkEnd w:id="434"/>
    <w:bookmarkStart w:id="435" w:name="n2-am-ht-frictions-3"/>
    <w:p>
      <w:pPr>
        <w:pStyle w:val="FirstParagraph"/>
      </w:pPr>
      <w:r>
        <w:t xml:space="preserve">Hypothèse</w:t>
      </w:r>
    </w:p>
    <w:p>
      <w:pPr>
        <w:pStyle w:val="BodyText"/>
      </w:pPr>
      <w:r>
        <w:t xml:space="preserve">Lecture croisée dans les deux sens, sur le domaine E : Du côté d’AM, qui accompagne, il se peut que l’écart soit lu comme une occasion de transmission. Du côté de HT, il se peut qu’il soit lu comme un jugement sur sa manière de faire si le choix de ce qui est retenu ne lui a pas été laissé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35"/>
    <w:bookmarkStart w:id="436" w:name="n2-am-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36"/>
    <w:bookmarkStart w:id="437" w:name="n2-am-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37"/>
    <w:bookmarkStart w:id="438" w:name="n2-am-ht-frictions-6"/>
    <w:p>
      <w:pPr>
        <w:pStyle w:val="FirstParagraph"/>
      </w:pPr>
      <w:r>
        <w:t xml:space="preserve">Hypothèse</w:t>
      </w:r>
    </w:p>
    <w:p>
      <w:pPr>
        <w:pStyle w:val="BodyText"/>
      </w:pPr>
      <w:r>
        <w:t xml:space="preserve">Coût possible sur la facette E3 (Affirmation de soi), écart 3. Pour AM, niveau haut (bloc E3/haut) : « Il se peut que d’autres renoncent à proposer parce que la place est déjà occupée.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est-il utile pour vous de laisser quelqu’un d’autre diriger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E3/haut</w:t>
      </w:r>
      <w:r>
        <w:t xml:space="preserve"> </w:t>
      </w:r>
      <w:r>
        <w:rPr>
          <w:rStyle w:val="VerbatimChar"/>
        </w:rPr>
        <w:t xml:space="preserve">E3/plutot_bas</w:t>
      </w:r>
    </w:p>
    <w:bookmarkEnd w:id="438"/>
    <w:bookmarkStart w:id="439" w:name="n2-am-ht-frictions-7"/>
    <w:p>
      <w:pPr>
        <w:pStyle w:val="BodyText"/>
      </w:pPr>
      <w:r>
        <w:t xml:space="preserve">Hypothèse</w:t>
      </w:r>
    </w:p>
    <w:p>
      <w:pPr>
        <w:pStyle w:val="BodyText"/>
      </w:pPr>
      <w:r>
        <w:t xml:space="preserve">Coût possible sur la facette A4 (Coopération), écart 2,5. Pour AM, niveau plutôt bas (bloc A4/plutot_bas) : « Il se peut que certaines de vos réactions soient interprétées plus durement que vous ne le pensiez.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Dans quelles situations votre réaction a-t-elle été plus vive que vous ne l’auriez souhaité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A4/plutot_bas</w:t>
      </w:r>
      <w:r>
        <w:t xml:space="preserve"> </w:t>
      </w:r>
      <w:r>
        <w:rPr>
          <w:rStyle w:val="VerbatimChar"/>
        </w:rPr>
        <w:t xml:space="preserve">A4/haut</w:t>
      </w:r>
    </w:p>
    <w:bookmarkEnd w:id="439"/>
    <w:bookmarkStart w:id="440" w:name="n2-am-ht-frictions-8"/>
    <w:p>
      <w:pPr>
        <w:pStyle w:val="BodyText"/>
      </w:pPr>
      <w:r>
        <w:t xml:space="preserve">Hypothèse</w:t>
      </w:r>
    </w:p>
    <w:p>
      <w:pPr>
        <w:pStyle w:val="BodyText"/>
      </w:pPr>
      <w:r>
        <w:t xml:space="preserve">Coût possible sur la facette E4 (Niveau d’activité), écart 2,25. Pour AM, niveau haut (bloc E4/haut) : « Il se peut que le repos vous paraisse difficile, même quand il serait utile. » Pour HT, niveau milieu de l’échelle (bloc E4/milieu) : « Votre rythme peut paraître irrégulier à ceux qui attendent une cadence constante.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AM : « Que se passe-t-il pour vous quand vous devez ralentir ou attendre sans rien faire ? » et à HT : « Qu’est-ce qui détermine, selon les périodes, si vous remplissez votre emploi du temps ou si vous le laissez respirer ? »</w:t>
      </w:r>
    </w:p>
    <w:p>
      <w:pPr>
        <w:pStyle w:val="FirstParagraph"/>
      </w:pPr>
      <w:r>
        <w:t xml:space="preserve">Texte type de la bibliothèque :</w:t>
      </w:r>
      <w:r>
        <w:t xml:space="preserve"> </w:t>
      </w:r>
      <w:r>
        <w:rPr>
          <w:rStyle w:val="VerbatimChar"/>
        </w:rPr>
        <w:t xml:space="preserve">E4/haut</w:t>
      </w:r>
      <w:r>
        <w:t xml:space="preserve"> </w:t>
      </w:r>
      <w:r>
        <w:rPr>
          <w:rStyle w:val="VerbatimChar"/>
        </w:rPr>
        <w:t xml:space="preserve">E4/milieu</w:t>
      </w:r>
    </w:p>
    <w:bookmarkEnd w:id="440"/>
    <w:bookmarkEnd w:id="441"/>
    <w:bookmarkStart w:id="448" w:name="am-ht-regles"/>
    <w:p>
      <w:pPr>
        <w:pStyle w:val="Heading3"/>
      </w:pPr>
      <w:r>
        <w:t xml:space="preserve">AM et HT : règles de fonctionnement proposées</w:t>
      </w:r>
    </w:p>
    <w:bookmarkStart w:id="442" w:name="n2-am-ht-regles-1"/>
    <w:p>
      <w:pPr>
        <w:pStyle w:val="FirstParagraph"/>
      </w:pPr>
      <w:r>
        <w:t xml:space="preserve">Hypothèse</w:t>
      </w:r>
    </w:p>
    <w:p>
      <w:pPr>
        <w:pStyle w:val="BodyText"/>
      </w:pPr>
      <w:r>
        <w:t xml:space="preserve">Règle proposée : les rencontres ont un rythme fixé à l’avance, des objectifs d’apprentissage écrits par HT, et un temps de parole réservé à HT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2"/>
    <w:bookmarkStart w:id="443" w:name="n2-am-ht-regles-2"/>
    <w:p>
      <w:pPr>
        <w:pStyle w:val="FirstParagraph"/>
      </w:pPr>
      <w:r>
        <w:t xml:space="preserve">Hypothèse</w:t>
      </w:r>
    </w:p>
    <w:p>
      <w:pPr>
        <w:pStyle w:val="BodyText"/>
      </w:pPr>
      <w:r>
        <w:t xml:space="preserve">Règle proposée : AM propose plusieurs façons de faire plutôt qu’une ; HT choisit ce qui est retenu et peut dire qu’une piste ne convient pas sans que cela soit tenu pour un refus du mentorat (règle CAL-NAT-mentorat).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3"/>
    <w:bookmarkStart w:id="444" w:name="n2-am-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4"/>
    <w:bookmarkStart w:id="445" w:name="n2-am-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5"/>
    <w:bookmarkStart w:id="446" w:name="n2-am-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46"/>
    <w:bookmarkStart w:id="447" w:name="n2-am-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47"/>
    <w:bookmarkEnd w:id="448"/>
    <w:bookmarkStart w:id="453" w:name="am-ht-scenarios"/>
    <w:p>
      <w:pPr>
        <w:pStyle w:val="Heading3"/>
      </w:pPr>
      <w:r>
        <w:t xml:space="preserve">AM et HT : scénarios et pré-mortem (hypothèses)</w:t>
      </w:r>
    </w:p>
    <w:bookmarkStart w:id="449" w:name="n2-am-ht-scenarios-1"/>
    <w:p>
      <w:pPr>
        <w:pStyle w:val="FirstParagraph"/>
      </w:pPr>
      <w:r>
        <w:t xml:space="preserve">Hypothèse</w:t>
      </w:r>
    </w:p>
    <w:p>
      <w:pPr>
        <w:pStyle w:val="BodyText"/>
      </w:pPr>
      <w:r>
        <w:t xml:space="preserve">Pré-mortem (hypothèse) : imaginons qu’à l’échéance du lancement, la relation entre AM et HT ait nui au projet. Les causes à instruire en premier seraient des rencontres trop espacées ou trop générales, et un cadre d’apprentissage qui n’a jamais été posé. Il s’agit de situations de coordination à prévenir, pas de défauts de l’une ou de l’autre des deux personnes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la personne accompagnée ce qu’elle a retenu des trois dernières rencontres, et à l’autre ce qu’elle pense avoir transmis.</w:t>
      </w:r>
    </w:p>
    <w:bookmarkEnd w:id="449"/>
    <w:bookmarkStart w:id="450" w:name="n2-am-ht-scenarios-2"/>
    <w:p>
      <w:pPr>
        <w:pStyle w:val="FirstParagraph"/>
      </w:pPr>
      <w:r>
        <w:t xml:space="preserve">Hypothèse</w:t>
      </w:r>
    </w:p>
    <w:p>
      <w:pPr>
        <w:pStyle w:val="BodyText"/>
      </w:pPr>
      <w:r>
        <w:t xml:space="preserve">Scénario (hypothèse) : si le risque « Méfiance des équipes héritée de l’ancien outil d’évaluation » se réalise, il se peut que HT voie le mentorat comme une évaluation déguisée et se confie peu ; la confidentialité de l’échange est alors la condition de son usage (règles CAL-NAT-mentorat,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50"/>
    <w:bookmarkStart w:id="451" w:name="n2-am-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51"/>
    <w:bookmarkStart w:id="452" w:name="n2-am-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CAL-NAT-mentorat).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52"/>
    <w:bookmarkEnd w:id="453"/>
    <w:bookmarkStart w:id="458" w:name="am-ht-reco"/>
    <w:p>
      <w:pPr>
        <w:pStyle w:val="Heading3"/>
      </w:pPr>
      <w:r>
        <w:t xml:space="preserve">AM et HT : recommandations (coaching, formation, organisation)</w:t>
      </w:r>
    </w:p>
    <w:bookmarkStart w:id="454" w:name="n2-am-ht-reco-1"/>
    <w:p>
      <w:pPr>
        <w:pStyle w:val="FirstParagraph"/>
      </w:pPr>
      <w:r>
        <w:t xml:space="preserve">Hypothèse</w:t>
      </w:r>
    </w:p>
    <w:p>
      <w:pPr>
        <w:pStyle w:val="BodyText"/>
      </w:pPr>
      <w:r>
        <w:t xml:space="preserve">Recommandation organisation, horizon 30 jours : 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 Indicateur : Relevé à 30 jours puis à 90 jours : le nombre de rencontres tenues par rapport aux rencontres prévues, et la révision des objectifs d’apprentissage par la personne accompagnée,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4"/>
    <w:bookmarkStart w:id="455" w:name="n2-am-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 Indicateur : Entretien de suivi à 60 jours : chacune des deux personnes indique si le rythme et le canal d’échange lui conviennent, oui ou non,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5"/>
    <w:bookmarkStart w:id="456" w:name="n2-am-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 Indicateur : Relevé à 90 jours : AM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6"/>
    <w:bookmarkStart w:id="457" w:name="n2-am-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 Indicateur : Relevé à 60 jours puis à 90 jours : la date du temps d’assemblage par rapport à l’échéance finale, et l’existence du critère commun écrit, pour la relation AM-HT.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57"/>
    <w:bookmarkEnd w:id="458"/>
    <w:bookmarkStart w:id="467" w:name="kb-sr-cadre"/>
    <w:p>
      <w:pPr>
        <w:pStyle w:val="Heading3"/>
      </w:pPr>
      <w:r>
        <w:t xml:space="preserve">KB et SR : cadre de la relation (client-fournisseur interne)</w:t>
      </w:r>
    </w:p>
    <w:p>
      <w:pPr>
        <w:pStyle w:val="FirstParagraph"/>
      </w:pPr>
      <w:r>
        <w:rPr>
          <w:b/>
          <w:bCs/>
        </w:rPr>
        <w:t xml:space="preserve">[KB]</w:t>
      </w:r>
      <w:r>
        <w:t xml:space="preserve">×</w:t>
      </w:r>
      <w:r>
        <w:rPr>
          <w:b/>
          <w:bCs/>
        </w:rPr>
        <w:t xml:space="preserve">[SR]</w:t>
      </w:r>
    </w:p>
    <w:bookmarkStart w:id="459" w:name="n2-kb-sr-cadre-1"/>
    <w:p>
      <w:pPr>
        <w:pStyle w:val="BodyText"/>
      </w:pPr>
      <w:r>
        <w:t xml:space="preserve">Constaté</w:t>
      </w:r>
    </w:p>
    <w:p>
      <w:pPr>
        <w:pStyle w:val="BodyText"/>
      </w:pPr>
      <w:r>
        <w:t xml:space="preserve">Relation KB-SR : client-fournisseur interne, fréquence hebdomadaire, interdépendance séquentielle. KB : Responsable des opérations et de la qualité (fictif). SR : Responsable du canal numérique (fictif). KB oriente, décide ou fournit pour SR.</w:t>
      </w:r>
    </w:p>
    <w:bookmarkEnd w:id="459"/>
    <w:bookmarkStart w:id="460" w:name="n2-kb-sr-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460"/>
    <w:bookmarkStart w:id="461" w:name="n2-kb-sr-cadre-3"/>
    <w:p>
      <w:pPr>
        <w:pStyle w:val="BodyText"/>
      </w:pPr>
      <w:r>
        <w:t xml:space="preserve">Constaté</w:t>
      </w:r>
    </w:p>
    <w:p>
      <w:pPr>
        <w:pStyle w:val="BodyText"/>
      </w:pPr>
      <w:r>
        <w:t xml:space="preserve">Écarts entre KB et SR, repris des faits calculés : domaine N (sensibilité à la tension) : écart 1,13, notable ; KB plutôt bas, SR milieu de l’échelle ; domaine E (énergie relationnelle) : écart 0,79, intermédiaire ; KB milieu de l’échelle, SR haut ; domaine O (ouverture aux idées nouvelles) : écart 1,92, notable ; KB plutôt bas, SR haut ; domaine A (façon de coopérer et de traiter un désaccord) : écart 0,33, proche ; KB milieu de l’échelle, SR milieu de l’échelle ; domaine C (organisation et suivi des engagements) : écart 1,33, notable ; KB haut, SR milieu de l’échelle. Facettes notables les plus éloignées, retenues pour la tâche : O4 (écart 2,5 ; KB plutôt bas, SR haut) ; O5 (écart 2 ; KB plutôt bas, SR haut) ; C2 (écart 1,75 ; KB haut, SR milieu de l’échelle). Le domaine N et les facettes à lecture sensible ne sont lus qu’au niveau du domaine. Langues de passation : KB (français), SR (arabe) ; équivalence des versions non établie.</w:t>
      </w:r>
    </w:p>
    <w:bookmarkEnd w:id="461"/>
    <w:bookmarkStart w:id="462" w:name="n2-kb-sr-cadre-4"/>
    <w:p>
      <w:pPr>
        <w:pStyle w:val="BodyText"/>
      </w:pPr>
      <w:r>
        <w:t xml:space="preserve">Constaté</w:t>
      </w:r>
    </w:p>
    <w:p>
      <w:pPr>
        <w:pStyle w:val="BodyText"/>
      </w:pPr>
      <w:r>
        <w:t xml:space="preserve">Règles de calibrage appliquées à cette relation : CAL-NAT-client-fournisseur (poids élevé), CAL-SENS-asymetrique (poids contextuel), CAL-INT-sequentielle (poids élevé), CAL-TACHE-projet (poids élevé), CAL-ORI-croissance (poids élevé), CAL-DURETE-dure (poids contextuel), CAL-DURETE-negociable (poids contextuel), CAL-IC-PASSATION (poids contextuel).</w:t>
      </w:r>
    </w:p>
    <w:bookmarkEnd w:id="462"/>
    <w:bookmarkStart w:id="463" w:name="n2-kb-sr-cadre-5"/>
    <w:p>
      <w:pPr>
        <w:pStyle w:val="BodyText"/>
      </w:pPr>
      <w:r>
        <w:t xml:space="preserve">Hypothèse</w:t>
      </w:r>
    </w:p>
    <w:p>
      <w:pPr>
        <w:pStyle w:val="BodyText"/>
      </w:pPr>
      <w:r>
        <w:t xml:space="preserve">Dans une relation client-fournisseur interne, il se peut que les écarts sur l’exigence de qualité et sur la façon de formuler une demande ou un refus se lisent dans les délais et les reprises. À confirmer en entretien (règle CAL-NAT-client-fournisseur,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63"/>
    <w:bookmarkStart w:id="464" w:name="n2-kb-sr-cadre-6"/>
    <w:p>
      <w:pPr>
        <w:pStyle w:val="FirstParagraph"/>
      </w:pPr>
      <w:r>
        <w:t xml:space="preserve">Hypothèse</w:t>
      </w:r>
    </w:p>
    <w:p>
      <w:pPr>
        <w:pStyle w:val="BodyText"/>
      </w:pPr>
      <w:r>
        <w:t xml:space="preserve">Le sens de la relation n’est pas réciproque : une personne oriente, décide ou fournit pour l’autre. Il se peut que les écarts ne se lisent pas de la même manière des deux côtés ; chaque lecture croisée s’écrit dans les deux sens. À confirmer en entretien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464"/>
    <w:bookmarkStart w:id="465" w:name="n2-kb-sr-cadre-7"/>
    <w:p>
      <w:pPr>
        <w:pStyle w:val="FirstParagraph"/>
      </w:pPr>
      <w:r>
        <w:t xml:space="preserve">Hypothèse</w:t>
      </w:r>
    </w:p>
    <w:p>
      <w:pPr>
        <w:pStyle w:val="BodyText"/>
      </w:pPr>
      <w:r>
        <w:t xml:space="preserve">Le travail de l’une alimente celui de l’autre : il se peut que les écarts de rythme et d’exigence se répercutent en aval, surtout près d’une échéance. À confirmer en entretien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465"/>
    <w:bookmarkStart w:id="466" w:name="n2-kb-sr-cadre-8"/>
    <w:p>
      <w:pPr>
        <w:pStyle w:val="FirstParagraph"/>
      </w:pPr>
      <w:r>
        <w:t xml:space="preserve">Hypothèse</w:t>
      </w:r>
    </w:p>
    <w:p>
      <w:pPr>
        <w:pStyle w:val="BodyText"/>
      </w:pPr>
      <w:r>
        <w:t xml:space="preserve">Langue de passation : KB a répondu en français, SR en arabe.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466"/>
    <w:bookmarkEnd w:id="467"/>
    <w:bookmarkStart w:id="475" w:name="kb-sr-synergies"/>
    <w:p>
      <w:pPr>
        <w:pStyle w:val="Heading3"/>
      </w:pPr>
      <w:r>
        <w:t xml:space="preserve">KB et SR : synergies probables sur la tâche</w:t>
      </w:r>
    </w:p>
    <w:bookmarkStart w:id="468" w:name="n2-kb-sr-synergies-1"/>
    <w:p>
      <w:pPr>
        <w:pStyle w:val="FirstParagraph"/>
      </w:pPr>
      <w:r>
        <w:t xml:space="preserve">Hypothèse</w:t>
      </w:r>
    </w:p>
    <w:p>
      <w:pPr>
        <w:pStyle w:val="BodyText"/>
      </w:pPr>
      <w:r>
        <w:t xml:space="preserve">Les réponses de KB et de SR sont voisines sur le domaine A (écart 0,33). Il se peut que ce point de rencontre facilite la compréhension mutuelle : pour le domaine A, une manière voisine de coopérer et de traiter un désaccord, qui peut faciliter une franchise ou une prudence partagée. Entre client et fournisseur internes, ils peuvent réduire les malentendus sur la demande (règles ECART-proche,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468"/>
    <w:bookmarkStart w:id="469" w:name="n2-kb-sr-synergies-2"/>
    <w:p>
      <w:pPr>
        <w:pStyle w:val="FirstParagraph"/>
      </w:pPr>
      <w:r>
        <w:t xml:space="preserve">Hypothèse</w:t>
      </w:r>
    </w:p>
    <w:p>
      <w:pPr>
        <w:pStyle w:val="BodyText"/>
      </w:pPr>
      <w:r>
        <w:t xml:space="preserve">Sur le domaine O (ouverture aux idées nouvelles) : écart 1,92, notable ; KB plutôt bas, SR haut. Il se peut que cette différence d’ouverture serve la tâche : SR peut apporter des pistes nouvelles pendant que KB les met à l’épreuve de l’existant, de sorte qu’exploration et sécurisation du lancement soient couvertes.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469"/>
    <w:bookmarkStart w:id="470" w:name="n2-kb-sr-synergies-3"/>
    <w:p>
      <w:pPr>
        <w:pStyle w:val="FirstParagraph"/>
      </w:pPr>
      <w:r>
        <w:t xml:space="preserve">Hypothèse</w:t>
      </w:r>
    </w:p>
    <w:p>
      <w:pPr>
        <w:pStyle w:val="BodyText"/>
      </w:pPr>
      <w:r>
        <w:t xml:space="preserve">Sur le domaine C (organisation et suivi des engagements) : écart 1,33, notable ; KB haut, SR milieu de l’échelle. Il se peut que cette différence d’organisation serve la tâche : KB peut tenir le cadre, les dates et le suivi pendant que SR garde de la souplesse face aux imprévus du lancement. Entre client et fournisseur internes, elle joue si la demande et la réponse sont formulées de façon à laisser voir ce que chaque fonction apporte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470"/>
    <w:bookmarkStart w:id="471" w:name="n2-kb-sr-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 est proche, ce qui peut servir de socle commun, et O et C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471"/>
    <w:bookmarkStart w:id="472" w:name="n2-kb-sr-synergies-5"/>
    <w:p>
      <w:pPr>
        <w:pStyle w:val="FirstParagraph"/>
      </w:pPr>
      <w:r>
        <w:t xml:space="preserve">Hypothèse</w:t>
      </w:r>
    </w:p>
    <w:p>
      <w:pPr>
        <w:pStyle w:val="BodyText"/>
      </w:pPr>
      <w:r>
        <w:t xml:space="preserve">Apport possible sur la facette O4 (Goût de la variété), écart 2,5. Pour KB, niveau plutôt bas (bloc O4/plutot_bas) : « Vous pouvez adopter une nouveauté quand son intérêt est démontré. » Pour SR, niveau haut (bloc O4/haut) : « Vous pouvez essayer des approches inédites là où les habitudes sont installées.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72"/>
    <w:bookmarkStart w:id="473" w:name="n2-kb-sr-synergies-6"/>
    <w:p>
      <w:pPr>
        <w:pStyle w:val="BodyText"/>
      </w:pPr>
      <w:r>
        <w:t xml:space="preserve">Hypothèse</w:t>
      </w:r>
    </w:p>
    <w:p>
      <w:pPr>
        <w:pStyle w:val="BodyText"/>
      </w:pPr>
      <w:r>
        <w:t xml:space="preserve">Apport possible sur la facette O5 (Curiosité intellectuelle), écart 2. Pour KB, niveau plutôt bas (bloc O5/plutot_bas) : « Vous pouvez relier une idée à son application. » Pour SR, niveau haut (bloc O5/haut) : « Vous pouvez éclairer un problème par des angles que le groupe n’avait pas envisagés.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73"/>
    <w:bookmarkStart w:id="474" w:name="n2-kb-sr-synergies-7"/>
    <w:p>
      <w:pPr>
        <w:pStyle w:val="BodyText"/>
      </w:pPr>
      <w:r>
        <w:t xml:space="preserve">Hypothèse</w:t>
      </w:r>
    </w:p>
    <w:p>
      <w:pPr>
        <w:pStyle w:val="BodyText"/>
      </w:pPr>
      <w:r>
        <w:t xml:space="preserve">Apport possible sur la facette C2 (Organisation et rangement), écart 1,75. Pour KB, niveau haut (bloc C2/haut) : « Vous pouvez créer autour de vous un cadre matériel stable, où chacun retrouve ses repères. » Pour SR, niveau milieu de l’échelle (bloc C2/milieu) : « Vous pouvez ajuster votre niveau d’ordre à l’usage que vous faites d’un lieu.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74"/>
    <w:bookmarkEnd w:id="475"/>
    <w:bookmarkStart w:id="485" w:name="kb-sr-frictions"/>
    <w:p>
      <w:pPr>
        <w:pStyle w:val="Heading3"/>
      </w:pPr>
      <w:r>
        <w:t xml:space="preserve">KB et SR : frictions probables sur la tâche</w:t>
      </w:r>
    </w:p>
    <w:bookmarkStart w:id="476" w:name="n2-kb-sr-frictions-1"/>
    <w:p>
      <w:pPr>
        <w:pStyle w:val="FirstParagraph"/>
      </w:pPr>
      <w:r>
        <w:t xml:space="preserve">Hypothèse</w:t>
      </w:r>
    </w:p>
    <w:p>
      <w:pPr>
        <w:pStyle w:val="BodyText"/>
      </w:pPr>
      <w:r>
        <w:t xml:space="preserve">Sur le domaine O (ouverture aux idées nouvelles) : écart 1,92, notable ; KB plutôt bas, SR haut. Il se peut que SR attende que le livrable intègre des idées nouvelles quand KB s’en tient à la spécification reçue, ce qui crée des reprises tardives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Reprendre avec les deux personnes le dernier livrable : demande initiale, livrable reçu, reprises éventuelles.</w:t>
      </w:r>
    </w:p>
    <w:bookmarkEnd w:id="476"/>
    <w:bookmarkStart w:id="477" w:name="n2-kb-sr-frictions-2"/>
    <w:p>
      <w:pPr>
        <w:pStyle w:val="FirstParagraph"/>
      </w:pPr>
      <w:r>
        <w:t xml:space="preserve">Hypothèse</w:t>
      </w:r>
    </w:p>
    <w:p>
      <w:pPr>
        <w:pStyle w:val="BodyText"/>
      </w:pPr>
      <w:r>
        <w:t xml:space="preserve">Sur le domaine C (organisation et suivi des engagements) : écart 1,33, notable ; KB haut, SR milieu de l’échelle. Il se peut que KB soit exigeant sur le détail et le respect des échéances et que SR livre selon des critères moins formalisés : les reprises se concentrent alors près des échéances (règles ECART-notable,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 Reprendre avec les deux personnes le dernier livrable : demande initiale, livrable reçu, reprises éventuelles.</w:t>
      </w:r>
    </w:p>
    <w:bookmarkEnd w:id="477"/>
    <w:bookmarkStart w:id="478" w:name="n2-kb-sr-frictions-3"/>
    <w:p>
      <w:pPr>
        <w:pStyle w:val="FirstParagraph"/>
      </w:pPr>
      <w:r>
        <w:t xml:space="preserve">Hypothèse</w:t>
      </w:r>
    </w:p>
    <w:p>
      <w:pPr>
        <w:pStyle w:val="BodyText"/>
      </w:pPr>
      <w:r>
        <w:t xml:space="preserve">Lecture croisée dans les deux sens, sur le domaine O : Du côté de KB, qui fournit, il se peut que l’écart soit lu comme un écart de spécification à lever avant de livrer. Du côté de SR, qui reçoit, il se peut qu’il soit lu comme un écart de qualité à faire reprendre (règle CAL-SENS-asymetrique).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séparément, comment elle lit la dernière situation où les deux manières de faire se sont heurtées, puis comparer les deux lectures.</w:t>
      </w:r>
    </w:p>
    <w:bookmarkEnd w:id="478"/>
    <w:bookmarkStart w:id="479" w:name="n2-kb-sr-frictions-4"/>
    <w:p>
      <w:pPr>
        <w:pStyle w:val="FirstParagraph"/>
      </w:pPr>
      <w:r>
        <w:t xml:space="preserve">Hypothèse</w:t>
      </w:r>
    </w:p>
    <w:p>
      <w:pPr>
        <w:pStyle w:val="BodyText"/>
      </w:pPr>
      <w:r>
        <w:t xml:space="preserve">Comme le travail de l’un alimente celui de l’autre, il se peut que l’écart se répercute en aval, d’abord à l’échéance « Dépôt du dossier CNDP : dans les 3 mois »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479"/>
    <w:bookmarkStart w:id="480" w:name="n2-kb-sr-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480"/>
    <w:bookmarkStart w:id="481" w:name="n2-kb-sr-frictions-6"/>
    <w:p>
      <w:pPr>
        <w:pStyle w:val="FirstParagraph"/>
      </w:pPr>
      <w:r>
        <w:t xml:space="preserve">Hypothèse</w:t>
      </w:r>
    </w:p>
    <w:p>
      <w:pPr>
        <w:pStyle w:val="BodyText"/>
      </w:pPr>
      <w:r>
        <w:t xml:space="preserve">Réserve de comparaison : KB a répondu en français et SR en arabe.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481"/>
    <w:bookmarkStart w:id="482" w:name="n2-kb-sr-frictions-7"/>
    <w:p>
      <w:pPr>
        <w:pStyle w:val="FirstParagraph"/>
      </w:pPr>
      <w:r>
        <w:t xml:space="preserve">Hypothèse</w:t>
      </w:r>
    </w:p>
    <w:p>
      <w:pPr>
        <w:pStyle w:val="BodyText"/>
      </w:pPr>
      <w:r>
        <w:t xml:space="preserve">Coût possible sur la facette O4 (Goût de la variété), écart 2,5. Pour KB, niveau plutôt bas (bloc O4/plutot_bas) : « Il se peut que vous attendiez longtemps avant d’essayer une approche nouvelle. » Pour SR, niveau haut (bloc O4/haut) : « Il se peut que vous quittiez une méthode éprouvée avant d’en avoir tiré le bénéfice.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SR : « Comment faites-vous pour mener à terme une tâche qui n’a plus rien de nouveau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O4/haut</w:t>
      </w:r>
    </w:p>
    <w:bookmarkEnd w:id="482"/>
    <w:bookmarkStart w:id="483" w:name="n2-kb-sr-frictions-8"/>
    <w:p>
      <w:pPr>
        <w:pStyle w:val="BodyText"/>
      </w:pPr>
      <w:r>
        <w:t xml:space="preserve">Hypothèse</w:t>
      </w:r>
    </w:p>
    <w:p>
      <w:pPr>
        <w:pStyle w:val="BodyText"/>
      </w:pPr>
      <w:r>
        <w:t xml:space="preserve">Coût possible sur la facette O5 (Curiosité intellectuelle), écart 2. Pour KB, niveau plutôt bas (bloc O5/plutot_bas) : « Un débat d’idées peut être écourté avant d’avoir porté ses fruits. » Pour SR, niveau haut (bloc O5/haut) : « Il se peut que l’exploration d’idées prenne le pas sur la décision à prendre.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SR : « Quels moyens utilisez-vous pour rendre vos idées accessibles à ceux qui préfèrent le concret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O5/haut</w:t>
      </w:r>
    </w:p>
    <w:bookmarkEnd w:id="483"/>
    <w:bookmarkStart w:id="484" w:name="n2-kb-sr-frictions-9"/>
    <w:p>
      <w:pPr>
        <w:pStyle w:val="BodyText"/>
      </w:pPr>
      <w:r>
        <w:t xml:space="preserve">Hypothèse</w:t>
      </w:r>
    </w:p>
    <w:p>
      <w:pPr>
        <w:pStyle w:val="BodyText"/>
      </w:pPr>
      <w:r>
        <w:t xml:space="preserve">Coût possible sur la facette C2 (Organisation et rangement), écart 1,75. Pour KB, niveau haut (bloc C2/haut) : « Il se peut que vous éprouviez de l’inconfort dans un lieu en désordre que vous ne maîtrisez pas. » Pour SR, niveau milieu de l’échelle (bloc C2/milieu) : « Votre niveau d’ordre peut varier d’un lieu ou d’une période à l’autre, ce qui peut dérouter vos proches.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change pour vous quand un lieu reste en désordre malgré vos efforts ? » et à SR : « Dans quels lieux ou à quels moments tenez-vous le plus à l’ordre ? »</w:t>
      </w:r>
    </w:p>
    <w:p>
      <w:pPr>
        <w:pStyle w:val="FirstParagraph"/>
      </w:pPr>
      <w:r>
        <w:t xml:space="preserve">Texte type de la bibliothèque :</w:t>
      </w:r>
      <w:r>
        <w:t xml:space="preserve"> </w:t>
      </w:r>
      <w:r>
        <w:rPr>
          <w:rStyle w:val="VerbatimChar"/>
        </w:rPr>
        <w:t xml:space="preserve">C2/haut</w:t>
      </w:r>
      <w:r>
        <w:t xml:space="preserve"> </w:t>
      </w:r>
      <w:r>
        <w:rPr>
          <w:rStyle w:val="VerbatimChar"/>
        </w:rPr>
        <w:t xml:space="preserve">C2/milieu</w:t>
      </w:r>
    </w:p>
    <w:bookmarkEnd w:id="484"/>
    <w:bookmarkEnd w:id="485"/>
    <w:bookmarkStart w:id="492" w:name="kb-sr-regles"/>
    <w:p>
      <w:pPr>
        <w:pStyle w:val="Heading3"/>
      </w:pPr>
      <w:r>
        <w:t xml:space="preserve">KB et SR : règles de fonctionnement proposées</w:t>
      </w:r>
    </w:p>
    <w:bookmarkStart w:id="486" w:name="n2-kb-sr-regles-1"/>
    <w:p>
      <w:pPr>
        <w:pStyle w:val="FirstParagraph"/>
      </w:pPr>
      <w:r>
        <w:t xml:space="preserve">Hypothèse</w:t>
      </w:r>
    </w:p>
    <w:p>
      <w:pPr>
        <w:pStyle w:val="BodyText"/>
      </w:pPr>
      <w:r>
        <w:t xml:space="preserve">Règle proposée : toute demande est écrite avec un critère d’acceptation ; le fournisseur (KB) la reformule avant de produire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6"/>
    <w:bookmarkStart w:id="487" w:name="n2-kb-sr-regles-2"/>
    <w:p>
      <w:pPr>
        <w:pStyle w:val="FirstParagraph"/>
      </w:pPr>
      <w:r>
        <w:t xml:space="preserve">Hypothèse</w:t>
      </w:r>
    </w:p>
    <w:p>
      <w:pPr>
        <w:pStyle w:val="BodyText"/>
      </w:pPr>
      <w:r>
        <w:t xml:space="preserve">Règle proposée : un point de revue intermédiaire est placé avant chaque échéance, pour limiter les reprises tardives (règle CAL-NAT-client-fournisseur).</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7"/>
    <w:bookmarkStart w:id="488" w:name="n2-kb-sr-regles-3"/>
    <w:p>
      <w:pPr>
        <w:pStyle w:val="FirstParagraph"/>
      </w:pPr>
      <w:r>
        <w:t xml:space="preserve">Hypothèse</w:t>
      </w:r>
    </w:p>
    <w:p>
      <w:pPr>
        <w:pStyle w:val="BodyText"/>
      </w:pPr>
      <w:r>
        <w:t xml:space="preserve">Règle proposée : un point de passage est fixé entre l’amont et l’aval avant chaque échéance du cas, avec ce qui est transmis et sous quel délai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8"/>
    <w:bookmarkStart w:id="489" w:name="n2-kb-sr-regles-4"/>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89"/>
    <w:bookmarkStart w:id="490" w:name="n2-kb-sr-regles-5"/>
    <w:p>
      <w:pPr>
        <w:pStyle w:val="FirstParagraph"/>
      </w:pPr>
      <w:r>
        <w:t xml:space="preserve">Hypothèse</w:t>
      </w:r>
    </w:p>
    <w:p>
      <w:pPr>
        <w:pStyle w:val="BodyText"/>
      </w:pPr>
      <w:r>
        <w:t xml:space="preserve">Règle proposée, pour le domaine C : les engagements sont datés et consignés ; un point d’étape court, à fréquence convenue, remplace la relance informelle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490"/>
    <w:bookmarkStart w:id="491" w:name="n2-kb-sr-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491"/>
    <w:bookmarkEnd w:id="492"/>
    <w:bookmarkStart w:id="497" w:name="kb-sr-scenarios"/>
    <w:p>
      <w:pPr>
        <w:pStyle w:val="Heading3"/>
      </w:pPr>
      <w:r>
        <w:t xml:space="preserve">KB et SR : scénarios et pré-mortem (hypothèses)</w:t>
      </w:r>
    </w:p>
    <w:bookmarkStart w:id="493" w:name="n2-kb-sr-scenarios-1"/>
    <w:p>
      <w:pPr>
        <w:pStyle w:val="FirstParagraph"/>
      </w:pPr>
      <w:r>
        <w:t xml:space="preserve">Hypothèse</w:t>
      </w:r>
    </w:p>
    <w:p>
      <w:pPr>
        <w:pStyle w:val="BodyText"/>
      </w:pPr>
      <w:r>
        <w:t xml:space="preserve">Pré-mortem (hypothèse) : imaginons qu’à l’échéance du lancement, la relation entre KB et SR ait nui au projet. Les causes à instruire en premier seraient une demande mal formulée, un livrable qui n’y correspond pas, et des reprises concentrées près des échéances. Il s’agit de situations de coordination à prévenir, pas de défauts de l’une ou de l’autre des deux personnes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Reprendre avec les deux personnes le dernier livrable : demande initiale, livrable reçu, reprises éventuelles.</w:t>
      </w:r>
    </w:p>
    <w:bookmarkEnd w:id="493"/>
    <w:bookmarkStart w:id="494" w:name="n2-kb-sr-scenarios-2"/>
    <w:p>
      <w:pPr>
        <w:pStyle w:val="FirstParagraph"/>
      </w:pPr>
      <w:r>
        <w:t xml:space="preserve">Hypothèse</w:t>
      </w:r>
    </w:p>
    <w:p>
      <w:pPr>
        <w:pStyle w:val="BodyText"/>
      </w:pPr>
      <w:r>
        <w:t xml:space="preserve">Scénario (hypothèse) : si le risque « Délai d’autorisation de la CNDP non maîtrisé par l’équipe » se réalise, il se peut que SR reçoive un livrable tardif ou différent de sa demande et qu’il faille le reprendre près de l’échéance ; une reformulation de la demande avant production limite ce cas (règles CAL-NAT-client-fournisseur,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494"/>
    <w:bookmarkStart w:id="495" w:name="n2-kb-sr-scenarios-3"/>
    <w:p>
      <w:pPr>
        <w:pStyle w:val="FirstParagraph"/>
      </w:pPr>
      <w:r>
        <w:t xml:space="preserve">Hypothèse</w:t>
      </w:r>
    </w:p>
    <w:p>
      <w:pPr>
        <w:pStyle w:val="BodyText"/>
      </w:pPr>
      <w:r>
        <w:t xml:space="preserve">Scénario (hypothèse) : si l’amont (KB) livre une étape avec retard, il se peut que l’aval (SR) ne puisse pas absorber le décalage avant l’échéance « Dépôt du dossier CNDP : dans les 3 mois » ; un point de passage placé en amont de l’échéance permet de le voir plus tôt (règle CAL-INT-sequentielle).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495"/>
    <w:bookmarkStart w:id="496" w:name="n2-kb-sr-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O (ouverture aux idées nouvelles) et l’écart sur le domaine C (organisation et suivi des engagements) deviennent une ressource pour le lancement plutôt qu’une source de frottement (règles ECART-notable, CAL-NAT-client-fournisseur).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496"/>
    <w:bookmarkEnd w:id="497"/>
    <w:bookmarkStart w:id="503" w:name="kb-sr-reco"/>
    <w:p>
      <w:pPr>
        <w:pStyle w:val="Heading3"/>
      </w:pPr>
      <w:r>
        <w:t xml:space="preserve">KB et SR : recommandations (coaching, formation, organisation)</w:t>
      </w:r>
    </w:p>
    <w:bookmarkStart w:id="498" w:name="n2-kb-sr-reco-1"/>
    <w:p>
      <w:pPr>
        <w:pStyle w:val="FirstParagraph"/>
      </w:pPr>
      <w:r>
        <w:t xml:space="preserve">Hypothèse</w:t>
      </w:r>
    </w:p>
    <w:p>
      <w:pPr>
        <w:pStyle w:val="BodyText"/>
      </w:pPr>
      <w:r>
        <w:t xml:space="preserve">Recommandation organisation, horizon 30 jours : 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 Indicateur : Relevé à 30 jours puis à 60 jours : le nombre de reprises de livrables, rapporté au nombre de livrables, avant et après l’introduction du point de revue,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8"/>
    <w:bookmarkStart w:id="499" w:name="n2-kb-sr-reco-2"/>
    <w:p>
      <w:pPr>
        <w:pStyle w:val="FirstParagraph"/>
      </w:pPr>
      <w:r>
        <w:t xml:space="preserve">Hypothèse</w:t>
      </w:r>
    </w:p>
    <w:p>
      <w:pPr>
        <w:pStyle w:val="BodyText"/>
      </w:pPr>
      <w:r>
        <w:t xml:space="preserve">Recommandation coaching, horizon 60 jours : 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 Indicateur : Entretien de suivi à 60 jours : le nombre de changements de méthode proposés par écrit puis discutés avant application, relevé auprès des deux personnes,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499"/>
    <w:bookmarkStart w:id="500" w:name="n2-kb-sr-reco-3"/>
    <w:p>
      <w:pPr>
        <w:pStyle w:val="FirstParagraph"/>
      </w:pPr>
      <w:r>
        <w:t xml:space="preserve">Hypothèse</w:t>
      </w:r>
    </w:p>
    <w:p>
      <w:pPr>
        <w:pStyle w:val="BodyText"/>
      </w:pPr>
      <w:r>
        <w:t xml:space="preserve">Recommandation formation, horizon 90 jours : 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 Indicateur : Relevé à 90 jours : KB et SR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0"/>
    <w:bookmarkStart w:id="501" w:name="n2-kb-sr-reco-4"/>
    <w:p>
      <w:pPr>
        <w:pStyle w:val="FirstParagraph"/>
      </w:pPr>
      <w:r>
        <w:t xml:space="preserve">Hypothèse</w:t>
      </w:r>
    </w:p>
    <w:p>
      <w:pPr>
        <w:pStyle w:val="BodyText"/>
      </w:pPr>
      <w:r>
        <w:t xml:space="preserve">Recommandation organisation, horizon 60 jours : 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 Indicateur : Relevé à chaque échéance du cas : la présence du point de passage et le respect du délai de transmission, consignés dans le plan du projet, pour la relation KB-SR.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1"/>
    <w:bookmarkStart w:id="502" w:name="n2-kb-sr-reco-5"/>
    <w:p>
      <w:pPr>
        <w:pStyle w:val="FirstParagraph"/>
      </w:pPr>
      <w:r>
        <w:t xml:space="preserve">Hypothèse</w:t>
      </w:r>
    </w:p>
    <w:p>
      <w:pPr>
        <w:pStyle w:val="BodyText"/>
      </w:pPr>
      <w:r>
        <w:t xml:space="preserve">Recommandation vérification, horizon 30 jours : Tenir avec KB (français) et SR (arabe) un entretien de vérification dans la langue de travail de la relation : établir quels écarts O4, O5 et C2 sont reconnus dans leur travail réel avant d’en tirer une règle, et avant l’échéance « Dépôt du dossier CNDP : dans les 3 mois ». Indicateur : Relevé à 30 jours : un entretien de vérification a été tenu avec KB et avec SR, et le compte rendu précise quels écarts de la relation KB-SR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02"/>
    <w:bookmarkEnd w:id="503"/>
    <w:bookmarkStart w:id="511" w:name="kb-ht-cadre"/>
    <w:p>
      <w:pPr>
        <w:pStyle w:val="Heading3"/>
      </w:pPr>
      <w:r>
        <w:t xml:space="preserve">KB et HT : cadre de la relation (pairs)</w:t>
      </w:r>
    </w:p>
    <w:p>
      <w:pPr>
        <w:pStyle w:val="FirstParagraph"/>
      </w:pPr>
      <w:r>
        <w:rPr>
          <w:b/>
          <w:bCs/>
        </w:rPr>
        <w:t xml:space="preserve">[KB]</w:t>
      </w:r>
      <w:r>
        <w:t xml:space="preserve">×</w:t>
      </w:r>
      <w:r>
        <w:rPr>
          <w:b/>
          <w:bCs/>
        </w:rPr>
        <w:t xml:space="preserve">[HT]</w:t>
      </w:r>
    </w:p>
    <w:bookmarkStart w:id="504" w:name="n2-kb-ht-cadre-1"/>
    <w:p>
      <w:pPr>
        <w:pStyle w:val="BodyText"/>
      </w:pPr>
      <w:r>
        <w:t xml:space="preserve">Constaté</w:t>
      </w:r>
    </w:p>
    <w:p>
      <w:pPr>
        <w:pStyle w:val="BodyText"/>
      </w:pPr>
      <w:r>
        <w:t xml:space="preserve">Relation KB-HT : pairs, fréquence hebdomadaire, interdépendance mise en commun. KB : Responsable des opérations et de la qualité (fictif). HT : Responsable de la relation clients et de la conformité des données (fictif). Le sens est réciproque : aucune direction ne domine.</w:t>
      </w:r>
    </w:p>
    <w:bookmarkEnd w:id="504"/>
    <w:bookmarkStart w:id="505" w:name="n2-kb-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05"/>
    <w:bookmarkStart w:id="506" w:name="n2-kb-ht-cadre-3"/>
    <w:p>
      <w:pPr>
        <w:pStyle w:val="BodyText"/>
      </w:pPr>
      <w:r>
        <w:t xml:space="preserve">Constaté</w:t>
      </w:r>
    </w:p>
    <w:p>
      <w:pPr>
        <w:pStyle w:val="BodyText"/>
      </w:pPr>
      <w:r>
        <w:t xml:space="preserve">Écarts entre KB et HT, repris des faits calculés : domaine N (sensibilité à la tension) : écart 1,63, notable ; KB plutôt bas, HT plutôt haut ; domaine E (énergie relationnelle) : écart 1,04, notable ; KB milieu de l’échelle, HT plutôt bas ; domaine O (ouverture aux idées nouvelles) : écart 1,25, notable ; KB plutôt bas, HT plutôt haut ; domaine A (façon de coopérer et de traiter un désaccord) : écart 1, notable ; KB milieu de l’échelle, HT haut ; domaine C (organisation et suivi des engagements) : écart 0,38, proche ; KB haut, HT plutôt haut. Facettes notables les plus éloignées, retenues pour la tâche : E3 (écart 1,75 ; KB plutôt haut, HT plutôt bas) ; O5 (écart 1,75 ; KB plutôt bas, HT plutôt haut) ; O4 (écart 1,25 ; KB plutôt bas, HT plutôt haut). Le domaine N et les facettes à lecture sensible ne sont lus qu’au niveau du domaine. Langues de passation : KB (français), HT (français) ; équivalence des versions non établie.</w:t>
      </w:r>
    </w:p>
    <w:bookmarkEnd w:id="506"/>
    <w:bookmarkStart w:id="507" w:name="n2-kb-ht-cadre-4"/>
    <w:p>
      <w:pPr>
        <w:pStyle w:val="BodyText"/>
      </w:pPr>
      <w:r>
        <w:t xml:space="preserve">Constaté</w:t>
      </w:r>
    </w:p>
    <w:p>
      <w:pPr>
        <w:pStyle w:val="BodyText"/>
      </w:pPr>
      <w:r>
        <w:t xml:space="preserve">Règles de calibrage appliquées à cette relation : CAL-NAT-pairs (poids élevé), CAL-SENS-reciproque (poids contextuel), CAL-INT-mise-en-commun (poids limité), CAL-TACHE-projet (poids élevé), CAL-ORI-croissance (poids élevé), CAL-DURETE-dure (poids contextuel), CAL-DURETE-negociable (poids contextuel).</w:t>
      </w:r>
    </w:p>
    <w:bookmarkEnd w:id="507"/>
    <w:bookmarkStart w:id="508" w:name="n2-kb-ht-cadre-5"/>
    <w:p>
      <w:pPr>
        <w:pStyle w:val="BodyText"/>
      </w:pPr>
      <w:r>
        <w:t xml:space="preserve">Hypothèse</w:t>
      </w:r>
    </w:p>
    <w:p>
      <w:pPr>
        <w:pStyle w:val="BodyText"/>
      </w:pPr>
      <w:r>
        <w:t xml:space="preserve">Entre pairs, aucune des deux personnes n’arbitre : il se peut que la façon de traiter un désaccord et de partager la parole compte davantage que les écarts de méthode. À confirmer en entretien (règle CAL-NAT-pairs,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comment le dernier désaccord a été tranché et qui a eu le dernier mot.</w:t>
      </w:r>
    </w:p>
    <w:bookmarkEnd w:id="508"/>
    <w:bookmarkStart w:id="509" w:name="n2-kb-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09"/>
    <w:bookmarkStart w:id="510" w:name="n2-kb-ht-cadre-7"/>
    <w:p>
      <w:pPr>
        <w:pStyle w:val="FirstParagraph"/>
      </w:pPr>
      <w:r>
        <w:t xml:space="preserve">Hypothèse</w:t>
      </w:r>
    </w:p>
    <w:p>
      <w:pPr>
        <w:pStyle w:val="BodyText"/>
      </w:pPr>
      <w:r>
        <w:t xml:space="preserve">Chacune des deux personnes contribue de son côté à un résultat commun : il se peut que les écarts pèsent peu sur le quotidien et davantage au moment de l’assemblage. À confirmer en entretien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10"/>
    <w:bookmarkEnd w:id="511"/>
    <w:bookmarkStart w:id="519" w:name="kb-ht-synergies"/>
    <w:p>
      <w:pPr>
        <w:pStyle w:val="Heading3"/>
      </w:pPr>
      <w:r>
        <w:t xml:space="preserve">KB et HT : synergies probables sur la tâche</w:t>
      </w:r>
    </w:p>
    <w:bookmarkStart w:id="512" w:name="n2-kb-ht-synergies-1"/>
    <w:p>
      <w:pPr>
        <w:pStyle w:val="FirstParagraph"/>
      </w:pPr>
      <w:r>
        <w:t xml:space="preserve">Hypothèse</w:t>
      </w:r>
    </w:p>
    <w:p>
      <w:pPr>
        <w:pStyle w:val="BodyText"/>
      </w:pPr>
      <w:r>
        <w:t xml:space="preserve">Les réponses de KB et de HT sont voisines sur le domaine C (écart 0,38). Il se peut que ce point de rencontre facilite la compréhension mutuelle : pour le domaine C, un rapport voisin à l’organisation et au suivi des engagements, qui peut faciliter l’accord sur les points d’étape. Entre pairs, ils peuvent faciliter la décision commune en l’absence d’arbitre (règles ECART-proche,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suit ses engagements et un exemple récent d’échéance tenue ou décalée.</w:t>
      </w:r>
    </w:p>
    <w:bookmarkEnd w:id="512"/>
    <w:bookmarkStart w:id="513" w:name="n2-kb-ht-synergies-2"/>
    <w:p>
      <w:pPr>
        <w:pStyle w:val="FirstParagraph"/>
      </w:pPr>
      <w:r>
        <w:t xml:space="preserve">Hypothèse</w:t>
      </w:r>
    </w:p>
    <w:p>
      <w:pPr>
        <w:pStyle w:val="BodyText"/>
      </w:pPr>
      <w:r>
        <w:t xml:space="preserve">Sur le domaine N (sensibilité à la tension) : écart 1,63, notable ; KB plutôt bas, HT plutôt haut. Il se peut que cette différence de sensibilité à la tension devienne une ressource pour la tâche : HT repère plus tôt les risques à instruire pendant que KB garde le cap quand l’incertitude monte.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13"/>
    <w:bookmarkStart w:id="514" w:name="n2-kb-ht-synergies-3"/>
    <w:p>
      <w:pPr>
        <w:pStyle w:val="FirstParagraph"/>
      </w:pPr>
      <w:r>
        <w:t xml:space="preserve">Hypothèse</w:t>
      </w:r>
    </w:p>
    <w:p>
      <w:pPr>
        <w:pStyle w:val="BodyText"/>
      </w:pPr>
      <w:r>
        <w:t xml:space="preserve">Sur le domaine O (ouverture aux idées nouvelles) : écart 1,25, notable ; KB plutôt bas, HT plutôt haut. Il se peut que cette différence d’ouverture serve la tâche : HT peut apporter des pistes nouvelles pendant que KB les met à l’épreuve de l’existant, de sorte qu’exploration et sécurisation du lancement soient couvertes. Entre pairs, elle joue si aucune des deux manières de faire n’est présentée comme la référence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w:t>
      </w:r>
    </w:p>
    <w:bookmarkEnd w:id="514"/>
    <w:bookmarkStart w:id="515" w:name="n2-kb-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C est proche, ce qui peut servir de socle commun, et E, O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15"/>
    <w:bookmarkStart w:id="516" w:name="n2-kb-ht-synergies-5"/>
    <w:p>
      <w:pPr>
        <w:pStyle w:val="FirstParagraph"/>
      </w:pPr>
      <w:r>
        <w:t xml:space="preserve">Hypothèse</w:t>
      </w:r>
    </w:p>
    <w:p>
      <w:pPr>
        <w:pStyle w:val="BodyText"/>
      </w:pPr>
      <w:r>
        <w:t xml:space="preserve">Apport possible sur la facette E3 (Affirmation de soi), écart 1,75. Pour KB,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16"/>
    <w:bookmarkStart w:id="517" w:name="n2-kb-ht-synergies-6"/>
    <w:p>
      <w:pPr>
        <w:pStyle w:val="BodyText"/>
      </w:pPr>
      <w:r>
        <w:t xml:space="preserve">Hypothèse</w:t>
      </w:r>
    </w:p>
    <w:p>
      <w:pPr>
        <w:pStyle w:val="BodyText"/>
      </w:pPr>
      <w:r>
        <w:t xml:space="preserve">Apport possible sur la facette O5 (Curiosité intellectuelle), écart 1,75. Pour KB, niveau plutôt bas (bloc O5/plutot_bas) : « Vous pouvez relier une idée à son application. » Pour HT, niveau plutôt haut (bloc O5/plutot_haut) : « Vous pouvez apporter du recul et des cadres de réflexion à un groupe.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17"/>
    <w:bookmarkStart w:id="518" w:name="n2-kb-ht-synergies-7"/>
    <w:p>
      <w:pPr>
        <w:pStyle w:val="BodyText"/>
      </w:pPr>
      <w:r>
        <w:t xml:space="preserve">Hypothèse</w:t>
      </w:r>
    </w:p>
    <w:p>
      <w:pPr>
        <w:pStyle w:val="BodyText"/>
      </w:pPr>
      <w:r>
        <w:t xml:space="preserve">Apport possible sur la facette O4 (Goût de la variété), écart 1,25. Pour KB, niveau plutôt bas (bloc O4/plutot_bas) : « Vous pouvez adopter une nouveauté quand son intérêt est démontré. » Pour HT, niveau plutôt haut (bloc O4/plutot_haut) : « Vous pouvez apporter un souffle nouveau à une équipe installée dans ses habitudes.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18"/>
    <w:bookmarkEnd w:id="519"/>
    <w:bookmarkStart w:id="528" w:name="kb-ht-frictions"/>
    <w:p>
      <w:pPr>
        <w:pStyle w:val="Heading3"/>
      </w:pPr>
      <w:r>
        <w:t xml:space="preserve">KB et HT : frictions probables sur la tâche</w:t>
      </w:r>
    </w:p>
    <w:bookmarkStart w:id="520" w:name="n2-kb-ht-frictions-1"/>
    <w:p>
      <w:pPr>
        <w:pStyle w:val="FirstParagraph"/>
      </w:pPr>
      <w:r>
        <w:t xml:space="preserve">Hypothèse</w:t>
      </w:r>
    </w:p>
    <w:p>
      <w:pPr>
        <w:pStyle w:val="BodyText"/>
      </w:pPr>
      <w:r>
        <w:t xml:space="preserve">Sur le domaine N (sensibilité à la tension) : écart 1,63, notable ; KB plutôt bas, HT plutôt haut. Il se peut que HT veuille lever une incertitude tout de suite quand KB juge pouvoir attendre, et que, sans arbitre entre elles, ce désaccord sur le bon moment de décider reste sans issue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 Demander aux deux personnes comment le dernier désaccord a été tranché et qui a eu le dernier mot.</w:t>
      </w:r>
    </w:p>
    <w:bookmarkEnd w:id="520"/>
    <w:bookmarkStart w:id="521" w:name="n2-kb-ht-frictions-2"/>
    <w:p>
      <w:pPr>
        <w:pStyle w:val="FirstParagraph"/>
      </w:pPr>
      <w:r>
        <w:t xml:space="preserve">Hypothèse</w:t>
      </w:r>
    </w:p>
    <w:p>
      <w:pPr>
        <w:pStyle w:val="BodyText"/>
      </w:pPr>
      <w:r>
        <w:t xml:space="preserve">Sur le domaine O (ouverture aux idées nouvelles) : écart 1,25, notable ; KB plutôt bas, HT plutôt haut. Il se peut que HT et KB ne partagent pas la même appétence pour l’essai de solutions nouvelles et que, sans arbitre, le choix de la méthode se règle par l’usure plutôt que par un critère convenu (règles ECART-notable,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changement de méthode proposé ou reçu, et comment il a été accueilli. Demander aux deux personnes comment le dernier désaccord a été tranché et qui a eu le dernier mot.</w:t>
      </w:r>
    </w:p>
    <w:bookmarkEnd w:id="521"/>
    <w:bookmarkStart w:id="522" w:name="n2-kb-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22"/>
    <w:bookmarkStart w:id="523" w:name="n2-kb-ht-frictions-4"/>
    <w:p>
      <w:pPr>
        <w:pStyle w:val="FirstParagraph"/>
      </w:pPr>
      <w:r>
        <w:t xml:space="preserve">Hypothèse</w:t>
      </w:r>
    </w:p>
    <w:p>
      <w:pPr>
        <w:pStyle w:val="BodyText"/>
      </w:pPr>
      <w:r>
        <w:t xml:space="preserve">Comme chacune contribue de son côté, il se peut que l’écart ne se voie qu’au moment de l’assemblage, à l’échéance « Lancement : dans les 9 mois »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23"/>
    <w:bookmarkStart w:id="524" w:name="n2-kb-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24"/>
    <w:bookmarkStart w:id="525" w:name="n2-kb-ht-frictions-6"/>
    <w:p>
      <w:pPr>
        <w:pStyle w:val="FirstParagraph"/>
      </w:pPr>
      <w:r>
        <w:t xml:space="preserve">Hypothèse</w:t>
      </w:r>
    </w:p>
    <w:p>
      <w:pPr>
        <w:pStyle w:val="BodyText"/>
      </w:pPr>
      <w:r>
        <w:t xml:space="preserve">Coût possible sur la facette E3 (Affirmation de soi), écart 1,75. Pour KB,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25"/>
    <w:bookmarkStart w:id="526" w:name="n2-kb-ht-frictions-7"/>
    <w:p>
      <w:pPr>
        <w:pStyle w:val="BodyText"/>
      </w:pPr>
      <w:r>
        <w:t xml:space="preserve">Hypothèse</w:t>
      </w:r>
    </w:p>
    <w:p>
      <w:pPr>
        <w:pStyle w:val="BodyText"/>
      </w:pPr>
      <w:r>
        <w:t xml:space="preserve">Coût possible sur la facette O5 (Curiosité intellectuelle), écart 1,75. Pour KB, niveau plutôt bas (bloc O5/plutot_bas) : « Un débat d’idées peut être écourté avant d’avoir porté ses fruits. » Pour HT, niveau plutôt haut (bloc O5/plutot_haut) : « Une discussion théorique peut vous retenir plus longtemps que le projet ne le permet.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Sur quels sujets une réflexion théorique vous paraît-elle utile ? » et à HT : « Comment décidez-vous qu’une réflexion a suffisamment avancé pour passer à l’action ? »</w:t>
      </w:r>
    </w:p>
    <w:p>
      <w:pPr>
        <w:pStyle w:val="FirstParagraph"/>
      </w:pPr>
      <w:r>
        <w:t xml:space="preserve">Texte type de la bibliothèque :</w:t>
      </w:r>
      <w:r>
        <w:t xml:space="preserve"> </w:t>
      </w:r>
      <w:r>
        <w:rPr>
          <w:rStyle w:val="VerbatimChar"/>
        </w:rPr>
        <w:t xml:space="preserve">O5/plutot_bas</w:t>
      </w:r>
      <w:r>
        <w:t xml:space="preserve"> </w:t>
      </w:r>
      <w:r>
        <w:rPr>
          <w:rStyle w:val="VerbatimChar"/>
        </w:rPr>
        <w:t xml:space="preserve">O5/plutot_haut</w:t>
      </w:r>
    </w:p>
    <w:bookmarkEnd w:id="526"/>
    <w:bookmarkStart w:id="527" w:name="n2-kb-ht-frictions-8"/>
    <w:p>
      <w:pPr>
        <w:pStyle w:val="BodyText"/>
      </w:pPr>
      <w:r>
        <w:t xml:space="preserve">Hypothèse</w:t>
      </w:r>
    </w:p>
    <w:p>
      <w:pPr>
        <w:pStyle w:val="BodyText"/>
      </w:pPr>
      <w:r>
        <w:t xml:space="preserve">Coût possible sur la facette O4 (Goût de la variété), écart 1,25. Pour KB, niveau plutôt bas (bloc O4/plutot_bas) : « Il se peut que vous attendiez longtemps avant d’essayer une approche nouvelle. » Pour HT, niveau plutôt haut (bloc O4/plutot_haut) : « Il se peut que vous perdiez de l’intérêt pour une tâche qui devient répétitive.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KB : « Qu’est-ce qui vous convainc d’essayer une méthode nouvelle ? » et à HT : « Comment trouvez-vous de l’intérêt dans les tâches qui reviennent régulièrement ? »</w:t>
      </w:r>
    </w:p>
    <w:p>
      <w:pPr>
        <w:pStyle w:val="FirstParagraph"/>
      </w:pPr>
      <w:r>
        <w:t xml:space="preserve">Texte type de la bibliothèque :</w:t>
      </w:r>
      <w:r>
        <w:t xml:space="preserve"> </w:t>
      </w:r>
      <w:r>
        <w:rPr>
          <w:rStyle w:val="VerbatimChar"/>
        </w:rPr>
        <w:t xml:space="preserve">O4/plutot_bas</w:t>
      </w:r>
      <w:r>
        <w:t xml:space="preserve"> </w:t>
      </w:r>
      <w:r>
        <w:rPr>
          <w:rStyle w:val="VerbatimChar"/>
        </w:rPr>
        <w:t xml:space="preserve">O4/plutot_haut</w:t>
      </w:r>
    </w:p>
    <w:bookmarkEnd w:id="527"/>
    <w:bookmarkEnd w:id="528"/>
    <w:bookmarkStart w:id="535" w:name="kb-ht-regles"/>
    <w:p>
      <w:pPr>
        <w:pStyle w:val="Heading3"/>
      </w:pPr>
      <w:r>
        <w:t xml:space="preserve">KB et HT : règles de fonctionnement proposées</w:t>
      </w:r>
    </w:p>
    <w:bookmarkStart w:id="529" w:name="n2-kb-ht-regles-1"/>
    <w:p>
      <w:pPr>
        <w:pStyle w:val="FirstParagraph"/>
      </w:pPr>
      <w:r>
        <w:t xml:space="preserve">Hypothèse</w:t>
      </w:r>
    </w:p>
    <w:p>
      <w:pPr>
        <w:pStyle w:val="BodyText"/>
      </w:pPr>
      <w:r>
        <w:t xml:space="preserve">Règle proposée : un désaccord non résolu sous un délai convenu est porté devant une tierce personne désignée à l’avance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29"/>
    <w:bookmarkStart w:id="530" w:name="n2-kb-ht-regles-2"/>
    <w:p>
      <w:pPr>
        <w:pStyle w:val="FirstParagraph"/>
      </w:pPr>
      <w:r>
        <w:t xml:space="preserve">Hypothèse</w:t>
      </w:r>
    </w:p>
    <w:p>
      <w:pPr>
        <w:pStyle w:val="BodyText"/>
      </w:pPr>
      <w:r>
        <w:t xml:space="preserve">Règle proposée : en réunion, la parole est donnée à tour de rôle avant toute décision commune, et chacune des deux personnes reformule la position de l’autre (règle CAL-NAT-pairs).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0"/>
    <w:bookmarkStart w:id="531" w:name="n2-kb-ht-regles-3"/>
    <w:p>
      <w:pPr>
        <w:pStyle w:val="FirstParagraph"/>
      </w:pPr>
      <w:r>
        <w:t xml:space="preserve">Hypothèse</w:t>
      </w:r>
    </w:p>
    <w:p>
      <w:pPr>
        <w:pStyle w:val="BodyText"/>
      </w:pPr>
      <w:r>
        <w:t xml:space="preserve">Règle proposée : chacune des deux personnes avance de son côté ; un temps d’assemblage est planifié bien avant l’échéance finale, avec un critère commun pour juger l’ensemble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1"/>
    <w:bookmarkStart w:id="532" w:name="n2-kb-ht-regles-4"/>
    <w:p>
      <w:pPr>
        <w:pStyle w:val="FirstParagraph"/>
      </w:pPr>
      <w:r>
        <w:t xml:space="preserve">Hypothèse</w:t>
      </w:r>
    </w:p>
    <w:p>
      <w:pPr>
        <w:pStyle w:val="BodyText"/>
      </w:pPr>
      <w:r>
        <w:t xml:space="preserve">Règle proposée, pour le domaine N : les incertitudes et les risques sont notés dans un registre partagé, avec un niveau d’alerte convenu à l’avance, pour qu’un signalement de risque ne soit pas lu comme de l’inquiétude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2"/>
    <w:bookmarkStart w:id="533" w:name="n2-kb-ht-regles-5"/>
    <w:p>
      <w:pPr>
        <w:pStyle w:val="FirstParagraph"/>
      </w:pPr>
      <w:r>
        <w:t xml:space="preserve">Hypothèse</w:t>
      </w:r>
    </w:p>
    <w:p>
      <w:pPr>
        <w:pStyle w:val="BodyText"/>
      </w:pPr>
      <w:r>
        <w:t xml:space="preserve">Règle proposée, pour le domaine O : tout changement de méthode est proposé par écrit avec ce qu’il change et ce qu’il coûte, et discuté avant d’être appliqué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33"/>
    <w:bookmarkStart w:id="534" w:name="n2-kb-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34"/>
    <w:bookmarkEnd w:id="535"/>
    <w:bookmarkStart w:id="540" w:name="kb-ht-scenarios"/>
    <w:p>
      <w:pPr>
        <w:pStyle w:val="Heading3"/>
      </w:pPr>
      <w:r>
        <w:t xml:space="preserve">KB et HT : scénarios et pré-mortem (hypothèses)</w:t>
      </w:r>
    </w:p>
    <w:bookmarkStart w:id="536" w:name="n2-kb-ht-scenarios-1"/>
    <w:p>
      <w:pPr>
        <w:pStyle w:val="FirstParagraph"/>
      </w:pPr>
      <w:r>
        <w:t xml:space="preserve">Hypothèse</w:t>
      </w:r>
    </w:p>
    <w:p>
      <w:pPr>
        <w:pStyle w:val="BodyText"/>
      </w:pPr>
      <w:r>
        <w:t xml:space="preserve">Pré-mortem (hypothèse) : imaginons qu’à l’échéance du lancement, la relation entre KB et HT ait nui au projet. Les causes à instruire en premier seraient des décisions communes reportées faute d’arbitre, ou prises par défaut par l’une des deux personnes. Il s’agit de situations de coordination à prévenir, pas de défauts de l’une ou de l’autre des deux personnes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le dernier désaccord a été tranché et qui a eu le dernier mot.</w:t>
      </w:r>
    </w:p>
    <w:bookmarkEnd w:id="536"/>
    <w:bookmarkStart w:id="537" w:name="n2-kb-ht-scenarios-2"/>
    <w:p>
      <w:pPr>
        <w:pStyle w:val="FirstParagraph"/>
      </w:pPr>
      <w:r>
        <w:t xml:space="preserve">Hypothèse</w:t>
      </w:r>
    </w:p>
    <w:p>
      <w:pPr>
        <w:pStyle w:val="BodyText"/>
      </w:pPr>
      <w:r>
        <w:t xml:space="preserve">Scénario (hypothèse) : si le risque « Délai d’autorisation de la CNDP non maîtrisé par l’équipe » se réalise, il se peut que KB et HT reportent les décisions communes en attendant que l’autre cède ; un arbitre désigné à l’avance et un délai de décision limitent ce report (règles CAL-NAT-pairs,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37"/>
    <w:bookmarkStart w:id="538" w:name="n2-kb-ht-scenarios-3"/>
    <w:p>
      <w:pPr>
        <w:pStyle w:val="FirstParagraph"/>
      </w:pPr>
      <w:r>
        <w:t xml:space="preserve">Hypothèse</w:t>
      </w:r>
    </w:p>
    <w:p>
      <w:pPr>
        <w:pStyle w:val="BodyText"/>
      </w:pPr>
      <w:r>
        <w:t xml:space="preserve">Scénario (hypothèse) : si chacune des deux personnes avance de son côté, il se peut que l’assemblage final révèle des critères différents entre les deux contributions à l’échéance « Lancement : dans les 9 mois » ; un critère commun posé tôt réduit ce cas (règle CAL-INT-mise-en-commun).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38"/>
    <w:bookmarkStart w:id="539" w:name="n2-kb-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N (sensibilité à la tension) et l’écart sur le domaine O (ouverture aux idées nouvelles) deviennent une ressource pour le lancement plutôt qu’une source de frottement (règles ECART-notable, CAL-NAT-pairs).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39"/>
    <w:bookmarkEnd w:id="540"/>
    <w:bookmarkStart w:id="545" w:name="kb-ht-reco"/>
    <w:p>
      <w:pPr>
        <w:pStyle w:val="Heading3"/>
      </w:pPr>
      <w:r>
        <w:t xml:space="preserve">KB et HT : recommandations (coaching, formation, organisation)</w:t>
      </w:r>
    </w:p>
    <w:bookmarkStart w:id="541" w:name="n2-kb-ht-reco-1"/>
    <w:p>
      <w:pPr>
        <w:pStyle w:val="FirstParagraph"/>
      </w:pPr>
      <w:r>
        <w:t xml:space="preserve">Hypothèse</w:t>
      </w:r>
    </w:p>
    <w:p>
      <w:pPr>
        <w:pStyle w:val="BodyText"/>
      </w:pPr>
      <w:r>
        <w:t xml:space="preserve">Recommandation organisation, horizon 30 jours : 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 Indicateur : Relevé à 30 jours puis à 60 jours : le nombre de décisions communes prises dans le délai convenu, et le nombre de désaccords portés devant la tierce personne,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1"/>
    <w:bookmarkStart w:id="542" w:name="n2-kb-ht-reco-2"/>
    <w:p>
      <w:pPr>
        <w:pStyle w:val="FirstParagraph"/>
      </w:pPr>
      <w:r>
        <w:t xml:space="preserve">Hypothèse</w:t>
      </w:r>
    </w:p>
    <w:p>
      <w:pPr>
        <w:pStyle w:val="BodyText"/>
      </w:pPr>
      <w:r>
        <w:t xml:space="preserve">Recommandation coaching, horizon 60 jours : 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 Indicateur : Entretien de suivi à 60 jours : chacune des deux personnes cite un risque signalé et traité depuis le début de l’action, oui ou non,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2"/>
    <w:bookmarkStart w:id="543" w:name="n2-kb-ht-reco-3"/>
    <w:p>
      <w:pPr>
        <w:pStyle w:val="FirstParagraph"/>
      </w:pPr>
      <w:r>
        <w:t xml:space="preserve">Hypothèse</w:t>
      </w:r>
    </w:p>
    <w:p>
      <w:pPr>
        <w:pStyle w:val="BodyText"/>
      </w:pPr>
      <w:r>
        <w:t xml:space="preserve">Recommandation formation, horizon 90 jours : 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 Indicateur : Relevé à 90 jours : KB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3"/>
    <w:bookmarkStart w:id="544" w:name="n2-kb-ht-reco-4"/>
    <w:p>
      <w:pPr>
        <w:pStyle w:val="FirstParagraph"/>
      </w:pPr>
      <w:r>
        <w:t xml:space="preserve">Hypothèse</w:t>
      </w:r>
    </w:p>
    <w:p>
      <w:pPr>
        <w:pStyle w:val="BodyText"/>
      </w:pPr>
      <w:r>
        <w:t xml:space="preserve">Recommandation organisation, horizon 60 jours : 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 Indicateur : Relevé à 60 jours puis à 90 jours : la date du temps d’assemblage par rapport à l’échéance finale, et l’existence du critère commun écrit, pour la relation KB-HT.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44"/>
    <w:bookmarkEnd w:id="545"/>
    <w:bookmarkStart w:id="554" w:name="sr-ht-cadre"/>
    <w:p>
      <w:pPr>
        <w:pStyle w:val="Heading3"/>
      </w:pPr>
      <w:r>
        <w:t xml:space="preserve">SR et HT : cadre de la relation (co-direction)</w:t>
      </w:r>
    </w:p>
    <w:p>
      <w:pPr>
        <w:pStyle w:val="FirstParagraph"/>
      </w:pPr>
      <w:r>
        <w:rPr>
          <w:b/>
          <w:bCs/>
        </w:rPr>
        <w:t xml:space="preserve">[SR]</w:t>
      </w:r>
      <w:r>
        <w:t xml:space="preserve">×</w:t>
      </w:r>
      <w:r>
        <w:rPr>
          <w:b/>
          <w:bCs/>
        </w:rPr>
        <w:t xml:space="preserve">[HT]</w:t>
      </w:r>
    </w:p>
    <w:bookmarkStart w:id="546" w:name="n2-sr-ht-cadre-1"/>
    <w:p>
      <w:pPr>
        <w:pStyle w:val="BodyText"/>
      </w:pPr>
      <w:r>
        <w:t xml:space="preserve">Constaté</w:t>
      </w:r>
    </w:p>
    <w:p>
      <w:pPr>
        <w:pStyle w:val="BodyText"/>
      </w:pPr>
      <w:r>
        <w:t xml:space="preserve">Relation SR-HT : co-direction, fréquence quotidienne, interdépendance réciproque. SR : Responsable du canal numérique (fictif). HT : Responsable de la relation clients et de la conformité des données (fictif). Le sens est réciproque : aucune direction ne domine.</w:t>
      </w:r>
    </w:p>
    <w:bookmarkEnd w:id="546"/>
    <w:bookmarkStart w:id="547" w:name="n2-sr-ht-cadre-2"/>
    <w:p>
      <w:pPr>
        <w:pStyle w:val="BodyText"/>
      </w:pPr>
      <w:r>
        <w:t xml:space="preserve">Constaté</w:t>
      </w:r>
    </w:p>
    <w:p>
      <w:pPr>
        <w:pStyle w:val="BodyText"/>
      </w:pPr>
      <w:r>
        <w:t xml:space="preserve">Tâche commune, selon le cas : Réussir ensemble le lancement du canal de vente en ligne, en conformité avec la loi 09-08 et l’autorisation de la CNDP, en coordination avec le siège.</w:t>
      </w:r>
    </w:p>
    <w:bookmarkEnd w:id="547"/>
    <w:bookmarkStart w:id="548" w:name="n2-sr-ht-cadre-3"/>
    <w:p>
      <w:pPr>
        <w:pStyle w:val="BodyText"/>
      </w:pPr>
      <w:r>
        <w:t xml:space="preserve">Constaté</w:t>
      </w:r>
    </w:p>
    <w:p>
      <w:pPr>
        <w:pStyle w:val="BodyText"/>
      </w:pPr>
      <w:r>
        <w:t xml:space="preserve">Écarts entre SR et HT, repris des faits calculés : domaine N (sensibilité à la tension) : écart 0,5, proche ; SR milieu de l’échelle, HT plutôt haut ; domaine E (énergie relationnelle) : écart 1,83, notable ; SR haut, HT plutôt bas ; domaine O (ouverture aux idées nouvelles) : écart 0,67, intermédiaire ; SR haut, HT plutôt haut ; domaine A (façon de coopérer et de traiter un désaccord) : écart 1,33, notable ; SR milieu de l’échelle, HT haut ; domaine C (organisation et suivi des engagements) : écart 0,96, intermédiaire ; SR milieu de l’échelle, HT plutôt haut. Facettes notables les plus éloignées, retenues pour la tâche : E1 (écart 1,75 ; SR haut, HT plutôt bas) ; E3 (écart 1,5 ; SR plutôt haut, HT plutôt bas) ; A4 (écart 1,5 ; SR milieu de l’échelle, HT haut). Le domaine N et les facettes à lecture sensible ne sont lus qu’au niveau du domaine. Langues de passation : SR (arabe), HT (français) ; équivalence des versions non établie.</w:t>
      </w:r>
    </w:p>
    <w:bookmarkEnd w:id="548"/>
    <w:bookmarkStart w:id="549" w:name="n2-sr-ht-cadre-4"/>
    <w:p>
      <w:pPr>
        <w:pStyle w:val="BodyText"/>
      </w:pPr>
      <w:r>
        <w:t xml:space="preserve">Constaté</w:t>
      </w:r>
    </w:p>
    <w:p>
      <w:pPr>
        <w:pStyle w:val="BodyText"/>
      </w:pPr>
      <w:r>
        <w:t xml:space="preserve">Règles de calibrage appliquées à cette relation : CAL-NAT-co-direction (poids élevé), CAL-SENS-reciproque (poids contextuel), CAL-INT-reciproque (poids élevé), CAL-TACHE-projet (poids élevé), CAL-ORI-croissance (poids élevé), CAL-DURETE-dure (poids contextuel), CAL-DURETE-negociable (poids contextuel), CAL-IC-PASSATION (poids contextuel).</w:t>
      </w:r>
    </w:p>
    <w:bookmarkEnd w:id="549"/>
    <w:bookmarkStart w:id="550" w:name="n2-sr-ht-cadre-5"/>
    <w:p>
      <w:pPr>
        <w:pStyle w:val="BodyText"/>
      </w:pPr>
      <w:r>
        <w:t xml:space="preserve">Hypothèse</w:t>
      </w:r>
    </w:p>
    <w:p>
      <w:pPr>
        <w:pStyle w:val="BodyText"/>
      </w:pPr>
      <w:r>
        <w:t xml:space="preserve">En co-direction, les deux personnes répondent ensemble du résultat : il se peut que la répartition de la prise de parole, la façon de trancher à deux et le suivi des engagements demandent des règles explicites. À confirmer en entretien (règle CAL-NAT-co-direction, poids élevé).</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50"/>
    <w:bookmarkStart w:id="551" w:name="n2-sr-ht-cadre-6"/>
    <w:p>
      <w:pPr>
        <w:pStyle w:val="FirstParagraph"/>
      </w:pPr>
      <w:r>
        <w:t xml:space="preserve">Hypothèse</w:t>
      </w:r>
    </w:p>
    <w:p>
      <w:pPr>
        <w:pStyle w:val="BodyText"/>
      </w:pPr>
      <w:r>
        <w:t xml:space="preserve">Aucune direction ne domine : il se peut que les règles de décision soient implicites, donc à expliciter. À confirmer en entretien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qui décide de quoi dans cette relation, puis comparer les deux réponses.</w:t>
      </w:r>
    </w:p>
    <w:bookmarkEnd w:id="551"/>
    <w:bookmarkStart w:id="552" w:name="n2-sr-ht-cadre-7"/>
    <w:p>
      <w:pPr>
        <w:pStyle w:val="FirstParagraph"/>
      </w:pPr>
      <w:r>
        <w:t xml:space="preserve">Hypothèse</w:t>
      </w:r>
    </w:p>
    <w:p>
      <w:pPr>
        <w:pStyle w:val="BodyText"/>
      </w:pPr>
      <w:r>
        <w:t xml:space="preserve">Les deux personnes s’ajustent en continu l’une à l’autre : il se peut que les écarts de communication et de gestion de la tension pèsent plus que dans les autres formes d’interdépendance. À confirmer en entretien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à quel moment le travail de l’une dépend de celui de l’autre, et ce qui se passe en cas de retard.</w:t>
      </w:r>
    </w:p>
    <w:bookmarkEnd w:id="552"/>
    <w:bookmarkStart w:id="553" w:name="n2-sr-ht-cadre-8"/>
    <w:p>
      <w:pPr>
        <w:pStyle w:val="FirstParagraph"/>
      </w:pPr>
      <w:r>
        <w:t xml:space="preserve">Hypothèse</w:t>
      </w:r>
    </w:p>
    <w:p>
      <w:pPr>
        <w:pStyle w:val="BodyText"/>
      </w:pPr>
      <w:r>
        <w:t xml:space="preserve">Langue de passation : SR a répondu en arabe, HT en français. Les deux personnes n’ont pas répondu dans la même langue. L’équivalence des versions n’est pas établie : la comparaison de leurs réponses est à lire avec prudence, comme une réserve de comparaison et non comme un écart de personnalité. À confirmer en entretien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relire en entretien, dans la langue de travail de la relation, quelques affirmations du questionnaire par chacune des deux personnes pour vérifier que leur sens est compris de la même façon.</w:t>
      </w:r>
    </w:p>
    <w:bookmarkEnd w:id="553"/>
    <w:bookmarkEnd w:id="554"/>
    <w:bookmarkStart w:id="562" w:name="sr-ht-synergies"/>
    <w:p>
      <w:pPr>
        <w:pStyle w:val="Heading3"/>
      </w:pPr>
      <w:r>
        <w:t xml:space="preserve">SR et HT : synergies probables sur la tâche</w:t>
      </w:r>
    </w:p>
    <w:bookmarkStart w:id="555" w:name="n2-sr-ht-synergies-1"/>
    <w:p>
      <w:pPr>
        <w:pStyle w:val="FirstParagraph"/>
      </w:pPr>
      <w:r>
        <w:t xml:space="preserve">Hypothèse</w:t>
      </w:r>
    </w:p>
    <w:p>
      <w:pPr>
        <w:pStyle w:val="BodyText"/>
      </w:pPr>
      <w:r>
        <w:t xml:space="preserve">Les réponses de SR et de HT sont voisines sur le domaine N (écart 0,5). Il se peut que ce point de rencontre facilite la compréhension mutuelle : pour le domaine N, une façon voisine de réagir à l’incertitude et à la pression, qui peut faciliter le partage des inquiétudes sur le calendrier. En co-direction, ils peuvent aider à parler d’une seule voix quand c’est utile (règles ECART-proche,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où une incertitude sur le calendrier a été exprimée ou tue, et comment l’autre l’a reçue.</w:t>
      </w:r>
    </w:p>
    <w:bookmarkEnd w:id="555"/>
    <w:bookmarkStart w:id="556" w:name="n2-sr-ht-synergies-2"/>
    <w:p>
      <w:pPr>
        <w:pStyle w:val="FirstParagraph"/>
      </w:pPr>
      <w:r>
        <w:t xml:space="preserve">Hypothèse</w:t>
      </w:r>
    </w:p>
    <w:p>
      <w:pPr>
        <w:pStyle w:val="BodyText"/>
      </w:pPr>
      <w:r>
        <w:t xml:space="preserve">Sur le domaine E (énergie relationnelle) : écart 1,83, notable ; SR haut, HT plutôt bas. Il se peut que cette différence d’énergie relationnelle serve la tâche : SR peut porter la relation vers l’extérieur (siège, équipes) pendant que HT consolide le travail en profondeur.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w:t>
      </w:r>
    </w:p>
    <w:bookmarkEnd w:id="556"/>
    <w:bookmarkStart w:id="557" w:name="n2-sr-ht-synergies-3"/>
    <w:p>
      <w:pPr>
        <w:pStyle w:val="FirstParagraph"/>
      </w:pPr>
      <w:r>
        <w:t xml:space="preserve">Hypothèse</w:t>
      </w:r>
    </w:p>
    <w:p>
      <w:pPr>
        <w:pStyle w:val="BodyText"/>
      </w:pPr>
      <w:r>
        <w:t xml:space="preserve">Sur le domaine A (façon de coopérer et de traiter un désaccord) : écart 1,33, notable ; SR milieu de l’échelle, HT haut. Il se peut que cette différence de façon de coopérer serve la tâche : HT peut entretenir la qualité de l’échange pendant que SR dit plus directement ce qui ne va pas. En co-direction, elle joue si chacune des deux personnes reconnaît devant l’équipe l’apport de l’autre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w:t>
      </w:r>
    </w:p>
    <w:bookmarkEnd w:id="557"/>
    <w:bookmarkStart w:id="558" w:name="n2-sr-ht-synergies-4"/>
    <w:p>
      <w:pPr>
        <w:pStyle w:val="FirstParagraph"/>
      </w:pPr>
      <w:r>
        <w:t xml:space="preserve">Hypothèse</w:t>
      </w:r>
    </w:p>
    <w:p>
      <w:pPr>
        <w:pStyle w:val="BodyText"/>
      </w:pPr>
      <w:r>
        <w:t xml:space="preserve">Pour cette tâche (nature : projet) et cette orientation (croissance), les domaines les plus sollicités sont E, O, A et C. Dans cette relation, aucun de ces domaines n’est proche, et E et A sont notables, ce qui en fait les points d’attention de la tâche (règles CAL-TACHE-projet, CAL-ORI-croissance).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qualités la tâche exige le plus d’elles dans les trois prochains mois, et comparer avec cette lecture.</w:t>
      </w:r>
    </w:p>
    <w:bookmarkEnd w:id="558"/>
    <w:bookmarkStart w:id="559" w:name="n2-sr-ht-synergies-5"/>
    <w:p>
      <w:pPr>
        <w:pStyle w:val="FirstParagraph"/>
      </w:pPr>
      <w:r>
        <w:t xml:space="preserve">Hypothèse</w:t>
      </w:r>
    </w:p>
    <w:p>
      <w:pPr>
        <w:pStyle w:val="BodyText"/>
      </w:pPr>
      <w:r>
        <w:t xml:space="preserve">Apport possible sur la facette E1 (Aisance à nouer des liens), écart 1,75. Pour SR, niveau haut (bloc E1/haut) : « Vous pouvez créer rapidement un climat de confiance dans un groupe nouvellement formé. » Pour HT, niveau plutôt bas (bloc E1/plutot_bas) : « Vous pouvez construire des relations durables à partir de quelques échanges choisis.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59"/>
    <w:bookmarkStart w:id="560" w:name="n2-sr-ht-synergies-6"/>
    <w:p>
      <w:pPr>
        <w:pStyle w:val="BodyText"/>
      </w:pPr>
      <w:r>
        <w:t xml:space="preserve">Hypothèse</w:t>
      </w:r>
    </w:p>
    <w:p>
      <w:pPr>
        <w:pStyle w:val="BodyText"/>
      </w:pPr>
      <w:r>
        <w:t xml:space="preserve">Apport possible sur la facette E3 (Affirmation de soi), écart 1,5. Pour SR, niveau plutôt haut (bloc E3/plutot_haut) : « Vous pouvez donner un cap quand un groupe tâtonne. » Pour HT, niveau plutôt bas (bloc E3/plutot_bas) : « Vous pouvez écouter avant de trancher.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60"/>
    <w:bookmarkStart w:id="561" w:name="n2-sr-ht-synergies-7"/>
    <w:p>
      <w:pPr>
        <w:pStyle w:val="BodyText"/>
      </w:pPr>
      <w:r>
        <w:t xml:space="preserve">Hypothèse</w:t>
      </w:r>
    </w:p>
    <w:p>
      <w:pPr>
        <w:pStyle w:val="BodyText"/>
      </w:pPr>
      <w:r>
        <w:t xml:space="preserve">Apport possible sur la facette A4 (Coopération), écart 1,5. Pour SR, niveau milieu de l’échelle (bloc A4/milieu) : « Vous pouvez choisir entre exprimer un désaccord et le laisser passer. » Pour HT, niveau haut (bloc A4/haut) : « Vous pouvez maintenir des relations de travail stables, même quand la discussion est difficile.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61"/>
    <w:bookmarkEnd w:id="562"/>
    <w:bookmarkStart w:id="572" w:name="sr-ht-frictions"/>
    <w:p>
      <w:pPr>
        <w:pStyle w:val="Heading3"/>
      </w:pPr>
      <w:r>
        <w:t xml:space="preserve">SR et HT : frictions probables sur la tâche</w:t>
      </w:r>
    </w:p>
    <w:bookmarkStart w:id="563" w:name="n2-sr-ht-frictions-1"/>
    <w:p>
      <w:pPr>
        <w:pStyle w:val="FirstParagraph"/>
      </w:pPr>
      <w:r>
        <w:t xml:space="preserve">Hypothèse</w:t>
      </w:r>
    </w:p>
    <w:p>
      <w:pPr>
        <w:pStyle w:val="BodyText"/>
      </w:pPr>
      <w:r>
        <w:t xml:space="preserve">Sur le domaine E (énergie relationnelle) : écart 1,83, notable ; SR haut, HT plutôt bas. Il se peut que, devant l’équipe ou le siège, la voix de SR domine et donne l’impression d’une position unique, alors que HT partage la responsabilité du résultat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comment elle préfère recevoir une demande (de vive voix ou par écrit) et un exemple récent où l’échange a été trop long ou trop court. Demander aux deux personnes qui a parlé au nom des deux lors de la dernière prise de parole commune, et comment les positions avaient été préparées.</w:t>
      </w:r>
    </w:p>
    <w:bookmarkEnd w:id="563"/>
    <w:bookmarkStart w:id="564" w:name="n2-sr-ht-frictions-2"/>
    <w:p>
      <w:pPr>
        <w:pStyle w:val="FirstParagraph"/>
      </w:pPr>
      <w:r>
        <w:t xml:space="preserve">Hypothèse</w:t>
      </w:r>
    </w:p>
    <w:p>
      <w:pPr>
        <w:pStyle w:val="BodyText"/>
      </w:pPr>
      <w:r>
        <w:t xml:space="preserve">Sur le domaine A (façon de coopérer et de traiter un désaccord) : écart 1,33, notable ; SR milieu de l’échelle, HT haut. Il se peut que HT cède pour garder l’entente et que SR tranche plus nettement ; sans règle explicite pour trancher à deux, les décisions risquent de refléter un seul point de vue (règles ECART-notable,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chacune des deux personnes un exemple récent de désaccord, dit ou non dit, et ce qui a été fait ensuite. Demander aux deux personnes qui a parlé au nom des deux lors de la dernière prise de parole commune, et comment les positions avaient été préparées.</w:t>
      </w:r>
    </w:p>
    <w:bookmarkEnd w:id="564"/>
    <w:bookmarkStart w:id="565" w:name="n2-sr-ht-frictions-3"/>
    <w:p>
      <w:pPr>
        <w:pStyle w:val="FirstParagraph"/>
      </w:pPr>
      <w:r>
        <w:t xml:space="preserve">Hypothèse</w:t>
      </w:r>
    </w:p>
    <w:p>
      <w:pPr>
        <w:pStyle w:val="BodyText"/>
      </w:pPr>
      <w:r>
        <w:t xml:space="preserve">Le sens étant réciproque, la lecture de l’écart est symétrique : chacune des deux personnes peut tenir son approche pour la référence, d’où l’intérêt d’une règle explicite (règle CAL-SENS-reciproque).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chacune des deux personnes comment une décision commune a été prise la dernière fois, et qui a cédé.</w:t>
      </w:r>
    </w:p>
    <w:bookmarkEnd w:id="565"/>
    <w:bookmarkStart w:id="566" w:name="n2-sr-ht-frictions-4"/>
    <w:p>
      <w:pPr>
        <w:pStyle w:val="FirstParagraph"/>
      </w:pPr>
      <w:r>
        <w:t xml:space="preserve">Hypothèse</w:t>
      </w:r>
    </w:p>
    <w:p>
      <w:pPr>
        <w:pStyle w:val="BodyText"/>
      </w:pPr>
      <w:r>
        <w:t xml:space="preserve">Comme les deux personnes s’ajustent en continu, il se peut que l’écart se voie dans les échanges de tous les jours, et pas seulement à l’échéance « Pilote sur un seul site : dans les 6 mois »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la dernière échéance : qui attendait quoi de l’autre, et à quel moment un décalage a été vu.</w:t>
      </w:r>
    </w:p>
    <w:bookmarkEnd w:id="566"/>
    <w:bookmarkStart w:id="567" w:name="n2-sr-ht-frictions-5"/>
    <w:p>
      <w:pPr>
        <w:pStyle w:val="FirstParagraph"/>
      </w:pPr>
      <w:r>
        <w:t xml:space="preserve">Hypothèse</w:t>
      </w:r>
    </w:p>
    <w:p>
      <w:pPr>
        <w:pStyle w:val="BodyText"/>
      </w:pPr>
      <w:r>
        <w:t xml:space="preserve">Sur une tâche de projet à échéances, il se peut que le suivi des engagements et la circulation de l’information entre les personnes pèsent davantage que les préférences de style. À confirmer en entretien (règle CAL-TACHE-projet, poids élevé). Une orientation de croissance demande d’aller vers de nouveaux interlocuteurs et de nouvelles façons de faire : il se peut que l’énergie relationnelle et l’ouverture des profils soient plus sollicitées. À confirmer en entretien (règle CAL-ORI-croissance, poids élevé).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quelles échéances du cas leur paraissent les plus sensibles et pourquoi.</w:t>
      </w:r>
    </w:p>
    <w:bookmarkEnd w:id="567"/>
    <w:bookmarkStart w:id="568" w:name="n2-sr-ht-frictions-6"/>
    <w:p>
      <w:pPr>
        <w:pStyle w:val="FirstParagraph"/>
      </w:pPr>
      <w:r>
        <w:t xml:space="preserve">Hypothèse</w:t>
      </w:r>
    </w:p>
    <w:p>
      <w:pPr>
        <w:pStyle w:val="BodyText"/>
      </w:pPr>
      <w:r>
        <w:t xml:space="preserve">Réserve de comparaison : SR a répondu en arabe et HT en français. Chacune des frictions ci-dessus se lit avec cette réserve : une partie de l’écart peut tenir à la langue de passation et non aux manières de faire (règle CAL-IC-PASSATION).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entretien, avec exemples de situations réelles, que l’écart décrit est reconnu par les deux personnes dans leur travail commun, indépendamment du questionnaire.</w:t>
      </w:r>
    </w:p>
    <w:bookmarkEnd w:id="568"/>
    <w:bookmarkStart w:id="569" w:name="n2-sr-ht-frictions-7"/>
    <w:p>
      <w:pPr>
        <w:pStyle w:val="FirstParagraph"/>
      </w:pPr>
      <w:r>
        <w:t xml:space="preserve">Hypothèse</w:t>
      </w:r>
    </w:p>
    <w:p>
      <w:pPr>
        <w:pStyle w:val="BodyText"/>
      </w:pPr>
      <w:r>
        <w:t xml:space="preserve">Coût possible sur la facette E1 (Aisance à nouer des liens), écart 1,75. Pour SR, niveau haut (bloc E1/haut) : « Il se peut que l’on vous sollicite de toutes parts, au détriment de votre temps de récupération. » Pour HT, niveau plutôt bas (bloc E1/plutot_bas) : « Il se peut que des occasions de rencontre passent parce que vous attendez de vous sentir à l’aise.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Parmi vos nombreux contacts, lesquels comptent le plus pour vous, et comment les entretenez-vous ? » et à HT : « Qu’est-ce qui vous met à l’aise avec une personne que vous ne connaissez pas encore ? »</w:t>
      </w:r>
    </w:p>
    <w:p>
      <w:pPr>
        <w:pStyle w:val="FirstParagraph"/>
      </w:pPr>
      <w:r>
        <w:t xml:space="preserve">Texte type de la bibliothèque :</w:t>
      </w:r>
      <w:r>
        <w:t xml:space="preserve"> </w:t>
      </w:r>
      <w:r>
        <w:rPr>
          <w:rStyle w:val="VerbatimChar"/>
        </w:rPr>
        <w:t xml:space="preserve">E1/haut</w:t>
      </w:r>
      <w:r>
        <w:t xml:space="preserve"> </w:t>
      </w:r>
      <w:r>
        <w:rPr>
          <w:rStyle w:val="VerbatimChar"/>
        </w:rPr>
        <w:t xml:space="preserve">E1/plutot_bas</w:t>
      </w:r>
    </w:p>
    <w:bookmarkEnd w:id="569"/>
    <w:bookmarkStart w:id="570" w:name="n2-sr-ht-frictions-8"/>
    <w:p>
      <w:pPr>
        <w:pStyle w:val="BodyText"/>
      </w:pPr>
      <w:r>
        <w:t xml:space="preserve">Hypothèse</w:t>
      </w:r>
    </w:p>
    <w:p>
      <w:pPr>
        <w:pStyle w:val="BodyText"/>
      </w:pPr>
      <w:r>
        <w:t xml:space="preserve">Coût possible sur la facette E3 (Affirmation de soi), écart 1,5. Pour SR, niveau plutôt haut (bloc E3/plutot_haut) : « Il se peut que vos interlocuteurs n’aient pas le temps de proposer avant que vous ayez avancé. » Pour HT, niveau plutôt bas (bloc E3/plutot_bas) : « Il se peut que d’autres occupent la place de direction par défaut.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vous assurez-vous que chacun a pu s’exprimer avant que vous ne tranchiez ? » et à HT : « Qu’est-ce qui vous décide à prendre la direction quand vous le faites ? »</w:t>
      </w:r>
    </w:p>
    <w:p>
      <w:pPr>
        <w:pStyle w:val="FirstParagraph"/>
      </w:pPr>
      <w:r>
        <w:t xml:space="preserve">Texte type de la bibliothèque :</w:t>
      </w:r>
      <w:r>
        <w:t xml:space="preserve"> </w:t>
      </w:r>
      <w:r>
        <w:rPr>
          <w:rStyle w:val="VerbatimChar"/>
        </w:rPr>
        <w:t xml:space="preserve">E3/plutot_haut</w:t>
      </w:r>
      <w:r>
        <w:t xml:space="preserve"> </w:t>
      </w:r>
      <w:r>
        <w:rPr>
          <w:rStyle w:val="VerbatimChar"/>
        </w:rPr>
        <w:t xml:space="preserve">E3/plutot_bas</w:t>
      </w:r>
    </w:p>
    <w:bookmarkEnd w:id="570"/>
    <w:bookmarkStart w:id="571" w:name="n2-sr-ht-frictions-9"/>
    <w:p>
      <w:pPr>
        <w:pStyle w:val="BodyText"/>
      </w:pPr>
      <w:r>
        <w:t xml:space="preserve">Hypothèse</w:t>
      </w:r>
    </w:p>
    <w:p>
      <w:pPr>
        <w:pStyle w:val="BodyText"/>
      </w:pPr>
      <w:r>
        <w:t xml:space="preserve">Coût possible sur la facette A4 (Coopération), écart 1,5. Pour SR, niveau milieu de l’échelle (bloc A4/milieu) : « Votre façon de réagir peut sembler difficile à anticiper. » Pour HT, niveau haut (bloc A4/haut) : « Un désaccord important peut rester sans réponse parce que la confrontation est évitée. »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Poser en entretien à SR : « Comment décidez-vous d’exprimer un désaccord ou de le laisser passer ? » et à HT : « Qu’est-ce qui vous permettrait d’exprimer un désaccord important sans que la relation en souffre ? »</w:t>
      </w:r>
    </w:p>
    <w:p>
      <w:pPr>
        <w:pStyle w:val="FirstParagraph"/>
      </w:pPr>
      <w:r>
        <w:t xml:space="preserve">Texte type de la bibliothèque :</w:t>
      </w:r>
      <w:r>
        <w:t xml:space="preserve"> </w:t>
      </w:r>
      <w:r>
        <w:rPr>
          <w:rStyle w:val="VerbatimChar"/>
        </w:rPr>
        <w:t xml:space="preserve">A4/milieu</w:t>
      </w:r>
      <w:r>
        <w:t xml:space="preserve"> </w:t>
      </w:r>
      <w:r>
        <w:rPr>
          <w:rStyle w:val="VerbatimChar"/>
        </w:rPr>
        <w:t xml:space="preserve">A4/haut</w:t>
      </w:r>
    </w:p>
    <w:bookmarkEnd w:id="571"/>
    <w:bookmarkEnd w:id="572"/>
    <w:bookmarkStart w:id="579" w:name="sr-ht-regles"/>
    <w:p>
      <w:pPr>
        <w:pStyle w:val="Heading3"/>
      </w:pPr>
      <w:r>
        <w:t xml:space="preserve">SR et HT : règles de fonctionnement proposées</w:t>
      </w:r>
    </w:p>
    <w:bookmarkStart w:id="573" w:name="n2-sr-ht-regles-1"/>
    <w:p>
      <w:pPr>
        <w:pStyle w:val="FirstParagraph"/>
      </w:pPr>
      <w:r>
        <w:t xml:space="preserve">Hypothèse</w:t>
      </w:r>
    </w:p>
    <w:p>
      <w:pPr>
        <w:pStyle w:val="BodyText"/>
      </w:pPr>
      <w:r>
        <w:t xml:space="preserve">Règle proposée : les deux personnes conviennent d’une règle écrite pour trancher à deux : qui décide de quoi, et que faire en cas d’avis opposés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3"/>
    <w:bookmarkStart w:id="574" w:name="n2-sr-ht-regles-2"/>
    <w:p>
      <w:pPr>
        <w:pStyle w:val="FirstParagraph"/>
      </w:pPr>
      <w:r>
        <w:t xml:space="preserve">Hypothèse</w:t>
      </w:r>
    </w:p>
    <w:p>
      <w:pPr>
        <w:pStyle w:val="BodyText"/>
      </w:pPr>
      <w:r>
        <w:t xml:space="preserve">Règle proposée : un message commun est préparé avant toute prise de parole devant l’équipe ou le siège ; les engagements pris sont consignés et repris dans le point de suivi (règle CAL-NAT-co-direction).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4"/>
    <w:bookmarkStart w:id="575" w:name="n2-sr-ht-regles-3"/>
    <w:p>
      <w:pPr>
        <w:pStyle w:val="FirstParagraph"/>
      </w:pPr>
      <w:r>
        <w:t xml:space="preserve">Hypothèse</w:t>
      </w:r>
    </w:p>
    <w:p>
      <w:pPr>
        <w:pStyle w:val="BodyText"/>
      </w:pPr>
      <w:r>
        <w:t xml:space="preserve">Règle proposée : un point court d’ajustement est tenu à fréquence fixe ; chaque changement est annoncé à l’autre avant d’être appliqué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5"/>
    <w:bookmarkStart w:id="576" w:name="n2-sr-ht-regles-4"/>
    <w:p>
      <w:pPr>
        <w:pStyle w:val="FirstParagraph"/>
      </w:pPr>
      <w:r>
        <w:t xml:space="preserve">Hypothèse</w:t>
      </w:r>
    </w:p>
    <w:p>
      <w:pPr>
        <w:pStyle w:val="BodyText"/>
      </w:pPr>
      <w:r>
        <w:t xml:space="preserve">Règle proposée, pour le domaine E : un format d’échange est convenu (oral ou écrit selon le sujet), avec un temps de réflexion avant les décisions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6"/>
    <w:bookmarkStart w:id="577" w:name="n2-sr-ht-regles-5"/>
    <w:p>
      <w:pPr>
        <w:pStyle w:val="FirstParagraph"/>
      </w:pPr>
      <w:r>
        <w:t xml:space="preserve">Hypothèse</w:t>
      </w:r>
    </w:p>
    <w:p>
      <w:pPr>
        <w:pStyle w:val="BodyText"/>
      </w:pPr>
      <w:r>
        <w:t xml:space="preserve">Règle proposée, pour le domaine A : les désaccords sont nommés comme tels, avec une phrase convenue à l’avance, pour éviter les non-dits (règle ECART-notable).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Présenter la règle aux deux personnes lors d’un entretien de calage, recueillir leur accord ou leurs réserves, et l’ajuster avant toute mise en place.</w:t>
      </w:r>
    </w:p>
    <w:bookmarkEnd w:id="577"/>
    <w:bookmarkStart w:id="578" w:name="n2-sr-ht-regles-6"/>
    <w:p>
      <w:pPr>
        <w:pStyle w:val="FirstParagraph"/>
      </w:pPr>
      <w:r>
        <w:t xml:space="preserve">Hypothèse</w:t>
      </w:r>
    </w:p>
    <w:p>
      <w:pPr>
        <w:pStyle w:val="BodyText"/>
      </w:pPr>
      <w:r>
        <w:t xml:space="preserve">Toute règle proposée ici respecte les contraintes dures du cas, notamment le cadre de la loi 09-08 pour les données personnelles et l’absence de toute décision d’emploi fondée sur ces rapports ; la marge de manœuvre se cherche dans les contraintes négociables, par exemple la disponibilité de l’équipe projet (règles CAL-DURETE-dure, CAL-DURETE-negociable, GARDE-EMPLOI).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les règles par la personne chargée du cadre juridique et par le commanditaire avant leur mise en place.</w:t>
      </w:r>
    </w:p>
    <w:bookmarkEnd w:id="578"/>
    <w:bookmarkEnd w:id="579"/>
    <w:bookmarkStart w:id="584" w:name="sr-ht-scenarios"/>
    <w:p>
      <w:pPr>
        <w:pStyle w:val="Heading3"/>
      </w:pPr>
      <w:r>
        <w:t xml:space="preserve">SR et HT : scénarios et pré-mortem (hypothèses)</w:t>
      </w:r>
    </w:p>
    <w:bookmarkStart w:id="580" w:name="n2-sr-ht-scenarios-1"/>
    <w:p>
      <w:pPr>
        <w:pStyle w:val="FirstParagraph"/>
      </w:pPr>
      <w:r>
        <w:t xml:space="preserve">Hypothèse</w:t>
      </w:r>
    </w:p>
    <w:p>
      <w:pPr>
        <w:pStyle w:val="BodyText"/>
      </w:pPr>
      <w:r>
        <w:t xml:space="preserve">Pré-mortem (hypothèse) : imaginons qu’à l’échéance du lancement, la relation entre SR et HT ait nui au projet. Les causes à instruire en premier seraient des messages divergents adressés au siège et à l’équipe, et des décisions qui n’engagent en pratique qu’une des deux personnes. Il s’agit de situations de coordination à prévenir, pas de défauts de l’une ou de l’autre des deux personnes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qui a parlé au nom des deux lors de la dernière prise de parole commune, et comment les positions avaient été préparées.</w:t>
      </w:r>
    </w:p>
    <w:bookmarkEnd w:id="580"/>
    <w:bookmarkStart w:id="581" w:name="n2-sr-ht-scenarios-2"/>
    <w:p>
      <w:pPr>
        <w:pStyle w:val="FirstParagraph"/>
      </w:pPr>
      <w:r>
        <w:t xml:space="preserve">Hypothèse</w:t>
      </w:r>
    </w:p>
    <w:p>
      <w:pPr>
        <w:pStyle w:val="BodyText"/>
      </w:pPr>
      <w:r>
        <w:t xml:space="preserve">Scénario (hypothèse) : si le risque « Décisions du siège tardives en raison du décalage horaire et de la langue de travail du groupe » se réalise, il se peut que SR et HT donnent des réponses différentes au siège et à l’équipe ; un message commun avant chaque prise de parole limite cet écart (règles CAL-NAT-co-direction, CAL-TACHE-projet).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deux personnes comment ce risque du cas se traduirait concrètement dans leur travail commun, et ce qu’elles feraient en premier.</w:t>
      </w:r>
    </w:p>
    <w:bookmarkEnd w:id="581"/>
    <w:bookmarkStart w:id="582" w:name="n2-sr-ht-scenarios-3"/>
    <w:p>
      <w:pPr>
        <w:pStyle w:val="FirstParagraph"/>
      </w:pPr>
      <w:r>
        <w:t xml:space="preserve">Hypothèse</w:t>
      </w:r>
    </w:p>
    <w:p>
      <w:pPr>
        <w:pStyle w:val="BodyText"/>
      </w:pPr>
      <w:r>
        <w:t xml:space="preserve">Scénario (hypothèse) : si les ajustements entre SR et HT se font au fil de l’eau sans trace, il se peut qu’un changement décidé par l’un ne soit pas connu de l’autre avant l’échéance « Pilote sur un seul site : dans les 6 mois » ; un point court à fréquence fixe réduit ce cas (règle CAL-INT-reciproque).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Reconstituer avec les deux personnes une échéance passée où un décalage a été constaté, et ce qui l’a révélé.</w:t>
      </w:r>
    </w:p>
    <w:bookmarkEnd w:id="582"/>
    <w:bookmarkStart w:id="583" w:name="n2-sr-ht-scenarios-4"/>
    <w:p>
      <w:pPr>
        <w:pStyle w:val="FirstParagraph"/>
      </w:pPr>
      <w:r>
        <w:t xml:space="preserve">Hypothèse</w:t>
      </w:r>
    </w:p>
    <w:p>
      <w:pPr>
        <w:pStyle w:val="BodyText"/>
      </w:pPr>
      <w:r>
        <w:t xml:space="preserve">Scénario favorable (hypothèse) : si les règles de fonctionnement ci-dessus sont posées et suivies, il se peut que l’écart sur le domaine E (énergie relationnelle) et l’écart sur le domaine A (façon de coopérer et de traiter un désaccord) deviennent une ressource pour le lancement plutôt qu’une source de frottement (règles ECART-notable, CAL-NAT-co-direction).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Refaire le point avec les deux personnes à 60 jours : les règles ont-elles été tenues, et l’écart a-t-il été utile ou gênant dans les faits ?</w:t>
      </w:r>
    </w:p>
    <w:bookmarkEnd w:id="583"/>
    <w:bookmarkEnd w:id="584"/>
    <w:bookmarkStart w:id="590" w:name="sr-ht-reco"/>
    <w:p>
      <w:pPr>
        <w:pStyle w:val="Heading3"/>
      </w:pPr>
      <w:r>
        <w:t xml:space="preserve">SR et HT : recommandations (coaching, formation, organisation)</w:t>
      </w:r>
    </w:p>
    <w:bookmarkStart w:id="585" w:name="n2-sr-ht-reco-1"/>
    <w:p>
      <w:pPr>
        <w:pStyle w:val="FirstParagraph"/>
      </w:pPr>
      <w:r>
        <w:t xml:space="preserve">Hypothèse</w:t>
      </w:r>
    </w:p>
    <w:p>
      <w:pPr>
        <w:pStyle w:val="BodyText"/>
      </w:pPr>
      <w:r>
        <w:t xml:space="preserve">Recommandation organisation, horizon 30 jours : 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 Indicateur : Relevé à 30 jours puis à 60 jours : le nombre de prises de parole communes précédées d’un message préparé, et le nombre de décisions tranchées selon la règle écrite,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5"/>
    <w:bookmarkStart w:id="586" w:name="n2-sr-ht-reco-2"/>
    <w:p>
      <w:pPr>
        <w:pStyle w:val="FirstParagraph"/>
      </w:pPr>
      <w:r>
        <w:t xml:space="preserve">Hypothèse</w:t>
      </w:r>
    </w:p>
    <w:p>
      <w:pPr>
        <w:pStyle w:val="BodyText"/>
      </w:pPr>
      <w:r>
        <w:t xml:space="preserve">Recommandation coaching, horizon 60 jours : 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 Indicateur : Entretien de suivi à 60 jours : chacune des deux personnes indique si le rythme et le canal d’échange lui conviennent, oui ou non,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6"/>
    <w:bookmarkStart w:id="587" w:name="n2-sr-ht-reco-3"/>
    <w:p>
      <w:pPr>
        <w:pStyle w:val="FirstParagraph"/>
      </w:pPr>
      <w:r>
        <w:t xml:space="preserve">Hypothèse</w:t>
      </w:r>
    </w:p>
    <w:p>
      <w:pPr>
        <w:pStyle w:val="BodyText"/>
      </w:pPr>
      <w:r>
        <w:t xml:space="preserve">Recommandation formation, horizon 90 jours : 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 Indicateur : Relevé à 90 jours : SR et HT décrivent chacun une situation réelle du projet où un des objectifs d’apprentissage a été appliqué, oui ou non.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7"/>
    <w:bookmarkStart w:id="588" w:name="n2-sr-ht-reco-4"/>
    <w:p>
      <w:pPr>
        <w:pStyle w:val="FirstParagraph"/>
      </w:pPr>
      <w:r>
        <w:t xml:space="preserve">Hypothèse</w:t>
      </w:r>
    </w:p>
    <w:p>
      <w:pPr>
        <w:pStyle w:val="BodyText"/>
      </w:pPr>
      <w:r>
        <w:t xml:space="preserve">Recommandation organisation, horizon 60 jours : 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 Indicateur : Relevé à 30 jours puis à 60 jours : le nombre de points d’ajustement tenus par rapport aux points prévus, et le nombre de changements annoncés avant application, pour la relation SR-HT.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8"/>
    <w:bookmarkStart w:id="589" w:name="n2-sr-ht-reco-5"/>
    <w:p>
      <w:pPr>
        <w:pStyle w:val="FirstParagraph"/>
      </w:pPr>
      <w:r>
        <w:t xml:space="preserve">Hypothèse</w:t>
      </w:r>
    </w:p>
    <w:p>
      <w:pPr>
        <w:pStyle w:val="BodyText"/>
      </w:pPr>
      <w:r>
        <w:t xml:space="preserve">Recommandation vérification, horizon 30 jours : Tenir avec SR (arabe) et HT (français) un entretien de vérification dans la langue de travail de la relation : établir quels écarts E1, E3 et A4 sont reconnus dans leur travail réel avant d’en tirer une règle, et avant l’échéance « Dépôt du dossier CNDP : dans les 3 mois ». Indicateur : Relevé à 30 jours : un entretien de vérification a été tenu avec SR et avec HT, et le compte rendu précise quels écarts de la relation SR-HT sont reconnus dans le travail réel.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auprès des deux personnes, en entretien de calage, si l’action répond à un besoin ressenti dans leur travail commun avant de la lancer.</w:t>
      </w:r>
    </w:p>
    <w:bookmarkEnd w:id="589"/>
    <w:bookmarkEnd w:id="590"/>
    <w:bookmarkStart w:id="618" w:name="recommandations-1"/>
    <w:p>
      <w:pPr>
        <w:pStyle w:val="Heading3"/>
      </w:pPr>
      <w:r>
        <w:t xml:space="preserve">Recommandations</w:t>
      </w:r>
    </w:p>
    <w:bookmarkStart w:id="591" w:name="X04997eed0409bc689a7dfed545a8d0e56bf1570"/>
    <w:p>
      <w:pPr>
        <w:pStyle w:val="Heading4"/>
      </w:pPr>
      <w:r>
        <w:t xml:space="preserve">Instituer pour la ligne hiérarchique un point de priorités hebdomadaire écrit, et une voie de désaccord en une ligne, avec l’engagement écrit que ce chapitre ne sert à aucune évaluation.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1,54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point de priorités devient un contrôle perçu et la voie de désaccord reste inutilisée.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points de priorités tenus par rapport aux points prévus, et le nombre de désaccords de méthode signalés par écrit, pour la relation AM-KB.</w:t>
      </w:r>
    </w:p>
    <w:bookmarkEnd w:id="591"/>
    <w:bookmarkStart w:id="592" w:name="Xc5e20066775cde17b4838905f33a0350687e1fd"/>
    <w:p>
      <w:pPr>
        <w:pStyle w:val="Heading4"/>
      </w:pPr>
      <w:r>
        <w:t xml:space="preserve">Un coaching court, individuel pour chacune des deux personnes, sur la manière de présenter un changement de méthode et de recevoir une proposition de changement. Pour AM et KB, elle est à situer avant l’échéance « Pilote sur un seul site : dans les 6 mois » et répond au risque inscrit au cas : « Délai d’autorisation de la CNDP non maîtrisé par l’équipe ». Elle s’appuie sur la facette O5 (Curiosité intellectuelle) et la facette O4 (Goût de la variété).</w:t>
      </w:r>
    </w:p>
    <w:p>
      <w:pPr>
        <w:pStyle w:val="DefinitionTerm"/>
      </w:pPr>
      <w:r>
        <w:t xml:space="preserve">Donnée</w:t>
      </w:r>
    </w:p>
    <w:p>
      <w:pPr>
        <w:pStyle w:val="Definition"/>
      </w:pPr>
      <w:r>
        <w:t xml:space="preserve">Écart de 1,54 sur le domaine O, notable ; AM haut, KB plutôt bas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Pilote sur un seul site : dans les 6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AM-KB.</w:t>
      </w:r>
    </w:p>
    <w:bookmarkEnd w:id="592"/>
    <w:bookmarkStart w:id="593" w:name="X4531b2b1495fc5f22e435fd15aefc541491ac32"/>
    <w:p>
      <w:pPr>
        <w:pStyle w:val="Heading4"/>
      </w:pPr>
      <w:r>
        <w:t xml:space="preserve">Un atelier de pratique de deux heures sur l’équilibre de la parole en réunion, avec pour objectifs d’apprentissage : alterner prise de parole et écoute, reformuler, choisir le bon canal. Pour AM et KB, elle est à situer avant l’échéance « Lancement : dans les 9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0,83 sur le domaine E, intermédiaire ; AM haut, KB milieu de l’échelle (AM-KB).</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Lancement : dans les 9 mois » (règles CAL-NAT-ligne,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KB décrivent chacun une situation réelle du projet où un des objectifs d’apprentissage a été appliqué, oui ou non.</w:t>
      </w:r>
    </w:p>
    <w:bookmarkEnd w:id="593"/>
    <w:bookmarkStart w:id="594" w:name="Xfd8ea6a98cbd8144ec7f7a9ed1b098b1aaa166f"/>
    <w:p>
      <w:pPr>
        <w:pStyle w:val="Heading4"/>
      </w:pPr>
      <w:r>
        <w:t xml:space="preserve">Mettre en place un point de passage entre l’amont et l’aval avant chaque échéance du cas, avec le détail de ce qui est transmis et du délai (mécanisme de coordination par planification). Pour AM et KB,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Interdépendance séquentielle entre AM et KB, échéance du cas : « Dépôt du dossier CNDP : dans les 3 mois » (AM-KB, règle CAL-INT-sequentielle).</w:t>
      </w:r>
    </w:p>
    <w:p>
      <w:pPr>
        <w:pStyle w:val="DefinitionTerm"/>
      </w:pPr>
      <w:r>
        <w:t xml:space="preserve">Contexte</w:t>
      </w:r>
    </w:p>
    <w:p>
      <w:pPr>
        <w:pStyle w:val="Definition"/>
      </w:pPr>
      <w:r>
        <w:t xml:space="preserve">Relation de ligne hiérarchique directe entre Pilote du programme (AM) et Garant de l’exécution (KB), interdépendance séquentielle, tâche de nature projet (lancement du canal de vente en ligne), orientation croissance, échéance visée : « Dépôt du dossier CNDP : dans les 3 mois » (règles CAL-NAT-ligne,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AM-KB.</w:t>
      </w:r>
    </w:p>
    <w:bookmarkEnd w:id="594"/>
    <w:bookmarkStart w:id="595" w:name="X485e5c97df4b6d7aad96f5844d1fce4392294b8"/>
    <w:p>
      <w:pPr>
        <w:pStyle w:val="Heading4"/>
      </w:pPr>
      <w:r>
        <w:t xml:space="preserve">Instituer entre les deux fonctions un format de demande (échéance, priorité, critère d’acceptation) et désigner à l’avance l’arbitre des conflits de priorités. Pour AM et SR,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format de demande est vécu comme une lourdeur administrative et contourné.</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la part des demandes entre les deux fonctions qui portent échéance et priorité, et le nombre de conflits de priorités arbitrés dans le délai convenu, pour la relation AM-SR.</w:t>
      </w:r>
    </w:p>
    <w:bookmarkEnd w:id="595"/>
    <w:bookmarkStart w:id="596" w:name="Xb41779e4b05cdfbc2b3b1f6069aae3fd32540cd"/>
    <w:p>
      <w:pPr>
        <w:pStyle w:val="Heading4"/>
      </w:pPr>
      <w:r>
        <w:t xml:space="preserve">Un coaching court, individuel pour chacune des deux personnes, sur la façon de convenir d’engagements datés et de les suivre sans que le suivi soit vécu comme un contrôle. Pour AM et SR, elle est à situer avant l’échéance « Pilote sur un seul site : dans les 6 mois » et répond au risque inscrit au cas : « Méfiance des équipes héritée de l’ancien outil d’évaluation ». Elle s’appuie sur la facette C1 (Confiance déclarée dans sa maîtrise des tâches) et la facette C3 (Respect des engagements et des règles).</w:t>
      </w:r>
    </w:p>
    <w:p>
      <w:pPr>
        <w:pStyle w:val="DefinitionTerm"/>
      </w:pPr>
      <w:r>
        <w:t xml:space="preserve">Donnée</w:t>
      </w:r>
    </w:p>
    <w:p>
      <w:pPr>
        <w:pStyle w:val="Definition"/>
      </w:pPr>
      <w:r>
        <w:t xml:space="preserve">Écart de 1,25 sur le domaine C, notable ; AM haut,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 la part des engagements communs datés qui sont tenus à la date convenue, relevée sur le tableau de suivi partagé, pour la relation AM-SR.</w:t>
      </w:r>
    </w:p>
    <w:bookmarkEnd w:id="596"/>
    <w:bookmarkStart w:id="597" w:name="Xd80f9fb43ab964c87bb5f08da4123066301a425"/>
    <w:p>
      <w:pPr>
        <w:pStyle w:val="Heading4"/>
      </w:pPr>
      <w:r>
        <w:t xml:space="preserve">Un atelier de pratique de deux heures sur le signalement et la réception d’un risque, avec pour objectifs d’apprentissage : formuler un risque de façon factuelle, convenir d’un niveau d’alerte, répondre à un signalement. Pour AM et SR, elle est à situer avant l’échéance « Lancement : dans les 9 mois » et répond au risque inscrit au cas : « Délai d’autorisation de la CNDP non maîtrisé par l’équipe ». Le domaine est lu au niveau du domaine seulement, sans citer de facette.</w:t>
      </w:r>
    </w:p>
    <w:p>
      <w:pPr>
        <w:pStyle w:val="DefinitionTerm"/>
      </w:pPr>
      <w:r>
        <w:t xml:space="preserve">Donnée</w:t>
      </w:r>
    </w:p>
    <w:p>
      <w:pPr>
        <w:pStyle w:val="Definition"/>
      </w:pPr>
      <w:r>
        <w:t xml:space="preserve">Écart de 0,67 sur le domaine N, intermédiaire ; AM plutôt bas, SR milieu de l’échelle (AM-SR).</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Lancement : dans les 9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SR décrivent chacun une situation réelle du projet où un des objectifs d’apprentissage a été appliqué, oui ou non.</w:t>
      </w:r>
    </w:p>
    <w:bookmarkEnd w:id="597"/>
    <w:bookmarkStart w:id="598" w:name="X5ee4d3a2273456a15ae5cc94808b0aad2428531"/>
    <w:p>
      <w:pPr>
        <w:pStyle w:val="Heading4"/>
      </w:pPr>
      <w:r>
        <w:t xml:space="preserve">Mettre en place un point court d’ajustement mutuel, à fréquence fixe, avec annonce de tout changement avant son application (mécanisme de coordination par ajustement mutuel). Pour AM et SR,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AM et SR, échéance du cas : « Pilote sur un seul site : dans les 6 mois » (AM-SR, règle CAL-INT-reciproque).</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Pilote sur un seul site : dans les 6 mois » (règles CAL-NAT-fonctionnel,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AM-SR.</w:t>
      </w:r>
    </w:p>
    <w:bookmarkEnd w:id="598"/>
    <w:bookmarkStart w:id="599" w:name="Xc394775eb43b7647bde351478c06a6f097ef028"/>
    <w:p>
      <w:pPr>
        <w:pStyle w:val="Heading4"/>
      </w:pPr>
      <w:r>
        <w:t xml:space="preserve">Tenir avec AM (français) et SR (arabe) un entretien de vérification dans la langue de travail de la relation : établir quels écarts C1, C3 et E3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AM en français, SR en arabe, avec des écarts notables sur C1 (2), C3 (1,75) et E3 (1,5) (AM-SR, règle CAL-IC-PASSATION).</w:t>
      </w:r>
    </w:p>
    <w:p>
      <w:pPr>
        <w:pStyle w:val="DefinitionTerm"/>
      </w:pPr>
      <w:r>
        <w:t xml:space="preserve">Contexte</w:t>
      </w:r>
    </w:p>
    <w:p>
      <w:pPr>
        <w:pStyle w:val="Definition"/>
      </w:pPr>
      <w:r>
        <w:t xml:space="preserve">Relation de lien fonctionnel entre Pilote du programme (AM) et Porteuse de l’innovation (SR), interdépendance réciproque, tâche de nature projet (lancement du canal de vente en ligne), orientation croissance, échéance visée : « Dépôt du dossier CNDP : dans les 3 mois » (règles CAL-NAT-fonctionnel,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AM et avec SR, et le compte rendu précise quels écarts de la relation AM-SR sont reconnus dans le travail réel.</w:t>
      </w:r>
    </w:p>
    <w:bookmarkEnd w:id="599"/>
    <w:bookmarkStart w:id="600" w:name="X03a0078b397024169c55a02a956aceaa293c1a2"/>
    <w:p>
      <w:pPr>
        <w:pStyle w:val="Heading4"/>
      </w:pPr>
      <w:r>
        <w:t xml:space="preserve">Poser le cadre du mentorat : rythme des rencontres, objectifs d’apprentissage écrits par la personne accompagnée, confidentialité de l’échange. Pour AM et HT, elle est à situer avant l’échéance « Dépôt du dossier CNDP : dans les 3 mois » et répond au risque inscrit au cas : « Méfiance des équipes héritée de l’ancien outil d’évaluation ».</w:t>
      </w:r>
    </w:p>
    <w:p>
      <w:pPr>
        <w:pStyle w:val="DefinitionTerm"/>
      </w:pPr>
      <w:r>
        <w:t xml:space="preserve">Donnée</w:t>
      </w:r>
    </w:p>
    <w:p>
      <w:pPr>
        <w:pStyle w:val="Definition"/>
      </w:pPr>
      <w:r>
        <w:t xml:space="preserve">Écart de 1,88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Dépôt du dossier CNDP : dans les 3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rencontres, rares ou trop générales, ne produisent pas d’apprentissage, ou le mentorat est perçu comme une évaluation déguisée.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90 jours : le nombre de rencontres tenues par rapport aux rencontres prévues, et la révision des objectifs d’apprentissage par la personne accompagnée, pour la relation AM-HT.</w:t>
      </w:r>
    </w:p>
    <w:bookmarkEnd w:id="600"/>
    <w:bookmarkStart w:id="601" w:name="X99e8991708c76eb038c861f4de1512fffb74eca"/>
    <w:p>
      <w:pPr>
        <w:pStyle w:val="Heading4"/>
      </w:pPr>
      <w:r>
        <w:t xml:space="preserve">Un coaching court, individuel pour chacune des deux personnes, sur l’équilibre entre prise de parole et écoute, et sur le choix du canal (oral ou écrit) selon le sujet. Pour AM et HT, elle est à situer avant l’échéance « Pilote sur un seul site : dans les 6 mois » et répond au risque inscrit au cas : « Délai d’autorisation de la CNDP non maîtrisé par l’équipe ». Elle s’appuie sur la facette E3 (Affirmation de soi) et la facette E4 (Niveau d’activité).</w:t>
      </w:r>
    </w:p>
    <w:p>
      <w:pPr>
        <w:pStyle w:val="DefinitionTerm"/>
      </w:pPr>
      <w:r>
        <w:t xml:space="preserve">Donnée</w:t>
      </w:r>
    </w:p>
    <w:p>
      <w:pPr>
        <w:pStyle w:val="Definition"/>
      </w:pPr>
      <w:r>
        <w:t xml:space="preserve">Écart de 1,88 sur le domaine E, notable ; AM haut, HT plutôt bas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Pilote sur un seul site : dans les 6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AM-HT.</w:t>
      </w:r>
    </w:p>
    <w:bookmarkEnd w:id="601"/>
    <w:bookmarkStart w:id="602" w:name="X886d7b820f157f2f2b689dd8039a12b36c1f2c1"/>
    <w:p>
      <w:pPr>
        <w:pStyle w:val="Heading4"/>
      </w:pPr>
      <w:r>
        <w:t xml:space="preserve">Un atelier de pratique de deux heures sur le désaccord constructif, avec pour objectifs d’apprentissage : nommer un désaccord, formuler une réserve ou un refus de façon claire, recevoir une remarque franche. Pour AM et HT, elle est à situer avant l’échéance « Lancement : dans les 9 mois » et répond au risque inscrit au cas : « Décisions du siège tardives en raison du décalage horaire et de la langue de travail du groupe ». Elle s’appuie sur la facette A4 (Coopération).</w:t>
      </w:r>
    </w:p>
    <w:p>
      <w:pPr>
        <w:pStyle w:val="DefinitionTerm"/>
      </w:pPr>
      <w:r>
        <w:t xml:space="preserve">Donnée</w:t>
      </w:r>
    </w:p>
    <w:p>
      <w:pPr>
        <w:pStyle w:val="Definition"/>
      </w:pPr>
      <w:r>
        <w:t xml:space="preserve">Écart de 1,29 sur le domaine A, notable ; AM milieu de l’échelle, HT haut (AM-HT).</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AM et HT décrivent chacun une situation réelle du projet où un des objectifs d’apprentissage a été appliqué, oui ou non.</w:t>
      </w:r>
    </w:p>
    <w:bookmarkEnd w:id="602"/>
    <w:bookmarkStart w:id="603" w:name="Xee3889cc608c3b4c1d1993829ee1f501c5ad44c"/>
    <w:p>
      <w:pPr>
        <w:pStyle w:val="Heading4"/>
      </w:pPr>
      <w:r>
        <w:t xml:space="preserve">Planifier un temps d’assemblage bien avant l’échéance finale, avec un critère commun posé au départ pour juger l’ensemble (mécanisme de coordination par standardisation). Pour AM et HT, elle est à situer avant l’échéance « Lancement : dans les 9 mois » et répond au risque inscrit au cas : « Méfiance des équipes héritée de l’ancien outil d’évaluation ».</w:t>
      </w:r>
    </w:p>
    <w:p>
      <w:pPr>
        <w:pStyle w:val="DefinitionTerm"/>
      </w:pPr>
      <w:r>
        <w:t xml:space="preserve">Donnée</w:t>
      </w:r>
    </w:p>
    <w:p>
      <w:pPr>
        <w:pStyle w:val="Definition"/>
      </w:pPr>
      <w:r>
        <w:t xml:space="preserve">Interdépendance mise en commun entre AM et HT, échéance du cas : « Lancement : dans les 9 mois » (AM-HT, règle CAL-INT-mise-en-commun).</w:t>
      </w:r>
    </w:p>
    <w:p>
      <w:pPr>
        <w:pStyle w:val="DefinitionTerm"/>
      </w:pPr>
      <w:r>
        <w:t xml:space="preserve">Contexte</w:t>
      </w:r>
    </w:p>
    <w:p>
      <w:pPr>
        <w:pStyle w:val="Definition"/>
      </w:pPr>
      <w:r>
        <w:t xml:space="preserve">Relation de mentorat entre Pilote du programme (AM) et Garante de la relation client (HT), interdépendance mise en commun, tâche de nature projet (lancement du canal de vente en ligne), orientation croissance, échéance visée : « Lancement : dans les 9 mois » (règles CAL-NAT-mentorat,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AM-HT.</w:t>
      </w:r>
    </w:p>
    <w:bookmarkEnd w:id="603"/>
    <w:bookmarkStart w:id="604" w:name="X779a72f5df712501cc6db624536ce3b2fa118e6"/>
    <w:p>
      <w:pPr>
        <w:pStyle w:val="Heading4"/>
      </w:pPr>
      <w:r>
        <w:t xml:space="preserve">Instituer entre client et fournisseur internes une demande écrite avec critère d’acceptation, reformulée par le fournisseur, et un point de revue intermédiaire avant chaque échéance.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1,92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critère d’acceptation est rédigé après coup et ne protège pas contre les reprises.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reprises de livrables, rapporté au nombre de livrables, avant et après l’introduction du point de revue, pour la relation KB-SR.</w:t>
      </w:r>
    </w:p>
    <w:bookmarkEnd w:id="604"/>
    <w:bookmarkStart w:id="605" w:name="Xd900ea88930d5a680c50f068a59315fe46397e6"/>
    <w:p>
      <w:pPr>
        <w:pStyle w:val="Heading4"/>
      </w:pPr>
      <w:r>
        <w:t xml:space="preserve">Un coaching court, individuel pour chacune des deux personnes, sur la manière de présenter un changement de méthode et de recevoir une proposition de changement. Pour KB et SR, elle est à situer avant l’échéance « Pilote sur un seul site : dans les 6 mois » et répond au risque inscrit au cas : « Décisions du siège tardives en raison du décalage horaire et de la langue de travail du groupe ». Elle s’appuie sur la facette O4 (Goût de la variété) et la facette O5 (Curiosité intellectuelle).</w:t>
      </w:r>
    </w:p>
    <w:p>
      <w:pPr>
        <w:pStyle w:val="DefinitionTerm"/>
      </w:pPr>
      <w:r>
        <w:t xml:space="preserve">Donnée</w:t>
      </w:r>
    </w:p>
    <w:p>
      <w:pPr>
        <w:pStyle w:val="Definition"/>
      </w:pPr>
      <w:r>
        <w:t xml:space="preserve">Écart de 1,92 sur le domaine O, notable ; KB plutôt bas, SR haut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Pilote sur un seul site : dans les 6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le nombre de changements de méthode proposés par écrit puis discutés avant application, relevé auprès des deux personnes, pour la relation KB-SR.</w:t>
      </w:r>
    </w:p>
    <w:bookmarkEnd w:id="605"/>
    <w:bookmarkStart w:id="606" w:name="X1a2c4003f4580f1b5874933083f9bea5a720274"/>
    <w:p>
      <w:pPr>
        <w:pStyle w:val="Heading4"/>
      </w:pPr>
      <w:r>
        <w:t xml:space="preserve">Un atelier de pratique de deux heures sur les engagements et le suivi, avec pour objectifs d’apprentissage : convenir d’engagements datés et vérifiables, tenir un point d’étape, suivre sans contrôler. Pour KB et SR, elle est à situer avant l’échéance « Lancement : dans les 9 mois » et répond au risque inscrit au cas : « Méfiance des équipes héritée de l’ancien outil d’évaluation ». Elle s’appuie sur la facette C2 (Organisation et rangement).</w:t>
      </w:r>
    </w:p>
    <w:p>
      <w:pPr>
        <w:pStyle w:val="DefinitionTerm"/>
      </w:pPr>
      <w:r>
        <w:t xml:space="preserve">Donnée</w:t>
      </w:r>
    </w:p>
    <w:p>
      <w:pPr>
        <w:pStyle w:val="Definition"/>
      </w:pPr>
      <w:r>
        <w:t xml:space="preserve">Écart de 1,33 sur le domaine C, notable ; KB haut, SR milieu de l’échelle (KB-SR).</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Lancement : dans les 9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SR décrivent chacun une situation réelle du projet où un des objectifs d’apprentissage a été appliqué, oui ou non.</w:t>
      </w:r>
    </w:p>
    <w:bookmarkEnd w:id="606"/>
    <w:bookmarkStart w:id="607" w:name="Xd99938acdc08e9049e841d5a4dfe62fe29aa7a5"/>
    <w:p>
      <w:pPr>
        <w:pStyle w:val="Heading4"/>
      </w:pPr>
      <w:r>
        <w:t xml:space="preserve">Mettre en place un point de passage entre l’amont et l’aval avant chaque échéance du cas, avec le détail de ce qui est transmis et du délai (mécanisme de coordination par planification). Pour KB et SR,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Interdépendance séquentielle entre KB et SR, échéance du cas : « Dépôt du dossier CNDP : dans les 3 mois » (KB-SR, règle CAL-INT-sequentielle).</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de passage est placé trop près de l’échéance pour permettre d’absorber un décalage.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chaque échéance du cas : la présence du point de passage et le respect du délai de transmission, consignés dans le plan du projet, pour la relation KB-SR.</w:t>
      </w:r>
    </w:p>
    <w:bookmarkEnd w:id="607"/>
    <w:bookmarkStart w:id="608" w:name="X7ef9b8cc2372b5b0fd0db57ece8578165c151ee"/>
    <w:p>
      <w:pPr>
        <w:pStyle w:val="Heading4"/>
      </w:pPr>
      <w:r>
        <w:t xml:space="preserve">Tenir avec KB (français) et SR (arabe) un entretien de vérification dans la langue de travail de la relation : établir quels écarts O4, O5 et C2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KB en français, SR en arabe, avec des écarts notables sur O4 (2,5), O5 (2) et C2 (1,75) (KB-SR, règle CAL-IC-PASSATION).</w:t>
      </w:r>
    </w:p>
    <w:p>
      <w:pPr>
        <w:pStyle w:val="DefinitionTerm"/>
      </w:pPr>
      <w:r>
        <w:t xml:space="preserve">Contexte</w:t>
      </w:r>
    </w:p>
    <w:p>
      <w:pPr>
        <w:pStyle w:val="Definition"/>
      </w:pPr>
      <w:r>
        <w:t xml:space="preserve">Relation de client-fournisseur interne entre Garant de l’exécution (KB) et Porteuse de l’innovation (SR), interdépendance séquentielle, tâche de nature projet (lancement du canal de vente en ligne), orientation croissance, échéance visée : « Dépôt du dossier CNDP : dans les 3 mois » (règles CAL-NAT-client-fournisseur, CAL-INT-sequentielle,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KB et avec SR, et le compte rendu précise quels écarts de la relation KB-SR sont reconnus dans le travail réel.</w:t>
      </w:r>
    </w:p>
    <w:bookmarkEnd w:id="608"/>
    <w:bookmarkStart w:id="609" w:name="X58cb1b99553316502a7a4712a12fd2de7b4728f"/>
    <w:p>
      <w:pPr>
        <w:pStyle w:val="Heading4"/>
      </w:pPr>
      <w:r>
        <w:t xml:space="preserve">Désigner à l’avance une tierce personne pour trancher un désaccord non résolu dans un délai convenu, et instaurer la parole à tour de rôle avant toute décision commune. Pour KB et HT, elle est à situer avant l’échéance « Dépôt du dossier CNDP : dans les 3 mois » et répond au risque inscrit au cas : « Délai d’autorisation de la CNDP non maîtrisé par l’équipe ».</w:t>
      </w:r>
    </w:p>
    <w:p>
      <w:pPr>
        <w:pStyle w:val="DefinitionTerm"/>
      </w:pPr>
      <w:r>
        <w:t xml:space="preserve">Donnée</w:t>
      </w:r>
    </w:p>
    <w:p>
      <w:pPr>
        <w:pStyle w:val="Definition"/>
      </w:pPr>
      <w:r>
        <w:t xml:space="preserve">Écart de 1,63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Dépôt du dossier CNDP : dans les 3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tierce personne est sollicitée à chaque désaccord et la relation entre pairs perd son autonomie.</w:t>
      </w:r>
    </w:p>
    <w:p>
      <w:pPr>
        <w:pStyle w:val="DefinitionTerm"/>
      </w:pPr>
      <w:r>
        <w:t xml:space="preserve">Responsable</w:t>
      </w:r>
    </w:p>
    <w:p>
      <w:pPr>
        <w:pStyle w:val="Definition"/>
      </w:pPr>
      <w:r>
        <w:t xml:space="preserve">Garant de l’exécution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décisions communes prises dans le délai convenu, et le nombre de désaccords portés devant la tierce personne, pour la relation KB-HT.</w:t>
      </w:r>
    </w:p>
    <w:bookmarkEnd w:id="609"/>
    <w:bookmarkStart w:id="610" w:name="X7039a741cf4b5bffa9ab37ea6c221eb8056eba4"/>
    <w:p>
      <w:pPr>
        <w:pStyle w:val="Heading4"/>
      </w:pPr>
      <w:r>
        <w:t xml:space="preserve">Un coaching court, individuel pour chacune des deux personnes, sur la formulation et la réception d’un signalement de risque (dire un risque sans le dramatiser, l’entendre sans le lire comme de la pression). Pour KB et HT, elle est à situer avant l’échéance « Pilote sur un seul site : dans les 6 mois » et répond au risque inscrit au cas : « Décisions du siège tardives en raison du décalage horaire et de la langue de travail du groupe ». Le domaine est lu au niveau du domaine seulement, sans citer de facette.</w:t>
      </w:r>
    </w:p>
    <w:p>
      <w:pPr>
        <w:pStyle w:val="DefinitionTerm"/>
      </w:pPr>
      <w:r>
        <w:t xml:space="preserve">Donnée</w:t>
      </w:r>
    </w:p>
    <w:p>
      <w:pPr>
        <w:pStyle w:val="Definition"/>
      </w:pPr>
      <w:r>
        <w:t xml:space="preserve">Écart de 1,63 sur le domaine N,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Pilote sur un seul site : dans les 6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cite un risque signalé et traité depuis le début de l’action, oui ou non, pour la relation KB-HT.</w:t>
      </w:r>
    </w:p>
    <w:bookmarkEnd w:id="610"/>
    <w:bookmarkStart w:id="611" w:name="X83a62a8dce56b8aaec429b8e2fd05864c875a0f"/>
    <w:p>
      <w:pPr>
        <w:pStyle w:val="Heading4"/>
      </w:pPr>
      <w:r>
        <w:t xml:space="preserve">Un atelier de pratique de deux heures sur la conduite d’un changement de méthode, avec pour objectifs d’apprentissage : présenter un changement et son coût, recevoir une proposition de changement, décider d’un essai. Pour KB et HT, elle est à situer avant l’échéance « Lancement : dans les 9 mois » et répond au risque inscrit au cas : « Méfiance des équipes héritée de l’ancien outil d’évaluation ». Elle s’appuie sur la facette O5 (Curiosité intellectuelle) et la facette O4 (Goût de la variété).</w:t>
      </w:r>
    </w:p>
    <w:p>
      <w:pPr>
        <w:pStyle w:val="DefinitionTerm"/>
      </w:pPr>
      <w:r>
        <w:t xml:space="preserve">Donnée</w:t>
      </w:r>
    </w:p>
    <w:p>
      <w:pPr>
        <w:pStyle w:val="Definition"/>
      </w:pPr>
      <w:r>
        <w:t xml:space="preserve">Écart de 1,25 sur le domaine O, notable ; KB plutôt bas, HT plutôt haut (KB-HT).</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KB et HT décrivent chacun une situation réelle du projet où un des objectifs d’apprentissage a été appliqué, oui ou non.</w:t>
      </w:r>
    </w:p>
    <w:bookmarkEnd w:id="611"/>
    <w:bookmarkStart w:id="612" w:name="Xe726801106a4bd151cfedf8f60754750cfe1eb6"/>
    <w:p>
      <w:pPr>
        <w:pStyle w:val="Heading4"/>
      </w:pPr>
      <w:r>
        <w:t xml:space="preserve">Planifier un temps d’assemblage bien avant l’échéance finale, avec un critère commun posé au départ pour juger l’ensemble (mécanisme de coordination par standardisation). Pour KB et HT, elle est à situer avant l’échéance « Lancement : dans les 9 mois » et répond au risque inscrit au cas : « Délai d’autorisation de la CNDP non maîtrisé par l’équipe ».</w:t>
      </w:r>
    </w:p>
    <w:p>
      <w:pPr>
        <w:pStyle w:val="DefinitionTerm"/>
      </w:pPr>
      <w:r>
        <w:t xml:space="preserve">Donnée</w:t>
      </w:r>
    </w:p>
    <w:p>
      <w:pPr>
        <w:pStyle w:val="Definition"/>
      </w:pPr>
      <w:r>
        <w:t xml:space="preserve">Interdépendance mise en commun entre KB et HT, échéance du cas : « Lancement : dans les 9 mois » (KB-HT, règle CAL-INT-mise-en-commun).</w:t>
      </w:r>
    </w:p>
    <w:p>
      <w:pPr>
        <w:pStyle w:val="DefinitionTerm"/>
      </w:pPr>
      <w:r>
        <w:t xml:space="preserve">Contexte</w:t>
      </w:r>
    </w:p>
    <w:p>
      <w:pPr>
        <w:pStyle w:val="Definition"/>
      </w:pPr>
      <w:r>
        <w:t xml:space="preserve">Relation de pairs entre Garant de l’exécution (KB) et Garante de la relation client (HT), interdépendance mise en commun, tâche de nature projet (lancement du canal de vente en ligne), orientation croissance, échéance visée : « Lancement : dans les 9 mois » (règles CAL-NAT-pairs, CAL-INT-mise-en-commun,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critère commun est posé trop tard et les deux contributions divergent à l’assemblage.</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60 jours puis à 90 jours : la date du temps d’assemblage par rapport à l’échéance finale, et l’existence du critère commun écrit, pour la relation KB-HT.</w:t>
      </w:r>
    </w:p>
    <w:bookmarkEnd w:id="612"/>
    <w:bookmarkStart w:id="613" w:name="Xe5632efaa678217b48fd39678c1f80a2ec9eff2"/>
    <w:p>
      <w:pPr>
        <w:pStyle w:val="Heading4"/>
      </w:pPr>
      <w:r>
        <w:t xml:space="preserve">Écrire une règle de décision à deux (qui décide de quoi, que faire en cas d’avis opposés) et préparer un message commun avant toute prise de parole devant l’équipe ou le siège. Pour SR et HT, elle est à situer avant l’échéance « Dépôt du dossier CNDP : dans les 3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Écart de 1,83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règle écrite reste théorique et les décisions continuent de se prendre au cas par cas.</w:t>
      </w:r>
    </w:p>
    <w:p>
      <w:pPr>
        <w:pStyle w:val="DefinitionTerm"/>
      </w:pPr>
      <w:r>
        <w:t xml:space="preserve">Responsable</w:t>
      </w:r>
    </w:p>
    <w:p>
      <w:pPr>
        <w:pStyle w:val="Definition"/>
      </w:pPr>
      <w:r>
        <w:t xml:space="preserve">Porteuse de l’innovation et 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puis à 60 jours : le nombre de prises de parole communes précédées d’un message préparé, et le nombre de décisions tranchées selon la règle écrite, pour la relation SR-HT.</w:t>
      </w:r>
    </w:p>
    <w:bookmarkEnd w:id="613"/>
    <w:bookmarkStart w:id="614" w:name="X9f30914200b290a62c301e715da73e82a835280"/>
    <w:p>
      <w:pPr>
        <w:pStyle w:val="Heading4"/>
      </w:pPr>
      <w:r>
        <w:t xml:space="preserve">Un coaching court, individuel pour chacune des deux personnes, sur l’équilibre entre prise de parole et écoute, et sur le choix du canal (oral ou écrit) selon le sujet. Pour SR et HT, elle est à situer avant l’échéance « Pilote sur un seul site : dans les 6 mois » et répond au risque inscrit au cas : « Méfiance des équipes héritée de l’ancien outil d’évaluation ». Elle s’appuie sur la facette E1 (Aisance à nouer des liens) et la facette E3 (Affirmation de soi).</w:t>
      </w:r>
    </w:p>
    <w:p>
      <w:pPr>
        <w:pStyle w:val="DefinitionTerm"/>
      </w:pPr>
      <w:r>
        <w:t xml:space="preserve">Donnée</w:t>
      </w:r>
    </w:p>
    <w:p>
      <w:pPr>
        <w:pStyle w:val="Definition"/>
      </w:pPr>
      <w:r>
        <w:t xml:space="preserve">Écart de 1,83 sur le domaine E, notable ; SR haut, HT plutôt bas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coaching est perçu comme une correction attendue de l’une des deux personnes plutôt que comme un appui aux deux, ou il est engagé sans l’accord de l’une d’elles.</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Entretien de suivi à 60 jours : chacune des deux personnes indique si le rythme et le canal d’échange lui conviennent, oui ou non, pour la relation SR-HT.</w:t>
      </w:r>
    </w:p>
    <w:bookmarkEnd w:id="614"/>
    <w:bookmarkStart w:id="615" w:name="X946a822320dd89048a7babce9c5ba7cf5655eda"/>
    <w:p>
      <w:pPr>
        <w:pStyle w:val="Heading4"/>
      </w:pPr>
      <w:r>
        <w:t xml:space="preserve">Un atelier de pratique de deux heures sur le désaccord constructif, avec pour objectifs d’apprentissage : nommer un désaccord, formuler une réserve ou un refus de façon claire, recevoir une remarque franche. Pour SR et HT, elle est à situer avant l’échéance « Lancement : dans les 9 mois » et répond au risque inscrit au cas : « Délai d’autorisation de la CNDP non maîtrisé par l’équipe ». Elle s’appuie sur la facette A4 (Coopération).</w:t>
      </w:r>
    </w:p>
    <w:p>
      <w:pPr>
        <w:pStyle w:val="DefinitionTerm"/>
      </w:pPr>
      <w:r>
        <w:t xml:space="preserve">Donnée</w:t>
      </w:r>
    </w:p>
    <w:p>
      <w:pPr>
        <w:pStyle w:val="Definition"/>
      </w:pPr>
      <w:r>
        <w:t xml:space="preserve">Écart de 1,33 sur le domaine A, notable ; SR milieu de l’échelle, HT haut (SR-HT).</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Lancement : dans les 9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reste théorique et n’est pas relié aux échéances du cas.</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Relevé à 90 jours : SR et HT décrivent chacun une situation réelle du projet où un des objectifs d’apprentissage a été appliqué, oui ou non.</w:t>
      </w:r>
    </w:p>
    <w:bookmarkEnd w:id="615"/>
    <w:bookmarkStart w:id="616" w:name="X4f94928951edfe07b678e37aabd99cfa4bfcde2"/>
    <w:p>
      <w:pPr>
        <w:pStyle w:val="Heading4"/>
      </w:pPr>
      <w:r>
        <w:t xml:space="preserve">Mettre en place un point court d’ajustement mutuel, à fréquence fixe, avec annonce de tout changement avant son application (mécanisme de coordination par ajustement mutuel). Pour SR et HT, elle est à situer avant l’échéance « Pilote sur un seul site : dans les 6 mois » et répond au risque inscrit au cas : « Décisions du siège tardives en raison du décalage horaire et de la langue de travail du groupe ».</w:t>
      </w:r>
    </w:p>
    <w:p>
      <w:pPr>
        <w:pStyle w:val="DefinitionTerm"/>
      </w:pPr>
      <w:r>
        <w:t xml:space="preserve">Donnée</w:t>
      </w:r>
    </w:p>
    <w:p>
      <w:pPr>
        <w:pStyle w:val="Definition"/>
      </w:pPr>
      <w:r>
        <w:t xml:space="preserve">Interdépendance réciproque entre SR et HT, échéance du cas : « Pilote sur un seul site : dans les 6 mois » (SR-HT, règle CAL-INT-reciproque).</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Pilote sur un seul site : dans les 6 mois » (règles CAL-NAT-co-direction, CAL-INT-reciproque, CAL-TACHE-projet, CAL-ORI-croissance).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point d’ajustement devient une réunion de plus et se vide de contenu.</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Relevé à 30 jours puis à 60 jours : le nombre de points d’ajustement tenus par rapport aux points prévus, et le nombre de changements annoncés avant application, pour la relation SR-HT.</w:t>
      </w:r>
    </w:p>
    <w:bookmarkEnd w:id="616"/>
    <w:bookmarkStart w:id="617" w:name="X1b1356f80ca1f0f129a5888a13f9f8561afb31e"/>
    <w:p>
      <w:pPr>
        <w:pStyle w:val="Heading4"/>
      </w:pPr>
      <w:r>
        <w:t xml:space="preserve">Tenir avec SR (arabe) et HT (français) un entretien de vérification dans la langue de travail de la relation : établir quels écarts E1, E3 et A4 sont reconnus dans leur travail réel avant d’en tirer une règle, et avant l’échéance « Dépôt du dossier CNDP : dans les 3 mois ».</w:t>
      </w:r>
    </w:p>
    <w:p>
      <w:pPr>
        <w:pStyle w:val="DefinitionTerm"/>
      </w:pPr>
      <w:r>
        <w:t xml:space="preserve">Donnée</w:t>
      </w:r>
    </w:p>
    <w:p>
      <w:pPr>
        <w:pStyle w:val="Definition"/>
      </w:pPr>
      <w:r>
        <w:t xml:space="preserve">Langues de passation différentes : SR en arabe, HT en français, avec des écarts notables sur E1 (1,75), E3 (1,5) et A4 (1,5) (SR-HT, règle CAL-IC-PASSATION).</w:t>
      </w:r>
    </w:p>
    <w:p>
      <w:pPr>
        <w:pStyle w:val="DefinitionTerm"/>
      </w:pPr>
      <w:r>
        <w:t xml:space="preserve">Contexte</w:t>
      </w:r>
    </w:p>
    <w:p>
      <w:pPr>
        <w:pStyle w:val="Definition"/>
      </w:pPr>
      <w:r>
        <w:t xml:space="preserve">Relation de co-direction entre Porteuse de l’innovation (SR) et Garante de la relation client (HT), interdépendance réciproque, tâche de nature projet (lancement du canal de vente en ligne), orientation croissance, échéance visée : « Dépôt du dossier CNDP : dans les 3 mois » (règles CAL-NAT-co-direction, CAL-INT-reciproque, CAL-TACHE-projet, CAL-ORI-croissance).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réserve de comparaison est oubliée et l’écart est lu comme un écart de personnalité.</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Relevé à 30 jours : un entretien de vérification a été tenu avec SR et avec HT, et le compte rendu précise quels écarts de la relation SR-HT sont reconnus dans le travail réel.</w:t>
      </w:r>
    </w:p>
    <w:bookmarkEnd w:id="617"/>
    <w:p>
      <w:pPr>
        <w:pStyle w:val="FirstParagraph"/>
      </w:pPr>
      <w:r>
        <w:t xml:space="preserve">Textes types de ce chapitre : relecture en attente</w:t>
      </w:r>
    </w:p>
    <w:bookmarkEnd w:id="618"/>
    <w:bookmarkEnd w:id="619"/>
    <w:bookmarkEnd w:id="620"/>
    <w:bookmarkStart w:id="690" w:name="n3-equipe"/>
    <w:bookmarkStart w:id="689" w:name="analyse-déquipe"/>
    <w:p>
      <w:pPr>
        <w:pStyle w:val="Heading2"/>
      </w:pPr>
      <w:r>
        <w:t xml:space="preserve">Analyse d’équipe</w:t>
      </w:r>
    </w:p>
    <w:bookmarkStart w:id="626" w:name="n3-perimetre"/>
    <w:p>
      <w:pPr>
        <w:pStyle w:val="Heading3"/>
      </w:pPr>
      <w:r>
        <w:t xml:space="preserve">Périmètre, consentements et limites</w:t>
      </w:r>
    </w:p>
    <w:bookmarkStart w:id="621" w:name="n3-perimetre-1"/>
    <w:p>
      <w:pPr>
        <w:pStyle w:val="FirstParagraph"/>
      </w:pPr>
      <w:r>
        <w:t xml:space="preserve">Constaté</w:t>
      </w:r>
    </w:p>
    <w:p>
      <w:pPr>
        <w:pStyle w:val="BodyText"/>
      </w:pPr>
      <w:r>
        <w:t xml:space="preserve">Document de travail du consultant, jamais remis tel quel à un supérieur hiérarchique d’une personne citée.</w:t>
      </w:r>
    </w:p>
    <w:bookmarkEnd w:id="621"/>
    <w:bookmarkStart w:id="622" w:name="n3-perimetre-2"/>
    <w:p>
      <w:pPr>
        <w:pStyle w:val="BodyText"/>
      </w:pPr>
      <w:r>
        <w:t xml:space="preserve">Constaté</w:t>
      </w:r>
    </w:p>
    <w:p>
      <w:pPr>
        <w:pStyle w:val="BodyText"/>
      </w:pPr>
      <w:r>
        <w:t xml:space="preserve">Cette analyse d’équipe porte sur 4 personnes ayant consenti à l’analyse d’équipe : AM, KB, SR et HT. Elle compare ces personnes entre elles, chacune sur sa propre échelle, et ne les compare à aucun autre groupe.</w:t>
      </w:r>
    </w:p>
    <w:bookmarkEnd w:id="622"/>
    <w:bookmarkStart w:id="623" w:name="n3-perimetre-3"/>
    <w:p>
      <w:pPr>
        <w:pStyle w:val="BodyText"/>
      </w:pPr>
      <w:r>
        <w:t xml:space="preserve">Constaté</w:t>
      </w:r>
    </w:p>
    <w:p>
      <w:pPr>
        <w:pStyle w:val="BodyText"/>
      </w:pPr>
      <w:r>
        <w:t xml:space="preserve">Aucune personne du cas n’est exclue de cette analyse : toutes ont consenti à l’analyse d’équipe.</w:t>
      </w:r>
    </w:p>
    <w:bookmarkEnd w:id="623"/>
    <w:bookmarkStart w:id="624" w:name="n3-perimetre-4"/>
    <w:p>
      <w:pPr>
        <w:pStyle w:val="BodyText"/>
      </w:pPr>
      <w:r>
        <w:t xml:space="preserve">Constaté</w:t>
      </w:r>
    </w:p>
    <w:p>
      <w:pPr>
        <w:pStyle w:val="BodyText"/>
      </w:pPr>
      <w:r>
        <w:t xml:space="preserve">Les niveaux (bas à haut) sont des conventions de l’outil, sans référence externe. Cette lecture ne prédit pas la performance de l’équipe : elle formule des hypothèses à vérifier en entretien, et aucune décision d’emploi ne peut s’y appuyer.</w:t>
      </w:r>
    </w:p>
    <w:bookmarkEnd w:id="624"/>
    <w:bookmarkStart w:id="625" w:name="n3-perimetre-5"/>
    <w:p>
      <w:pPr>
        <w:pStyle w:val="BodyText"/>
      </w:pPr>
      <w:r>
        <w:t xml:space="preserve">Constaté</w:t>
      </w:r>
    </w:p>
    <w:p>
      <w:pPr>
        <w:pStyle w:val="BodyText"/>
      </w:pPr>
      <w:r>
        <w:t xml:space="preserve">Langues de passation du questionnaire dans l’équipe : AM (français), KB (français), SR (arabe), HT (français). L’équivalence des versions n’est pas établie : toute comparaison entre ces personnes porte cette réserve de comparaison, et non un écart de personnalité.</w:t>
      </w:r>
    </w:p>
    <w:bookmarkEnd w:id="625"/>
    <w:bookmarkEnd w:id="626"/>
    <w:bookmarkStart w:id="638" w:name="n3-cartographie"/>
    <w:p>
      <w:pPr>
        <w:pStyle w:val="Heading3"/>
      </w:pPr>
      <w:r>
        <w:t xml:space="preserve">Cartographie des contributions</w:t>
      </w:r>
    </w:p>
    <w:bookmarkStart w:id="627" w:name="n3-cartographie-1"/>
    <w:p>
      <w:pPr>
        <w:pStyle w:val="FirstParagraph"/>
      </w:pPr>
      <w:r>
        <w:t xml:space="preserve">Constaté</w:t>
      </w:r>
    </w:p>
    <w:p>
      <w:pPr>
        <w:pStyle w:val="BodyText"/>
      </w:pPr>
      <w:r>
        <w:t xml:space="preserve">Les listes suivantes disent qui se situe où, domaine par domaine, d’après les niveaux conventionnels de chaque personne. Les personnes au milieu de l’échelle n’y figurent pas. Ces niveaux sont ceux du domaine entier : pour une personne donnée, une facette peut s’écarter du niveau de son domaine, ce que le niveau 1 détaille. Les domaines de personnalité ne sont pas des fonctions d’équipe : cette cartographie décrit des préférences de contribution, non des rôles à pourvoir.</w:t>
      </w:r>
    </w:p>
    <w:bookmarkEnd w:id="627"/>
    <w:bookmarkStart w:id="628" w:name="n3-cartographie-2"/>
    <w:p>
      <w:pPr>
        <w:pStyle w:val="BodyText"/>
      </w:pPr>
      <w:r>
        <w:t xml:space="preserve">Constaté</w:t>
      </w:r>
    </w:p>
    <w:p>
      <w:pPr>
        <w:pStyle w:val="BodyText"/>
      </w:pPr>
      <w:r>
        <w:t xml:space="preserve">Domaine N (névrosisme) : plutôt haut ou haut pour HT ; plutôt bas ou bas pour AM et KB.</w:t>
      </w:r>
    </w:p>
    <w:bookmarkEnd w:id="628"/>
    <w:bookmarkStart w:id="629" w:name="n3-cartographie-3"/>
    <w:p>
      <w:pPr>
        <w:pStyle w:val="BodyText"/>
      </w:pPr>
      <w:r>
        <w:t xml:space="preserve">Hypothèse</w:t>
      </w:r>
    </w:p>
    <w:p>
      <w:pPr>
        <w:pStyle w:val="BodyText"/>
      </w:pPr>
      <w:r>
        <w:t xml:space="preserve">Pour HT, un niveau plutôt haut ou haut peut s’accompagner d’une vigilance marquée devant les risques et les signaux de tension. Il se peut que cette vigilance serve l’équipe si elle est reconnue comme une veille des risques, et qu’elle pèse si elle reste portée sans relais. Pour AM et KB, un niveau plutôt bas ou bas peut s’accompagner d’un aplomb plus grand sous pression. Il se peut que des signaux faibles soient alors relevés plus tard, et que d’autres personnes de l’équipe doivent les porter.</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en entretien comment l’équipe repère un risque, qui en parle en premier et comment cela est reçu.</w:t>
      </w:r>
    </w:p>
    <w:bookmarkEnd w:id="629"/>
    <w:bookmarkStart w:id="630" w:name="n3-cartographie-4"/>
    <w:p>
      <w:pPr>
        <w:pStyle w:val="FirstParagraph"/>
      </w:pPr>
      <w:r>
        <w:t xml:space="preserve">Constaté</w:t>
      </w:r>
    </w:p>
    <w:p>
      <w:pPr>
        <w:pStyle w:val="BodyText"/>
      </w:pPr>
      <w:r>
        <w:t xml:space="preserve">Domaine E (énergie relationnelle, extraversion) : plutôt haut ou haut pour AM et SR ; plutôt bas ou bas pour HT.</w:t>
      </w:r>
    </w:p>
    <w:bookmarkEnd w:id="630"/>
    <w:bookmarkStart w:id="631" w:name="n3-cartographie-5"/>
    <w:p>
      <w:pPr>
        <w:pStyle w:val="BodyText"/>
      </w:pPr>
      <w:r>
        <w:t xml:space="preserve">Hypothèse</w:t>
      </w:r>
    </w:p>
    <w:p>
      <w:pPr>
        <w:pStyle w:val="BodyText"/>
      </w:pPr>
      <w:r>
        <w:t xml:space="preserve">Pour AM et SR, un niveau plutôt haut ou haut peut s’accompagner d’une aisance à entrer en contact et à animer les échanges. Il se peut que ces personnes servent de relais avec les autres sites et les parties prenantes, au risque de prendre beaucoup de place dans les échanges. Pour HT, un niveau plutôt bas ou bas peut s’accompagner d’une préférence pour les échanges restreints et la réflexion préalable. Il se peut que sa contribution passe moins bien dans les réunions rapides et gagne à être sollicitée par écrit.</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qui prend la parole en réunion, qui contribue plutôt par écrit, et si chacun trouve sa place dans les deux formats.</w:t>
      </w:r>
    </w:p>
    <w:bookmarkEnd w:id="631"/>
    <w:bookmarkStart w:id="632" w:name="n3-cartographie-6"/>
    <w:p>
      <w:pPr>
        <w:pStyle w:val="FirstParagraph"/>
      </w:pPr>
      <w:r>
        <w:t xml:space="preserve">Constaté</w:t>
      </w:r>
    </w:p>
    <w:p>
      <w:pPr>
        <w:pStyle w:val="BodyText"/>
      </w:pPr>
      <w:r>
        <w:t xml:space="preserve">Domaine O (ouverture) : plutôt haut ou haut pour AM, SR et HT ; plutôt bas ou bas pour KB.</w:t>
      </w:r>
    </w:p>
    <w:bookmarkEnd w:id="632"/>
    <w:bookmarkStart w:id="633" w:name="n3-cartographie-7"/>
    <w:p>
      <w:pPr>
        <w:pStyle w:val="BodyText"/>
      </w:pPr>
      <w:r>
        <w:t xml:space="preserve">Hypothèse</w:t>
      </w:r>
    </w:p>
    <w:p>
      <w:pPr>
        <w:pStyle w:val="BodyText"/>
      </w:pPr>
      <w:r>
        <w:t xml:space="preserve">Pour AM, SR et HT, un niveau plutôt haut ou haut peut s’accompagner d’un appétit pour la nouveauté et les alternatives. Il se peut que ces personnes proposent plus d’idées que le cadre n’en peut absorber. Pour KB, un niveau plutôt bas ou bas peut s’accompagner d’une préférence pour ce qui est éprouvé. Il se peut que cette personne serve de garde-fou contre la dispersion, et que les idées nouvelles soient accueillies avec réserve.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ce qu’il advient d’une idée nouvelle proposée en équipe : qui la reprend, qui la freine, et pourquoi.</w:t>
      </w:r>
    </w:p>
    <w:bookmarkEnd w:id="633"/>
    <w:bookmarkStart w:id="634" w:name="n3-cartographie-8"/>
    <w:p>
      <w:pPr>
        <w:pStyle w:val="FirstParagraph"/>
      </w:pPr>
      <w:r>
        <w:t xml:space="preserve">Constaté</w:t>
      </w:r>
    </w:p>
    <w:p>
      <w:pPr>
        <w:pStyle w:val="BodyText"/>
      </w:pPr>
      <w:r>
        <w:t xml:space="preserve">Domaine A (orientation vers autrui, agréabilité) : plutôt haut ou haut pour HT ; plutôt bas ou bas pour aucune personne.</w:t>
      </w:r>
    </w:p>
    <w:bookmarkEnd w:id="634"/>
    <w:bookmarkStart w:id="635" w:name="n3-cartographie-9"/>
    <w:p>
      <w:pPr>
        <w:pStyle w:val="BodyText"/>
      </w:pPr>
      <w:r>
        <w:t xml:space="preserve">Hypothèse</w:t>
      </w:r>
    </w:p>
    <w:p>
      <w:pPr>
        <w:pStyle w:val="BodyText"/>
      </w:pPr>
      <w:r>
        <w:t xml:space="preserve">Pour HT, un niveau plutôt haut ou haut peut s’accompagner d’une attention à la cohésion et à la coopération. Il se peut que le désaccord s’exprime moins facilement chez cette personne, et que la cohésion de l’équipe en dépende.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un désaccord s’est exprimé lors de la dernière décision difficile, et qui l’a formulé.</w:t>
      </w:r>
    </w:p>
    <w:bookmarkEnd w:id="635"/>
    <w:bookmarkStart w:id="636" w:name="n3-cartographie-10"/>
    <w:p>
      <w:pPr>
        <w:pStyle w:val="FirstParagraph"/>
      </w:pPr>
      <w:r>
        <w:t xml:space="preserve">Constaté</w:t>
      </w:r>
    </w:p>
    <w:p>
      <w:pPr>
        <w:pStyle w:val="BodyText"/>
      </w:pPr>
      <w:r>
        <w:t xml:space="preserve">Domaine C (rigueur et constance, conscienciosité) : plutôt haut ou haut pour AM, KB et HT ; plutôt bas ou bas pour aucune personne.</w:t>
      </w:r>
    </w:p>
    <w:bookmarkEnd w:id="636"/>
    <w:bookmarkStart w:id="637" w:name="n3-cartographie-11"/>
    <w:p>
      <w:pPr>
        <w:pStyle w:val="BodyText"/>
      </w:pPr>
      <w:r>
        <w:t xml:space="preserve">Hypothèse</w:t>
      </w:r>
    </w:p>
    <w:p>
      <w:pPr>
        <w:pStyle w:val="BodyText"/>
      </w:pPr>
      <w:r>
        <w:t xml:space="preserve">Pour AM, KB et HT, un niveau plutôt haut ou haut peut s’accompagner de rigueur, de suivi des engagements et de souci du détail. Il se peut que ces personnes tiennent les échéances, au risque d’une moindre souplesse quand le plan change.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comment l’équipe a réagi au dernier changement de plan et qui a tenu le suivi des engagements.</w:t>
      </w:r>
    </w:p>
    <w:bookmarkEnd w:id="637"/>
    <w:bookmarkEnd w:id="638"/>
    <w:bookmarkStart w:id="649" w:name="n3-diversite"/>
    <w:p>
      <w:pPr>
        <w:pStyle w:val="Heading3"/>
      </w:pPr>
      <w:r>
        <w:t xml:space="preserve">Diversité et angles morts par rapport à la tâche</w:t>
      </w:r>
    </w:p>
    <w:bookmarkStart w:id="639" w:name="n3-diversite-1"/>
    <w:p>
      <w:pPr>
        <w:pStyle w:val="FirstParagraph"/>
      </w:pPr>
      <w:r>
        <w:t xml:space="preserve">Constaté</w:t>
      </w:r>
    </w:p>
    <w:p>
      <w:pPr>
        <w:pStyle w:val="BodyText"/>
      </w:pPr>
      <w:r>
        <w:t xml:space="preserve">Tâche de l’équipe : réussir ensemble le lancement du canal de vente en ligne, en conformité avec la loi 09-08 et l’autorisation de la CNDP, en coordination avec le siège. Nature de la tâche saisie au cas : projet à échéances.</w:t>
      </w:r>
    </w:p>
    <w:bookmarkEnd w:id="639"/>
    <w:bookmarkStart w:id="640" w:name="n3-diversite-2"/>
    <w:p>
      <w:pPr>
        <w:pStyle w:val="BodyText"/>
      </w:pPr>
      <w:r>
        <w:t xml:space="preserve">Constaté</w:t>
      </w:r>
    </w:p>
    <w:p>
      <w:pPr>
        <w:pStyle w:val="BodyText"/>
      </w:pPr>
      <w:r>
        <w:t xml:space="preserve">Échéances du cas : Dépôt du dossier CNDP : dans les 3 mois ; Pilote sur un seul site : dans les 6 mois ; Lancement : dans les 9 mois.</w:t>
      </w:r>
    </w:p>
    <w:bookmarkEnd w:id="640"/>
    <w:bookmarkStart w:id="641" w:name="n3-diversite-3"/>
    <w:p>
      <w:pPr>
        <w:pStyle w:val="BodyText"/>
      </w:pPr>
      <w:r>
        <w:t xml:space="preserve">Constaté</w:t>
      </w:r>
    </w:p>
    <w:p>
      <w:pPr>
        <w:pStyle w:val="BodyText"/>
      </w:pPr>
      <w:r>
        <w:t xml:space="preserve">Parmi les 6 liens entre personnes ayant consenti à l’analyse d’équipe, l’interdépendance de la tâche est de mise en commun pour 2, de séquence pour 2 et de réciprocité pour 2 (typologie de Thompson).</w:t>
      </w:r>
    </w:p>
    <w:bookmarkEnd w:id="641"/>
    <w:bookmarkStart w:id="642" w:name="n3-diversite-4"/>
    <w:p>
      <w:pPr>
        <w:pStyle w:val="BodyText"/>
      </w:pPr>
      <w:r>
        <w:t xml:space="preserve">Constaté</w:t>
      </w:r>
    </w:p>
    <w:p>
      <w:pPr>
        <w:pStyle w:val="BodyText"/>
      </w:pPr>
      <w:r>
        <w:t xml:space="preserve">Le moteur classe le domaine N, le domaine E, le domaine O, le domaine A et le domaine C comme divers par leur dispersion (écart d’au moins un point, sur l’échelle de 1 à 5, entre la valeur la plus basse et la plus haute de l’équipe). Avec 4 personnes et un seuil d’un point d’étendue, toutes les facettes sauf A3 sont classées diverses : cet indicateur ne discrimine rien ici et n’est pas utilisé comme argument d’accompagnement. A3 est la seule facette dont l’étendue se situe entre les deux conventions (étendue de 0,75 point pour A3).</w:t>
      </w:r>
    </w:p>
    <w:bookmarkEnd w:id="642"/>
    <w:bookmarkStart w:id="643" w:name="n3-diversite-5"/>
    <w:p>
      <w:pPr>
        <w:pStyle w:val="BodyText"/>
      </w:pPr>
      <w:r>
        <w:t xml:space="preserve">Hypothèse</w:t>
      </w:r>
    </w:p>
    <w:p>
      <w:pPr>
        <w:pStyle w:val="BodyText"/>
      </w:pPr>
      <w:r>
        <w:t xml:space="preserve">Sur la composition des équipes, Bell (2007) indique que la composition d’une équipe produit des effets variables selon le cadre d’étude. Que ces effets dépendent aussi de la nature de la tâche et de son interdépendance est un énoncé de la méthode de ce rapport, sans attribution à cette référence ; il n’existe pas de mélange universel. La diversité de cette équipe se lit donc par rapport à sa tâche, et non en elle-même.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la référence avant diffusion, puis demander à l’équipe ce qui, dans sa composition, aide ou gêne son travail commun.</w:t>
      </w:r>
    </w:p>
    <w:bookmarkEnd w:id="643"/>
    <w:bookmarkStart w:id="644" w:name="n3-diversite-6"/>
    <w:p>
      <w:pPr>
        <w:pStyle w:val="FirstParagraph"/>
      </w:pPr>
      <w:r>
        <w:t xml:space="preserve">Hypothèse</w:t>
      </w:r>
    </w:p>
    <w:p>
      <w:pPr>
        <w:pStyle w:val="BodyText"/>
      </w:pPr>
      <w:r>
        <w:t xml:space="preserve">Pour une tâche de projet à échéances, il se peut que le suivi des engagements et la circulation de l’information entre les personnes pèsent davantage que les préférences de style. Dans cette équipe, AM, KB et HT se situent plutôt haut ou haut sur le domaine C (rigueur et constance, conscienciosité) ; AM et SR se situent plutôt haut ou haut sur le domaine E (énergie relationnelle, extraversion).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l’équipe quels moments de la tâche ont été les plus difficiles à coordonner, et à qui elle s’adresse pour y remédier.</w:t>
      </w:r>
    </w:p>
    <w:bookmarkEnd w:id="644"/>
    <w:bookmarkStart w:id="645" w:name="n3-diversite-7"/>
    <w:p>
      <w:pPr>
        <w:pStyle w:val="FirstParagraph"/>
      </w:pPr>
      <w:r>
        <w:t xml:space="preserve">Hypothèse</w:t>
      </w:r>
    </w:p>
    <w:p>
      <w:pPr>
        <w:pStyle w:val="BodyText"/>
      </w:pPr>
      <w:r>
        <w:t xml:space="preserve">Si la tâche changeait de nature, la même diversité se lirait autrement : en routine, l’étendue sur l’ouverture (domaine O) compterait peu ; en création, elle deviendrait un atout à organiser ; en urgence, c’est la tenue du cap (domaine C) qui compterait ; en projet, ce sont les écarts de rythme et de suivi (domaine C) qui pèseraient aux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décrire par l’équipe un exemple récent où la même répartition aurait aidé ou gêné selon la nature de la tâche.</w:t>
      </w:r>
    </w:p>
    <w:bookmarkEnd w:id="645"/>
    <w:bookmarkStart w:id="646" w:name="n3-diversite-8"/>
    <w:p>
      <w:pPr>
        <w:pStyle w:val="FirstParagraph"/>
      </w:pPr>
      <w:r>
        <w:t xml:space="preserve">Hypothèse</w:t>
      </w:r>
    </w:p>
    <w:p>
      <w:pPr>
        <w:pStyle w:val="BodyText"/>
      </w:pPr>
      <w:r>
        <w:t xml:space="preserve">Liens en mise en commun (AM-HT ; KB-HT) : chacune contribue de son côté à un résultat commun : il se peut que les écarts pèsent peu au quotidien et davantage au moment de l’assemblage.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leurs contributions sont assemblées, et à quel moment les écarts se révèlent.</w:t>
      </w:r>
    </w:p>
    <w:bookmarkEnd w:id="646"/>
    <w:bookmarkStart w:id="647" w:name="n3-diversite-9"/>
    <w:p>
      <w:pPr>
        <w:pStyle w:val="FirstParagraph"/>
      </w:pPr>
      <w:r>
        <w:t xml:space="preserve">Hypothèse</w:t>
      </w:r>
    </w:p>
    <w:p>
      <w:pPr>
        <w:pStyle w:val="BodyText"/>
      </w:pPr>
      <w:r>
        <w:t xml:space="preserve">Liens en séquence (AM-KB ; KB-SR) : le travail de l’une alimente celui de l’autre : il se peut que les écarts de rythme et d’exigence se répercutent en aval, surtout près d’une échéance.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ce qui se passe quand la livraison de l’amont arrive tard ou incomplète.</w:t>
      </w:r>
    </w:p>
    <w:bookmarkEnd w:id="647"/>
    <w:bookmarkStart w:id="648" w:name="n3-diversite-10"/>
    <w:p>
      <w:pPr>
        <w:pStyle w:val="FirstParagraph"/>
      </w:pPr>
      <w:r>
        <w:t xml:space="preserve">Hypothèse</w:t>
      </w:r>
    </w:p>
    <w:p>
      <w:pPr>
        <w:pStyle w:val="BodyText"/>
      </w:pPr>
      <w:r>
        <w:t xml:space="preserve">Liens en réciprocité (AM-SR ; SR-HT) : les deux personnes s’ajustent en continu : il se peut que les écarts de communication et de gestion de la tension pèsent davantage que dans les autres formes d’interdépendance.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ces binômes comment ils se réajustent quand les priorités changent, et qui prend l’initiative de le faire.</w:t>
      </w:r>
    </w:p>
    <w:bookmarkEnd w:id="648"/>
    <w:bookmarkEnd w:id="649"/>
    <w:bookmarkStart w:id="659" w:name="n3-decision"/>
    <w:p>
      <w:pPr>
        <w:pStyle w:val="Heading3"/>
      </w:pPr>
      <w:r>
        <w:t xml:space="preserve">Mécanismes de décision</w:t>
      </w:r>
    </w:p>
    <w:bookmarkStart w:id="650" w:name="n3-decision-1"/>
    <w:p>
      <w:pPr>
        <w:pStyle w:val="FirstParagraph"/>
      </w:pPr>
      <w:r>
        <w:t xml:space="preserve">Constaté</w:t>
      </w:r>
    </w:p>
    <w:p>
      <w:pPr>
        <w:pStyle w:val="BodyText"/>
      </w:pPr>
      <w:r>
        <w:t xml:space="preserve">AM, pilote du programme : arbitre le budget et le calendrier du programme.</w:t>
      </w:r>
    </w:p>
    <w:bookmarkEnd w:id="650"/>
    <w:bookmarkStart w:id="651" w:name="n3-decision-2"/>
    <w:p>
      <w:pPr>
        <w:pStyle w:val="BodyText"/>
      </w:pPr>
      <w:r>
        <w:t xml:space="preserve">Constaté</w:t>
      </w:r>
    </w:p>
    <w:p>
      <w:pPr>
        <w:pStyle w:val="BodyText"/>
      </w:pPr>
      <w:r>
        <w:t xml:space="preserve">KB, garant de l’exécution : décide des processus opérationnels.</w:t>
      </w:r>
    </w:p>
    <w:bookmarkEnd w:id="651"/>
    <w:bookmarkStart w:id="652" w:name="n3-decision-3"/>
    <w:p>
      <w:pPr>
        <w:pStyle w:val="BodyText"/>
      </w:pPr>
      <w:r>
        <w:t xml:space="preserve">Constaté</w:t>
      </w:r>
    </w:p>
    <w:p>
      <w:pPr>
        <w:pStyle w:val="BodyText"/>
      </w:pPr>
      <w:r>
        <w:t xml:space="preserve">SR, porteuse de l’innovation : propose les évolutions de l’offre en ligne.</w:t>
      </w:r>
    </w:p>
    <w:bookmarkEnd w:id="652"/>
    <w:bookmarkStart w:id="653" w:name="n3-decision-4"/>
    <w:p>
      <w:pPr>
        <w:pStyle w:val="BodyText"/>
      </w:pPr>
      <w:r>
        <w:t xml:space="preserve">Constaté</w:t>
      </w:r>
    </w:p>
    <w:p>
      <w:pPr>
        <w:pStyle w:val="BodyText"/>
      </w:pPr>
      <w:r>
        <w:t xml:space="preserve">HT, garante de la relation client : valide les engagements envers les clients et la conformité.</w:t>
      </w:r>
    </w:p>
    <w:bookmarkEnd w:id="653"/>
    <w:bookmarkStart w:id="654" w:name="n3-decision-5"/>
    <w:p>
      <w:pPr>
        <w:pStyle w:val="BodyText"/>
      </w:pPr>
      <w:r>
        <w:t xml:space="preserve">Constaté</w:t>
      </w:r>
    </w:p>
    <w:p>
      <w:pPr>
        <w:pStyle w:val="BodyText"/>
      </w:pPr>
      <w:r>
        <w:t xml:space="preserve">Liens orientés (de la personne qui oriente, décide ou fournit vers l’autre) : AM vers KB (ligne hiérarchique) ; AM vers SR (lien fonctionnel) ; AM vers HT (mentorat) ; KB vers SR (client-fournisseur interne).</w:t>
      </w:r>
    </w:p>
    <w:bookmarkEnd w:id="654"/>
    <w:bookmarkStart w:id="655" w:name="n3-decision-6"/>
    <w:p>
      <w:pPr>
        <w:pStyle w:val="BodyText"/>
      </w:pPr>
      <w:r>
        <w:t xml:space="preserve">Constaté</w:t>
      </w:r>
    </w:p>
    <w:p>
      <w:pPr>
        <w:pStyle w:val="BodyText"/>
      </w:pPr>
      <w:r>
        <w:t xml:space="preserve">Liens sans direction dominante : KB-HT (pairs) ; SR-HT (co-direction).</w:t>
      </w:r>
    </w:p>
    <w:bookmarkEnd w:id="655"/>
    <w:bookmarkStart w:id="656" w:name="n3-decision-7"/>
    <w:p>
      <w:pPr>
        <w:pStyle w:val="BodyText"/>
      </w:pPr>
      <w:r>
        <w:t xml:space="preserve">Hypothèse</w:t>
      </w:r>
    </w:p>
    <w:p>
      <w:pPr>
        <w:pStyle w:val="BodyText"/>
      </w:pPr>
      <w:r>
        <w:t xml:space="preserve">Pour les liens sans direction dominante (KB-HT ; SR-HT), il se peut que la règle de décision soit implicite et que les désaccords se règlent au cas par cas. Une règle écrite de tranchage (qui décide, après quel délai, avec quel recours) est à instruire.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binôme comment le dernier désaccord a été tranché, et par qui.</w:t>
      </w:r>
    </w:p>
    <w:bookmarkEnd w:id="656"/>
    <w:bookmarkStart w:id="657" w:name="n3-decision-8"/>
    <w:p>
      <w:pPr>
        <w:pStyle w:val="FirstParagraph"/>
      </w:pPr>
      <w:r>
        <w:t xml:space="preserve">Constaté</w:t>
      </w:r>
    </w:p>
    <w:p>
      <w:pPr>
        <w:pStyle w:val="BodyText"/>
      </w:pPr>
      <w:r>
        <w:t xml:space="preserve">Arbitrages déjà faits au cas : aucun recrutement externe avant le lancement ; le pilote est limité à un seul site ; les décisions de budget restent validées par le siège.</w:t>
      </w:r>
    </w:p>
    <w:bookmarkEnd w:id="657"/>
    <w:bookmarkStart w:id="658" w:name="n3-decision-9"/>
    <w:p>
      <w:pPr>
        <w:pStyle w:val="BodyText"/>
      </w:pPr>
      <w:r>
        <w:t xml:space="preserve">Hypothèse</w:t>
      </w:r>
    </w:p>
    <w:p>
      <w:pPr>
        <w:pStyle w:val="BodyText"/>
      </w:pPr>
      <w:r>
        <w:t xml:space="preserve">Les périmètres de décision sont répartis entre 4 personnes et le siège pour le budget (arbitrage du cas) : il se peut que le chemin d’une décision traverse plusieurs validations successives, et que leur durée pèse sur les échéances.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Faire retracer par l’équipe le parcours de la dernière décision importante : qui a été consulté, qui a validé, en combien de temps.</w:t>
      </w:r>
    </w:p>
    <w:bookmarkEnd w:id="658"/>
    <w:bookmarkEnd w:id="659"/>
    <w:bookmarkStart w:id="669" w:name="n3-structure"/>
    <w:p>
      <w:pPr>
        <w:pStyle w:val="Heading3"/>
      </w:pPr>
      <w:r>
        <w:t xml:space="preserve">Structure de l’équipe : liens déclarés et comment les développer</w:t>
      </w:r>
    </w:p>
    <w:bookmarkStart w:id="660" w:name="n3-structure-1"/>
    <w:p>
      <w:pPr>
        <w:pStyle w:val="FirstParagraph"/>
      </w:pPr>
      <w:r>
        <w:t xml:space="preserve">Constaté</w:t>
      </w:r>
    </w:p>
    <w:p>
      <w:pPr>
        <w:pStyle w:val="BodyText"/>
      </w:pPr>
      <w:r>
        <w:t xml:space="preserve">Cette section lit les liens de travail déclarés au cas (nature, sens, fréquence, interdépendance) : ils décrivent la structure prévue de l’équipe. Le réseau réel, c’est-à-dire à qui chacun demande conseil, à qui il fait confiance et par où l’information circule vraiment, n’est pas mesuré ici ; il peut s’écarter nettement de la structure prévue (réseau informel au sens de Krackhardt et Hanson, 1993).</w:t>
      </w:r>
    </w:p>
    <w:bookmarkEnd w:id="660"/>
    <w:bookmarkStart w:id="661" w:name="n3-structure-2"/>
    <w:p>
      <w:pPr>
        <w:pStyle w:val="BodyText"/>
      </w:pPr>
      <w:r>
        <w:t xml:space="preserve">Constaté</w:t>
      </w:r>
    </w:p>
    <w:p>
      <w:pPr>
        <w:pStyle w:val="BodyText"/>
      </w:pPr>
      <w:r>
        <w:t xml:space="preserve">6 liens déclarés sur 6 paires possibles entre les personnes ayant consenti. Chaque paire a un lien déclaré.</w:t>
      </w:r>
    </w:p>
    <w:bookmarkEnd w:id="661"/>
    <w:bookmarkStart w:id="662" w:name="n3-structure-3"/>
    <w:p>
      <w:pPr>
        <w:pStyle w:val="BodyText"/>
      </w:pPr>
      <w:r>
        <w:t xml:space="preserve">Constaté</w:t>
      </w:r>
    </w:p>
    <w:p>
      <w:pPr>
        <w:pStyle w:val="BodyText"/>
      </w:pPr>
      <w:r>
        <w:t xml:space="preserve">Liens déclarés par personne, et leur fréquence : AM, 3 liens (1 quotidien, 1 hebdomadaire et 1 mensuel) ; KB, 3 liens (1 quotidien et 2 hebdomadaires) ; SR, 3 liens (1 quotidien et 2 hebdomadaires) ; HT, 3 liens (1 quotidien, 1 hebdomadaire et 1 mensuel).</w:t>
      </w:r>
    </w:p>
    <w:bookmarkEnd w:id="662"/>
    <w:bookmarkStart w:id="663" w:name="n3-structure-4"/>
    <w:p>
      <w:pPr>
        <w:pStyle w:val="BodyText"/>
      </w:pPr>
      <w:r>
        <w:t xml:space="preserve">Constaté</w:t>
      </w:r>
    </w:p>
    <w:p>
      <w:pPr>
        <w:pStyle w:val="BodyText"/>
      </w:pPr>
      <w:r>
        <w:t xml:space="preserve">Liens de séquence orientés (le travail de la première personne alimente celui de la seconde) : AM vers KB ; KB vers SR.</w:t>
      </w:r>
    </w:p>
    <w:bookmarkEnd w:id="663"/>
    <w:bookmarkStart w:id="664" w:name="n3-structure-5"/>
    <w:p>
      <w:pPr>
        <w:pStyle w:val="BodyText"/>
      </w:pPr>
      <w:r>
        <w:t xml:space="preserve">Hypothèse</w:t>
      </w:r>
    </w:p>
    <w:p>
      <w:pPr>
        <w:pStyle w:val="BodyText"/>
      </w:pPr>
      <w:r>
        <w:t xml:space="preserve">KB se situe au milieu d’une chaîne de séquence déclarée (AM vers KB vers SR). Il se peut que les retards et les informations incomplètes de l’amont se concentrent à ce point de passage, et que ce rôle de relais n’apparaisse dans aucun organigramme ni dans aucune fiche de poste.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KB ce qu’il reçoit de l’amont, sous quelle forme et avec quel délai, et ce qu’il doit reprendre ou compléter avant de transmettre.</w:t>
      </w:r>
    </w:p>
    <w:bookmarkEnd w:id="664"/>
    <w:bookmarkStart w:id="665" w:name="n3-structure-6"/>
    <w:p>
      <w:pPr>
        <w:pStyle w:val="FirstParagraph"/>
      </w:pPr>
      <w:r>
        <w:t xml:space="preserve">Hypothèse</w:t>
      </w:r>
    </w:p>
    <w:p>
      <w:pPr>
        <w:pStyle w:val="BodyText"/>
      </w:pPr>
      <w:r>
        <w:t xml:space="preserve">En pondérant chaque lien par sa fréquence (quotidien 3, hebdomadaire 2, mensuel 1, convention de ce rapport), KB et SR portent la charge de liens la plus élevée de l’équipe. Il se peut que la coordination repose davantage sur ces personnes, et qu’une absence y produise un blocage que la structure prévue ne montre pas.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ce qui s’est passé la dernière fois que KB ou SR était absent, et qui a pris le relais.</w:t>
      </w:r>
    </w:p>
    <w:bookmarkEnd w:id="665"/>
    <w:bookmarkStart w:id="666" w:name="n3-structure-7"/>
    <w:p>
      <w:pPr>
        <w:pStyle w:val="FirstParagraph"/>
      </w:pPr>
      <w:r>
        <w:t xml:space="preserve">Hypothèse</w:t>
      </w:r>
    </w:p>
    <w:p>
      <w:pPr>
        <w:pStyle w:val="BodyText"/>
      </w:pPr>
      <w:r>
        <w:t xml:space="preserve">Lien à fréquence mensuelle : AM-HT (mentorat). Il se peut qu’un lien aussi espacé laisse passer des questions sans réponse entre deux rencontres, et que l’échange réel passe alors par une tierce personne.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personnes concernées comment elles se joignent entre deux rencontres prévues, et par qui passe l’information dans l’intervalle.</w:t>
      </w:r>
    </w:p>
    <w:bookmarkEnd w:id="666"/>
    <w:bookmarkStart w:id="667" w:name="n3-structure-8"/>
    <w:p>
      <w:pPr>
        <w:pStyle w:val="FirstParagraph"/>
      </w:pPr>
      <w:r>
        <w:t xml:space="preserve">Hypothèse</w:t>
      </w:r>
    </w:p>
    <w:p>
      <w:pPr>
        <w:pStyle w:val="BodyText"/>
      </w:pPr>
      <w:r>
        <w:t xml:space="preserve">Leviers pour développer cette structure, à choisir avec l’équipe et non à imposer : rendre visible et partager la charge de relais de KB (un point de passage écrit, une personne de suppléance désignée) ; organiser une suppléance pour KB et SR, afin qu’aucune décision ne dépende d’une seule présence ; installer un canal d’échange entre deux rencontres sur le lien AM-HT. Le réseau informel se développe par des occasions de travail réelles, non par un organigramme ; Cross et Parker (2004) décrivent ce travail à partir des personnes centrales, des intermédiaires et des personnes en périphérie.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ces leviers à l’équipe et lui demander lesquels répondent à une difficulté qu’elle a déjà rencontrée, et lesquels seraient une charge de plus.</w:t>
      </w:r>
    </w:p>
    <w:bookmarkEnd w:id="667"/>
    <w:bookmarkStart w:id="668" w:name="n3-structure-9"/>
    <w:p>
      <w:pPr>
        <w:pStyle w:val="FirstParagraph"/>
      </w:pPr>
      <w:r>
        <w:t xml:space="preserve">Constaté</w:t>
      </w:r>
    </w:p>
    <w:p>
      <w:pPr>
        <w:pStyle w:val="BodyText"/>
      </w:pPr>
      <w:r>
        <w:t xml:space="preserve">Étape suivante proposée, non réalisée dans ce rapport : relever le réseau réel par quatre ou cinq questions posées à chaque membre (à qui il demande conseil, d’où lui vient l’information utile, à qui il fait confiance, qui le bloque), avec un consentement spécifique, puisque chaque réponse porte sur des collègues, et un cadrage au titre de la loi 09-08. La comparaison entre la structure prévue et le réseau réel est la seule lecture directe de la structure invisible de l’équipe.</w:t>
      </w:r>
    </w:p>
    <w:bookmarkEnd w:id="668"/>
    <w:bookmarkEnd w:id="669"/>
    <w:bookmarkStart w:id="673" w:name="n3-securite-psychologique"/>
    <w:p>
      <w:pPr>
        <w:pStyle w:val="Heading3"/>
      </w:pPr>
      <w:r>
        <w:t xml:space="preserve">Sécurité psychologique à instruire</w:t>
      </w:r>
    </w:p>
    <w:bookmarkStart w:id="670" w:name="n3-securite-psychologique-1"/>
    <w:p>
      <w:pPr>
        <w:pStyle w:val="FirstParagraph"/>
      </w:pPr>
      <w:r>
        <w:t xml:space="preserve">Constaté</w:t>
      </w:r>
    </w:p>
    <w:p>
      <w:pPr>
        <w:pStyle w:val="BodyText"/>
      </w:pPr>
      <w:r>
        <w:t xml:space="preserve">Les profils mesurent des préférences de comportement ; ils ne mesurent pas la sécurité psychologique, c’est-à-dire la croyance partagée qu’on peut prendre la parole, signaler une erreur ou poser une question sans risque (notion d’Edmondson). Elle s’instruit par entretien et par observation, jamais par déduction à partir d’un profil.</w:t>
      </w:r>
    </w:p>
    <w:bookmarkEnd w:id="670"/>
    <w:bookmarkStart w:id="671" w:name="n3-securite-psychologique-2"/>
    <w:p>
      <w:pPr>
        <w:pStyle w:val="BodyText"/>
      </w:pPr>
      <w:r>
        <w:t xml:space="preserve">Constaté</w:t>
      </w:r>
    </w:p>
    <w:p>
      <w:pPr>
        <w:pStyle w:val="BodyText"/>
      </w:pPr>
      <w:r>
        <w:t xml:space="preserve">Éléments du cas qui invitent à l’instruire : CT-09 : un précédent outil d’évaluation, introduit avant le rachat, a laissé de la méfiance dans les équipes ; des liens de ligne ou de mentorat au sein de l’équipe (AM-KB ; AM-HT) ; des langues de passation différentes.</w:t>
      </w:r>
    </w:p>
    <w:bookmarkEnd w:id="671"/>
    <w:bookmarkStart w:id="672" w:name="n3-securite-psychologique-3"/>
    <w:p>
      <w:pPr>
        <w:pStyle w:val="BodyText"/>
      </w:pPr>
      <w:r>
        <w:t xml:space="preserve">Hypothèse</w:t>
      </w:r>
    </w:p>
    <w:p>
      <w:pPr>
        <w:pStyle w:val="BodyText"/>
      </w:pPr>
      <w:r>
        <w:t xml:space="preserve">Il se peut que la prise de parole sur les erreurs, les doutes et les désaccords soit freinée là où ces éléments se combinent, en particulier dans les liens où une personne oriente ou décide pour l’autre (AM-KB ; AM-HT). Cette hypothèse est la plus fragile de ce niveau : elle ne repose sur aucune donnée de profil.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Conduire des entretiens individuels courts autour d’une question commune, « Que se passe-t-il ici quand quelqu’un signale une erreur ? », puis observer deux réunions.</w:t>
      </w:r>
    </w:p>
    <w:bookmarkEnd w:id="672"/>
    <w:bookmarkEnd w:id="673"/>
    <w:bookmarkStart w:id="682" w:name="n3-coordination"/>
    <w:p>
      <w:pPr>
        <w:pStyle w:val="Heading3"/>
      </w:pPr>
      <w:r>
        <w:t xml:space="preserve">Risques de coordination</w:t>
      </w:r>
    </w:p>
    <w:bookmarkStart w:id="674" w:name="n3-coordination-1"/>
    <w:p>
      <w:pPr>
        <w:pStyle w:val="FirstParagraph"/>
      </w:pPr>
      <w:r>
        <w:t xml:space="preserve">Constaté</w:t>
      </w:r>
    </w:p>
    <w:p>
      <w:pPr>
        <w:pStyle w:val="BodyText"/>
      </w:pPr>
      <w:r>
        <w:t xml:space="preserve">Risque inscrit au cas : délai d’autorisation de la CNDP non maîtrisé par l’équipe.</w:t>
      </w:r>
    </w:p>
    <w:bookmarkEnd w:id="674"/>
    <w:bookmarkStart w:id="675" w:name="n3-coordination-2"/>
    <w:p>
      <w:pPr>
        <w:pStyle w:val="BodyText"/>
      </w:pPr>
      <w:r>
        <w:t xml:space="preserve">Hypothèse</w:t>
      </w:r>
    </w:p>
    <w:p>
      <w:pPr>
        <w:pStyle w:val="BodyText"/>
      </w:pPr>
      <w:r>
        <w:t xml:space="preserve">Ce risque tient à un délai extérieur à l’équipe. Il se peut que la part maîtrisable du risque (qualité du dossier, relances, suivi) soit déterminante : AM, KB et HT se situent plutôt haut ou haut sur le domaine C (rigueur et constance, conscienciosité), ce qui reste à confirmer en entretien.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qui suit le dossier, comment les relances sont organisées et quelle part du délai l’équipe estime maîtrisable.</w:t>
      </w:r>
    </w:p>
    <w:bookmarkEnd w:id="675"/>
    <w:bookmarkStart w:id="676" w:name="n3-coordination-3"/>
    <w:p>
      <w:pPr>
        <w:pStyle w:val="FirstParagraph"/>
      </w:pPr>
      <w:r>
        <w:t xml:space="preserve">Constaté</w:t>
      </w:r>
    </w:p>
    <w:p>
      <w:pPr>
        <w:pStyle w:val="BodyText"/>
      </w:pPr>
      <w:r>
        <w:t xml:space="preserve">Risque inscrit au cas : décisions du siège tardives en raison du décalage horaire et de la langue de travail du groupe.</w:t>
      </w:r>
    </w:p>
    <w:bookmarkEnd w:id="676"/>
    <w:bookmarkStart w:id="677" w:name="n3-coordination-4"/>
    <w:p>
      <w:pPr>
        <w:pStyle w:val="BodyText"/>
      </w:pPr>
      <w:r>
        <w:t xml:space="preserve">Hypothèse</w:t>
      </w:r>
    </w:p>
    <w:p>
      <w:pPr>
        <w:pStyle w:val="BodyText"/>
      </w:pPr>
      <w:r>
        <w:t xml:space="preserve">Ce risque tient à la circulation de l’information entre sites et à la langue du groupe. Il se peut que des décisions attendues glissent faute de règle de communication asynchrone ; AM et SR se situent plutôt haut ou haut sur le domaine E (énergie relationnelle, extraversion), ce qui peut aider à entretenir le lien sans remplacer une règle. Le volet des sites est lu au niveau 4.</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quelles décisions ont attendu le plus longtemps la validation du siège, et pour quelle raison.</w:t>
      </w:r>
    </w:p>
    <w:bookmarkEnd w:id="677"/>
    <w:bookmarkStart w:id="678" w:name="n3-coordination-5"/>
    <w:p>
      <w:pPr>
        <w:pStyle w:val="FirstParagraph"/>
      </w:pPr>
      <w:r>
        <w:t xml:space="preserve">Constaté</w:t>
      </w:r>
    </w:p>
    <w:p>
      <w:pPr>
        <w:pStyle w:val="BodyText"/>
      </w:pPr>
      <w:r>
        <w:t xml:space="preserve">Risque inscrit au cas : méfiance des équipes héritée de l’ancien outil d’évaluation.</w:t>
      </w:r>
    </w:p>
    <w:bookmarkEnd w:id="678"/>
    <w:bookmarkStart w:id="679" w:name="n3-coordination-6"/>
    <w:p>
      <w:pPr>
        <w:pStyle w:val="BodyText"/>
      </w:pPr>
      <w:r>
        <w:t xml:space="preserve">Hypothèse</w:t>
      </w:r>
    </w:p>
    <w:p>
      <w:pPr>
        <w:pStyle w:val="BodyText"/>
      </w:pPr>
      <w:r>
        <w:t xml:space="preserve">Ce risque rejoint la sécurité psychologique à instruire : il se peut que la transparence sur l’usage des résultats, plutôt que la composition de l’équipe, soit le levier principal.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aux membres de l’équipe ce qu’ils craignent que l’on fasse des résultats, et ce qui les rassurerait.</w:t>
      </w:r>
    </w:p>
    <w:bookmarkEnd w:id="679"/>
    <w:bookmarkStart w:id="680" w:name="n3-coordination-7"/>
    <w:p>
      <w:pPr>
        <w:pStyle w:val="FirstParagraph"/>
      </w:pPr>
      <w:r>
        <w:t xml:space="preserve">Hypothèse</w:t>
      </w:r>
    </w:p>
    <w:p>
      <w:pPr>
        <w:pStyle w:val="BodyText"/>
      </w:pPr>
      <w:r>
        <w:t xml:space="preserve">Avec des échéances rapprochées, il se peut que les écarts de rythme entre personnes pèsent davantage à l’approche des dates. En position de rigueur : AM, KB et HT se situent plutôt haut ou haut sur le domaine C (rigueur et constance, conscienciosité).</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comment elle gère un retard de l’un de ses membres à l’approche d’une échéance.</w:t>
      </w:r>
    </w:p>
    <w:bookmarkEnd w:id="680"/>
    <w:bookmarkStart w:id="681" w:name="n3-coordination-8"/>
    <w:p>
      <w:pPr>
        <w:pStyle w:val="FirstParagraph"/>
      </w:pPr>
      <w:r>
        <w:t xml:space="preserve">Hypothèse</w:t>
      </w:r>
    </w:p>
    <w:p>
      <w:pPr>
        <w:pStyle w:val="BodyText"/>
      </w:pPr>
      <w:r>
        <w:t xml:space="preserve">Deux sources de risque de coordination ressortent de ce niveau : les liens sans direction dominante et les liens d’interdépendance réciproque. Ce sont des points d’attention à instruire, pas des prévisions.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Soumettre cette liste à l’équipe et lui demander lesquels de ces points elle reconnaît, lesquels manquent.</w:t>
      </w:r>
    </w:p>
    <w:bookmarkEnd w:id="681"/>
    <w:bookmarkEnd w:id="682"/>
    <w:bookmarkStart w:id="688" w:name="recommandations-2"/>
    <w:p>
      <w:pPr>
        <w:pStyle w:val="Heading3"/>
      </w:pPr>
      <w:r>
        <w:t xml:space="preserve">Recommandations</w:t>
      </w:r>
    </w:p>
    <w:bookmarkStart w:id="683" w:name="X3e438d5fcc26fef8132c5f3b0255cd53c6340c1"/>
    <w:p>
      <w:pPr>
        <w:pStyle w:val="Heading4"/>
      </w:pPr>
      <w:r>
        <w:t xml:space="preserve">Désigner pour chaque rôle de l’équipe un suppléant, nommé par écrit, et documenter ce qu’il faut savoir pour le remplacer, en commençant par les rôles dont dépendent les échéances du cas.</w:t>
      </w:r>
    </w:p>
    <w:p>
      <w:pPr>
        <w:pStyle w:val="DefinitionTerm"/>
      </w:pPr>
      <w:r>
        <w:t xml:space="preserve">Donnée</w:t>
      </w:r>
    </w:p>
    <w:p>
      <w:pPr>
        <w:pStyle w:val="Definition"/>
      </w:pPr>
      <w:r>
        <w:t xml:space="preserve">Rôles tenus au cas, chacun avec un périmètre de décision propre : AM (pilote du programme), KB (garant de l’exécution), SR (porteuse de l’innovation) et HT (garante de la relation client).</w:t>
      </w:r>
    </w:p>
    <w:p>
      <w:pPr>
        <w:pStyle w:val="DefinitionTerm"/>
      </w:pPr>
      <w:r>
        <w:t xml:space="preserve">Contexte</w:t>
      </w:r>
    </w:p>
    <w:p>
      <w:pPr>
        <w:pStyle w:val="Definition"/>
      </w:pPr>
      <w:r>
        <w:t xml:space="preserve">Équipe de 4 personnes, tâche de nature projet à échéances, échéances rapprochées au cas : l’absence d’un rôle sans suppléant pèse directement sur le calendrier.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suppléance purement formelle, sans transfert réel de savoir-faire, donnerait une fausse assurance.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Suppléant nommé par écrit pour chaque rôle, vérifié à la revue des 30 jours.</w:t>
      </w:r>
    </w:p>
    <w:bookmarkEnd w:id="683"/>
    <w:bookmarkStart w:id="684" w:name="X7b6c3c416c89dd842c40a43705314ebdc3ce105"/>
    <w:p>
      <w:pPr>
        <w:pStyle w:val="Heading4"/>
      </w:pPr>
      <w:r>
        <w:t xml:space="preserve">Installer un point de coordination hebdomadaire adapté à l’interdépendance des liens (assemblage pour la mise en commun, transmission des exigences pour la séquence, ajustement continu pour la réciprocité) et écrire la règle de décision pour les liens sans direction dominante (KB-HT ; SR-HT).</w:t>
      </w:r>
    </w:p>
    <w:p>
      <w:pPr>
        <w:pStyle w:val="DefinitionTerm"/>
      </w:pPr>
      <w:r>
        <w:t xml:space="preserve">Donnée</w:t>
      </w:r>
    </w:p>
    <w:p>
      <w:pPr>
        <w:pStyle w:val="Definition"/>
      </w:pPr>
      <w:r>
        <w:t xml:space="preserve">Liens de mise en commun : 2 ; de séquence : 2 ; de réciprocité : 2 ; sans direction dominante : KB-HT ; SR-HT.</w:t>
      </w:r>
    </w:p>
    <w:p>
      <w:pPr>
        <w:pStyle w:val="DefinitionTerm"/>
      </w:pPr>
      <w:r>
        <w:t xml:space="preserve">Contexte</w:t>
      </w:r>
    </w:p>
    <w:p>
      <w:pPr>
        <w:pStyle w:val="Definition"/>
      </w:pPr>
      <w:r>
        <w:t xml:space="preserve">Tâche de nature projet à échéances avec des échéances du cas, dans une équipe à disponibilité limitée.</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Le rituel peut devenir une formalité de plus, dans une équipe mobilisée à temps partiel.</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Part des décisions du point consignées avec leur décideur, relevée à 30 puis 60 jours.</w:t>
      </w:r>
    </w:p>
    <w:bookmarkEnd w:id="684"/>
    <w:bookmarkStart w:id="685" w:name="Xc2235b2559351dbf0435ba0db8266b03fded916"/>
    <w:p>
      <w:pPr>
        <w:pStyle w:val="Heading4"/>
      </w:pPr>
      <w:r>
        <w:t xml:space="preserve">Instruire la sécurité psychologique avant d’installer tout rituel de retour d’expérience : entretiens individuels courts menés par un tiers qualifié, puis observation de réunions, avec une restitution à l’équipe sans attribution nominative.</w:t>
      </w:r>
    </w:p>
    <w:p>
      <w:pPr>
        <w:pStyle w:val="DefinitionTerm"/>
      </w:pPr>
      <w:r>
        <w:t xml:space="preserve">Donnée</w:t>
      </w:r>
    </w:p>
    <w:p>
      <w:pPr>
        <w:pStyle w:val="Definition"/>
      </w:pPr>
      <w:r>
        <w:t xml:space="preserve">Éléments du cas à instruire : CT-09 : un précédent outil d’évaluation, introduit avant le rachat, a laissé de la méfiance dans les équipes ; des liens de ligne ou de mentorat au sein de l’équipe (AM-KB ; AM-HT) ; des langues de passation différentes.</w:t>
      </w:r>
    </w:p>
    <w:p>
      <w:pPr>
        <w:pStyle w:val="DefinitionTerm"/>
      </w:pPr>
      <w:r>
        <w:t xml:space="preserve">Contexte</w:t>
      </w:r>
    </w:p>
    <w:p>
      <w:pPr>
        <w:pStyle w:val="Definition"/>
      </w:pPr>
      <w:r>
        <w:t xml:space="preserve">Les profils ne mesurent pas la sécurité psychologique : seule l’instruction par entretien et observation permet de la lire.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Des entretiens menés par un supérieur direct peuvent biaiser les réponses (désirabilité sociale).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Synthèse des entretiens restituée à l’équipe, puis réponse de chaque personne à la question commune « Que se passe-t-il ici quand quelqu’un signale une erreur ? », relevée à 60 puis 90 jours.</w:t>
      </w:r>
    </w:p>
    <w:bookmarkEnd w:id="685"/>
    <w:bookmarkStart w:id="686" w:name="X00bc83238364f3411cdf6ddcb124617f7223823"/>
    <w:p>
      <w:pPr>
        <w:pStyle w:val="Heading4"/>
      </w:pPr>
      <w:r>
        <w:t xml:space="preserve">Mettre en place une revue de risques hebdomadaire de quinze minutes, avec un rôle de contradicteur tournant, afin que les risques du cas soient discutés avant les échéances.</w:t>
      </w:r>
    </w:p>
    <w:p>
      <w:pPr>
        <w:pStyle w:val="DefinitionTerm"/>
      </w:pPr>
      <w:r>
        <w:t xml:space="preserve">Donnée</w:t>
      </w:r>
    </w:p>
    <w:p>
      <w:pPr>
        <w:pStyle w:val="Definition"/>
      </w:pPr>
      <w:r>
        <w:t xml:space="preserve">3 risques sont inscrits au cas ; facette A4 (Coopération) : plutôt basse ou basse pour AM, plutôt haute ou haute pour HT.</w:t>
      </w:r>
    </w:p>
    <w:p>
      <w:pPr>
        <w:pStyle w:val="DefinitionTerm"/>
      </w:pPr>
      <w:r>
        <w:t xml:space="preserve">Contexte</w:t>
      </w:r>
    </w:p>
    <w:p>
      <w:pPr>
        <w:pStyle w:val="Definition"/>
      </w:pPr>
      <w:r>
        <w:t xml:space="preserve">Tâche de nature projet à échéances, avec des échéances rapprochées : la facette A4 est lue ici au niveau de chaque personne (niveau 1), non à celui du domaine.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rôle de contradicteur peut être vécu comme une critique personnelle s’il n’est pas tournant et explicitement cadré.</w:t>
      </w:r>
    </w:p>
    <w:p>
      <w:pPr>
        <w:pStyle w:val="DefinitionTerm"/>
      </w:pPr>
      <w:r>
        <w:t xml:space="preserve">Responsable</w:t>
      </w:r>
    </w:p>
    <w:p>
      <w:pPr>
        <w:pStyle w:val="Definition"/>
      </w:pPr>
      <w:r>
        <w:t xml:space="preserve">Garant de l’exécution</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risques inscrits et de décisions de traitement prises en revue, relevé à chaque revue sur 30 jours puis 60 jours.</w:t>
      </w:r>
    </w:p>
    <w:bookmarkEnd w:id="686"/>
    <w:bookmarkStart w:id="687" w:name="X26e0eef1dae72cfdaf971167d0723d7171fdde6"/>
    <w:p>
      <w:pPr>
        <w:pStyle w:val="Heading4"/>
      </w:pPr>
      <w:r>
        <w:t xml:space="preserve">Recalculer l’analyse d’équipe (dispersion et couverture) à chaque retrait ou ajout de consentement à l’analyse d’équipe, et n’y reprendre aucune donnée d’une personne qui n’a pas consenti.</w:t>
      </w:r>
    </w:p>
    <w:p>
      <w:pPr>
        <w:pStyle w:val="DefinitionTerm"/>
      </w:pPr>
      <w:r>
        <w:t xml:space="preserve">Donnée</w:t>
      </w:r>
    </w:p>
    <w:p>
      <w:pPr>
        <w:pStyle w:val="Definition"/>
      </w:pPr>
      <w:r>
        <w:t xml:space="preserve">Le moteur calcule la dispersion avant le filtrage des consentements ; aucune personne n’est exclue de cette analyse à ce jour.</w:t>
      </w:r>
    </w:p>
    <w:p>
      <w:pPr>
        <w:pStyle w:val="DefinitionTerm"/>
      </w:pPr>
      <w:r>
        <w:t xml:space="preserve">Contexte</w:t>
      </w:r>
    </w:p>
    <w:p>
      <w:pPr>
        <w:pStyle w:val="Definition"/>
      </w:pPr>
      <w:r>
        <w:t xml:space="preserve">Le consentement est tracé par niveau de rapport : une analyse d’équipe ne peut contenir que les personnes qui y ont consenti.</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analyse qui conserverait les données d’une personne ayant retiré son consentement porterait atteinte à ce consentement.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Date du dernier recalcul comparée à la date du dernier changement de consentement, relevée avant chaque diffusion.</w:t>
      </w:r>
    </w:p>
    <w:bookmarkEnd w:id="687"/>
    <w:bookmarkEnd w:id="688"/>
    <w:bookmarkEnd w:id="689"/>
    <w:bookmarkEnd w:id="690"/>
    <w:bookmarkStart w:id="751" w:name="n4-organisation"/>
    <w:bookmarkStart w:id="750" w:name="lecture-organisationnelle"/>
    <w:p>
      <w:pPr>
        <w:pStyle w:val="Heading2"/>
      </w:pPr>
      <w:r>
        <w:t xml:space="preserve">Lecture organisationnelle</w:t>
      </w:r>
    </w:p>
    <w:bookmarkStart w:id="695" w:name="n4-seuil"/>
    <w:p>
      <w:pPr>
        <w:pStyle w:val="Heading3"/>
      </w:pPr>
      <w:r>
        <w:t xml:space="preserve">Seuil d’anonymat et dérogation de démonstration</w:t>
      </w:r>
    </w:p>
    <w:bookmarkStart w:id="691" w:name="n4-seuil-1"/>
    <w:p>
      <w:pPr>
        <w:pStyle w:val="FirstParagraph"/>
      </w:pPr>
      <w:r>
        <w:t xml:space="preserve">Constaté</w:t>
      </w:r>
    </w:p>
    <w:p>
      <w:pPr>
        <w:pStyle w:val="BodyText"/>
      </w:pPr>
      <w:r>
        <w:t xml:space="preserve">Le seuil d’anonymat de 5 personnes n’est pas atteint : l’effectif de ce cas est de 4 personnes. En dessous de ce seuil, un agrégat permettrait de retrouver des personnes.</w:t>
      </w:r>
    </w:p>
    <w:bookmarkEnd w:id="691"/>
    <w:bookmarkStart w:id="692" w:name="n4-seuil-2"/>
    <w:p>
      <w:pPr>
        <w:pStyle w:val="BodyText"/>
      </w:pPr>
      <w:r>
        <w:t xml:space="preserve">Constaté</w:t>
      </w:r>
    </w:p>
    <w:p>
      <w:pPr>
        <w:pStyle w:val="BodyText"/>
      </w:pPr>
      <w:r>
        <w:t xml:space="preserve">Agrégat montré malgré un effectif de 4 personnes, inférieur au seuil de 5, uniquement parce que le cas est fictif et consenti. Cette dérogation ne s’applique à aucune organisation réelle.</w:t>
      </w:r>
    </w:p>
    <w:bookmarkEnd w:id="692"/>
    <w:bookmarkStart w:id="693" w:name="n4-seuil-3"/>
    <w:p>
      <w:pPr>
        <w:pStyle w:val="BodyText"/>
      </w:pPr>
      <w:r>
        <w:t xml:space="preserve">Constaté</w:t>
      </w:r>
    </w:p>
    <w:p>
      <w:pPr>
        <w:pStyle w:val="BodyText"/>
      </w:pPr>
      <w:r>
        <w:t xml:space="preserve">Précision : le cas est fictif, à l’exception du profil estimé de AM, consenti (estimation, pas une mesure).</w:t>
      </w:r>
    </w:p>
    <w:bookmarkEnd w:id="693"/>
    <w:bookmarkStart w:id="694" w:name="n4-seuil-4"/>
    <w:p>
      <w:pPr>
        <w:pStyle w:val="BodyText"/>
      </w:pPr>
      <w:r>
        <w:t xml:space="preserve">Constaté</w:t>
      </w:r>
    </w:p>
    <w:p>
      <w:pPr>
        <w:pStyle w:val="BodyText"/>
      </w:pPr>
      <w:r>
        <w:t xml:space="preserve">Règle de fond : cette lecture agrégée ne doit jamais être produite pour un effectif réel inférieur à 5 personnes ; la dérogation de démonstration est réservée aux cas fictifs et consentis. Ce niveau décrit l’organisation, pas les personnes, et aucune décision d’emploi ne peut s’y appuyer.</w:t>
      </w:r>
    </w:p>
    <w:bookmarkEnd w:id="694"/>
    <w:bookmarkEnd w:id="695"/>
    <w:bookmarkStart w:id="703" w:name="n4-profils"/>
    <w:p>
      <w:pPr>
        <w:pStyle w:val="Heading3"/>
      </w:pPr>
      <w:r>
        <w:t xml:space="preserve">Position d’ensemble de l’équipe</w:t>
      </w:r>
    </w:p>
    <w:bookmarkStart w:id="696" w:name="n4-profils-1"/>
    <w:p>
      <w:pPr>
        <w:pStyle w:val="FirstParagraph"/>
      </w:pPr>
      <w:r>
        <w:t xml:space="preserve">Constaté</w:t>
      </w:r>
    </w:p>
    <w:p>
      <w:pPr>
        <w:pStyle w:val="BodyText"/>
      </w:pPr>
      <w:r>
        <w:t xml:space="preserve">Position d’ensemble de l’équipe par domaine, d’après les niveaux conventionnels de la position d’ensemble calculée sur l’ensemble des personnes (échelle de 1 à 5, sans référence externe).</w:t>
      </w:r>
    </w:p>
    <w:bookmarkEnd w:id="696"/>
    <w:bookmarkStart w:id="697" w:name="n4-profils-2"/>
    <w:p>
      <w:pPr>
        <w:pStyle w:val="BodyText"/>
      </w:pPr>
      <w:r>
        <w:t xml:space="preserve">Constaté</w:t>
      </w:r>
    </w:p>
    <w:p>
      <w:pPr>
        <w:pStyle w:val="BodyText"/>
      </w:pPr>
      <w:r>
        <w:t xml:space="preserve">Domaine N (névrosisme) : la position d’ensemble de l’équipe se situe au milieu de l’échelle. Répartition des niveaux individuels : 2 au niveau plutôt bas, 1 au milieu de l’échelle et 1 au niveau plutôt haut.</w:t>
      </w:r>
    </w:p>
    <w:bookmarkEnd w:id="697"/>
    <w:bookmarkStart w:id="698" w:name="n4-profils-3"/>
    <w:p>
      <w:pPr>
        <w:pStyle w:val="BodyText"/>
      </w:pPr>
      <w:r>
        <w:t xml:space="preserve">Constaté</w:t>
      </w:r>
    </w:p>
    <w:p>
      <w:pPr>
        <w:pStyle w:val="BodyText"/>
      </w:pPr>
      <w:r>
        <w:t xml:space="preserve">Domaine E (énergie relationnelle, extraversion) : la position d’ensemble de l’équipe se situe au niveau plutôt haut. Répartition des niveaux individuels : 1 au niveau plutôt bas, 1 au milieu de l’échelle et 2 au niveau haut.</w:t>
      </w:r>
    </w:p>
    <w:bookmarkEnd w:id="698"/>
    <w:bookmarkStart w:id="699" w:name="n4-profils-4"/>
    <w:p>
      <w:pPr>
        <w:pStyle w:val="BodyText"/>
      </w:pPr>
      <w:r>
        <w:t xml:space="preserve">Constaté</w:t>
      </w:r>
    </w:p>
    <w:p>
      <w:pPr>
        <w:pStyle w:val="BodyText"/>
      </w:pPr>
      <w:r>
        <w:t xml:space="preserve">Domaine O (ouverture) : la position d’ensemble de l’équipe se situe au niveau plutôt haut. Répartition des niveaux individuels : 1 au niveau plutôt bas, 1 au niveau plutôt haut et 2 au niveau haut.</w:t>
      </w:r>
    </w:p>
    <w:bookmarkEnd w:id="699"/>
    <w:bookmarkStart w:id="700" w:name="n4-profils-5"/>
    <w:p>
      <w:pPr>
        <w:pStyle w:val="BodyText"/>
      </w:pPr>
      <w:r>
        <w:t xml:space="preserve">Constaté</w:t>
      </w:r>
    </w:p>
    <w:p>
      <w:pPr>
        <w:pStyle w:val="BodyText"/>
      </w:pPr>
      <w:r>
        <w:t xml:space="preserve">Domaine A (orientation vers autrui, agréabilité) : la position d’ensemble de l’équipe se situe au milieu de l’échelle. Répartition des niveaux individuels : 3 au milieu de l’échelle et 1 au niveau haut.</w:t>
      </w:r>
    </w:p>
    <w:bookmarkEnd w:id="700"/>
    <w:bookmarkStart w:id="701" w:name="n4-profils-6"/>
    <w:p>
      <w:pPr>
        <w:pStyle w:val="BodyText"/>
      </w:pPr>
      <w:r>
        <w:t xml:space="preserve">Constaté</w:t>
      </w:r>
    </w:p>
    <w:p>
      <w:pPr>
        <w:pStyle w:val="BodyText"/>
      </w:pPr>
      <w:r>
        <w:t xml:space="preserve">Domaine C (rigueur et constance, conscienciosité) : la position d’ensemble de l’équipe se situe au niveau plutôt haut. Répartition des niveaux individuels : 1 au milieu de l’échelle, 1 au niveau plutôt haut et 2 au niveau haut.</w:t>
      </w:r>
    </w:p>
    <w:bookmarkEnd w:id="701"/>
    <w:bookmarkStart w:id="702" w:name="n4-profils-7"/>
    <w:p>
      <w:pPr>
        <w:pStyle w:val="BodyText"/>
      </w:pPr>
      <w:r>
        <w:t xml:space="preserve">Hypothèse</w:t>
      </w:r>
    </w:p>
    <w:p>
      <w:pPr>
        <w:pStyle w:val="BodyText"/>
      </w:pPr>
      <w:r>
        <w:t xml:space="preserve">La position d’ensemble ne décrit aucune personne : elle masque la dispersion individuelle. Les domaines où elle se situe plutôt haut ou haut sont le domaine E (énergie relationnelle, extraversion), le domaine O (ouverture) et le domaine C (rigueur et constance, conscienciosité) ; ce sont les domaines dominants de l’ensemble au sens de cette lecture, et non des traits de l’organisation.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Confronter cette position d’ensemble à la perception du commanditaire et de l’équipe sur ce qui fonctionne et sur ce qui manque.</w:t>
      </w:r>
    </w:p>
    <w:bookmarkEnd w:id="702"/>
    <w:bookmarkEnd w:id="703"/>
    <w:bookmarkStart w:id="710" w:name="n4-adequation"/>
    <w:p>
      <w:pPr>
        <w:pStyle w:val="Heading3"/>
      </w:pPr>
      <w:r>
        <w:t xml:space="preserve">Adéquation avec la structure, la culture et l’orientation</w:t>
      </w:r>
    </w:p>
    <w:bookmarkStart w:id="704" w:name="n4-adequation-1"/>
    <w:p>
      <w:pPr>
        <w:pStyle w:val="FirstParagraph"/>
      </w:pPr>
      <w:r>
        <w:t xml:space="preserve">Constaté</w:t>
      </w:r>
    </w:p>
    <w:p>
      <w:pPr>
        <w:pStyle w:val="BodyText"/>
      </w:pPr>
      <w:r>
        <w:t xml:space="preserve">Configuration saisie au cas : structure « bureaucratie mécaniste » (Mintzberg), culture dominante « hiérarchie » (Cameron et Quinn), orientation des objectifs « croissance » (March).</w:t>
      </w:r>
    </w:p>
    <w:bookmarkEnd w:id="704"/>
    <w:bookmarkStart w:id="705" w:name="n4-adequation-2"/>
    <w:p>
      <w:pPr>
        <w:pStyle w:val="BodyText"/>
      </w:pPr>
      <w:r>
        <w:t xml:space="preserve">Hypothèse</w:t>
      </w:r>
    </w:p>
    <w:p>
      <w:pPr>
        <w:pStyle w:val="BodyText"/>
      </w:pPr>
      <w:r>
        <w:t xml:space="preserve">Orientation stratégique = croissance. Une orientation de croissance demande d’aller vers de nouveaux interlocuteurs et de nouvelles façons de faire : il se peut que l’énergie relationnelle et l’ouverture des profils soient plus sollicitées. À confirmer en entretien. Faits : domaine E, niveau plutôt haut (valeur d’équipe 3,48) ; domaine O, niveau plutôt haut (valeur d’équipe 3,64). Cadre de lecture : distinction entre exploration et exploitation de March.</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05"/>
    <w:bookmarkStart w:id="706" w:name="n4-adequation-3"/>
    <w:p>
      <w:pPr>
        <w:pStyle w:val="FirstParagraph"/>
      </w:pPr>
      <w:r>
        <w:t xml:space="preserve">Hypothèse</w:t>
      </w:r>
    </w:p>
    <w:p>
      <w:pPr>
        <w:pStyle w:val="BodyText"/>
      </w:pPr>
      <w:r>
        <w:t xml:space="preserve">Structure = bureaucratie mécaniste. Dans une bureaucratie mécaniste, les processus standardisés dominent : il se peut que la rigueur soit directement valorisée et que l’appétit pour la nouveauté demande des espaces dédiés pour s’exprimer. À confirmer en entretien. Faits : domaine C, niveau plutôt haut (valeur d’équipe 3,80) ; domaine O, niveau plutôt haut (valeur d’équipe 3,64). Cadre de lecture : configurations de Mintzberg.</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06"/>
    <w:bookmarkStart w:id="707" w:name="n4-adequation-4"/>
    <w:p>
      <w:pPr>
        <w:pStyle w:val="FirstParagraph"/>
      </w:pPr>
      <w:r>
        <w:t xml:space="preserve">Hypothèse</w:t>
      </w:r>
    </w:p>
    <w:p>
      <w:pPr>
        <w:pStyle w:val="BodyText"/>
      </w:pPr>
      <w:r>
        <w:t xml:space="preserve">Culture dominante = hiérarchie. Une culture de hiérarchie valorise la maîtrise des processus et la stabilité : il se peut que la rigueur y soit valorisée et que les profils plus ouverts à la nouveauté aient besoin d’un cadre pour proposer. À confirmer en entretien. Faits : domaine C, niveau plutôt haut (valeur d’équipe 3,80) ; domaine O, niveau plutôt haut (valeur d’équipe 3,64). Cadre de lecture : modèle des valeurs concurrentes de Cameron et Quinn.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Confirmer en entretien avec le commanditaire et avec des membres de l’équipe que la configuration décrite correspond à ce qu’ils vivent.</w:t>
      </w:r>
    </w:p>
    <w:bookmarkEnd w:id="707"/>
    <w:bookmarkStart w:id="708" w:name="n4-adequation-5"/>
    <w:p>
      <w:pPr>
        <w:pStyle w:val="FirstParagraph"/>
      </w:pPr>
      <w:r>
        <w:t xml:space="preserve">Hypothèse</w:t>
      </w:r>
    </w:p>
    <w:p>
      <w:pPr>
        <w:pStyle w:val="BodyText"/>
      </w:pPr>
      <w:r>
        <w:t xml:space="preserve">Selon March, mener l’exploitation de l’existant et l’exploration de pistes nouvelles à la fois est difficile. Une orientation de croissance dans une bureaucratie mécaniste suppose d’exploiter l’existant (processus, conformité) et d’explorer le canal nouveau ; il se peut que l’équipe porte cette double demande avec des ressources contraintes.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 part des objectifs relève de la nouveauté et quelle part de l’amélioration de l’existant.</w:t>
      </w:r>
    </w:p>
    <w:bookmarkEnd w:id="708"/>
    <w:bookmarkStart w:id="709" w:name="n4-adequation-6"/>
    <w:p>
      <w:pPr>
        <w:pStyle w:val="FirstParagraph"/>
      </w:pPr>
      <w:r>
        <w:t xml:space="preserve">Hypothèse</w:t>
      </w:r>
    </w:p>
    <w:p>
      <w:pPr>
        <w:pStyle w:val="BodyText"/>
      </w:pPr>
      <w:r>
        <w:t xml:space="preserve">Les lectures de structure et de culture valorisent la maîtrise des processus, quand l’orientation sollicite la nouveauté. En position d’ensemble, le domaine C (rigueur et constance, conscienciosité) se situe au niveau plutôt haut et le domaine O (ouverture) au niveau plutôt haut : l’ensemble dispose, au niveau agrégé, des deux ressources. Selon le modèle de congruence (Nadler et Tushman), la question porte alors moins sur les profils que sur l’espace laissé à l’ouverture dans un cadre de processus standardisés.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où, dans le fonctionnement actuel, une proposition nouvelle peut être faite, qui la reçoit et en combien de temps elle obtient une réponse.</w:t>
      </w:r>
    </w:p>
    <w:bookmarkEnd w:id="709"/>
    <w:bookmarkEnd w:id="710"/>
    <w:bookmarkStart w:id="725" w:name="n4-contraintes"/>
    <w:p>
      <w:pPr>
        <w:pStyle w:val="Heading3"/>
      </w:pPr>
      <w:r>
        <w:t xml:space="preserve">Contraintes et cadre juridique</w:t>
      </w:r>
    </w:p>
    <w:bookmarkStart w:id="711" w:name="n4-contraintes-1"/>
    <w:p>
      <w:pPr>
        <w:pStyle w:val="FirstParagraph"/>
      </w:pPr>
      <w:r>
        <w:t xml:space="preserve">Constaté</w:t>
      </w:r>
    </w:p>
    <w:p>
      <w:pPr>
        <w:pStyle w:val="BodyText"/>
      </w:pPr>
      <w:r>
        <w:t xml:space="preserve">Le droit marocain est la référence : loi 09-08 relative aux données à caractère personnel (contrôlée par la CNDP) et Code du travail (loi 65-99). Le groupe étant européen (cas), le RGPD et le règlement 2024/1689 sur l’intelligence artificielle peuvent aussi s’appliquer ; la règle de prudence est d’appliquer l’exigence la plus forte des deux cadres. La règle selon laquelle aucune décision d’emploi ne s’appuie sur ces rapports est posée par l’outil ; son articulation avec le Code du travail (loi 65-99) est à instruire par Tenga Conseil. Base juridique à faire instruire par Tenga Conseil avant tout usage.</w:t>
      </w:r>
    </w:p>
    <w:bookmarkEnd w:id="711"/>
    <w:bookmarkStart w:id="712" w:name="n4-contraintes-2"/>
    <w:p>
      <w:pPr>
        <w:pStyle w:val="BodyText"/>
      </w:pPr>
      <w:r>
        <w:t xml:space="preserve">Constaté</w:t>
      </w:r>
    </w:p>
    <w:p>
      <w:pPr>
        <w:pStyle w:val="BodyText"/>
      </w:pPr>
      <w:r>
        <w:t xml:space="preserve">CT-01, dureté dure : Loi 09-08 : les résultats du questionnaire sont des données personnelles, information et consentement préalables des personnes.</w:t>
      </w:r>
    </w:p>
    <w:bookmarkEnd w:id="712"/>
    <w:bookmarkStart w:id="713" w:name="n4-contraintes-3"/>
    <w:p>
      <w:pPr>
        <w:pStyle w:val="BodyText"/>
      </w:pPr>
      <w:r>
        <w:t xml:space="preserve">Constaté</w:t>
      </w:r>
    </w:p>
    <w:p>
      <w:pPr>
        <w:pStyle w:val="BodyText"/>
      </w:pPr>
      <w:r>
        <w:t xml:space="preserve">CT-02, dureté dure : CNDP : déclaration ou autorisation préalable du traitement avant toute analyse de relation ou d’équipe.</w:t>
      </w:r>
    </w:p>
    <w:bookmarkEnd w:id="713"/>
    <w:bookmarkStart w:id="714" w:name="n4-contraintes-4"/>
    <w:p>
      <w:pPr>
        <w:pStyle w:val="BodyText"/>
      </w:pPr>
      <w:r>
        <w:t xml:space="preserve">Constaté</w:t>
      </w:r>
    </w:p>
    <w:p>
      <w:pPr>
        <w:pStyle w:val="BodyText"/>
      </w:pPr>
      <w:r>
        <w:t xml:space="preserve">CT-03, dureté dure : aucune décision d’emploi ne peut s’appuyer sur ces rapports (règle posée par l’outil ; son articulation avec le Code du travail (loi 65-99) est à instruire par Tenga Conseil).</w:t>
      </w:r>
    </w:p>
    <w:bookmarkEnd w:id="714"/>
    <w:bookmarkStart w:id="715" w:name="n4-contraintes-5"/>
    <w:p>
      <w:pPr>
        <w:pStyle w:val="BodyText"/>
      </w:pPr>
      <w:r>
        <w:t xml:space="preserve">Constaté</w:t>
      </w:r>
    </w:p>
    <w:p>
      <w:pPr>
        <w:pStyle w:val="BodyText"/>
      </w:pPr>
      <w:r>
        <w:t xml:space="preserve">CT-04, dureté dure : Transfert de données vers le siège à l’étranger : cadre et autorisation à faire instruire avant tout envoi.</w:t>
      </w:r>
    </w:p>
    <w:bookmarkEnd w:id="715"/>
    <w:bookmarkStart w:id="716" w:name="n4-contraintes-6"/>
    <w:p>
      <w:pPr>
        <w:pStyle w:val="BodyText"/>
      </w:pPr>
      <w:r>
        <w:t xml:space="preserve">Constaté</w:t>
      </w:r>
    </w:p>
    <w:p>
      <w:pPr>
        <w:pStyle w:val="BodyText"/>
      </w:pPr>
      <w:r>
        <w:t xml:space="preserve">CT-05, dureté dure : Calendrier de lancement fixé par le siège : 9 mois.</w:t>
      </w:r>
    </w:p>
    <w:bookmarkEnd w:id="716"/>
    <w:bookmarkStart w:id="717" w:name="n4-contraintes-7"/>
    <w:p>
      <w:pPr>
        <w:pStyle w:val="BodyText"/>
      </w:pPr>
      <w:r>
        <w:t xml:space="preserve">Constaté</w:t>
      </w:r>
    </w:p>
    <w:p>
      <w:pPr>
        <w:pStyle w:val="BodyText"/>
      </w:pPr>
      <w:r>
        <w:t xml:space="preserve">CT-06, dureté négociable : Enveloppe d’accompagnement plafonnée sur 12 mois.</w:t>
      </w:r>
    </w:p>
    <w:bookmarkEnd w:id="717"/>
    <w:bookmarkStart w:id="718" w:name="n4-contraintes-8"/>
    <w:p>
      <w:pPr>
        <w:pStyle w:val="BodyText"/>
      </w:pPr>
      <w:r>
        <w:t xml:space="preserve">Constaté</w:t>
      </w:r>
    </w:p>
    <w:p>
      <w:pPr>
        <w:pStyle w:val="BodyText"/>
      </w:pPr>
      <w:r>
        <w:t xml:space="preserve">CT-07, dureté négociable : Équipe projet mobilisée aux sept dixièmes de son temps seulement.</w:t>
      </w:r>
    </w:p>
    <w:bookmarkEnd w:id="718"/>
    <w:bookmarkStart w:id="719" w:name="n4-contraintes-9"/>
    <w:p>
      <w:pPr>
        <w:pStyle w:val="BodyText"/>
      </w:pPr>
      <w:r>
        <w:t xml:space="preserve">Constaté</w:t>
      </w:r>
    </w:p>
    <w:p>
      <w:pPr>
        <w:pStyle w:val="BodyText"/>
      </w:pPr>
      <w:r>
        <w:t xml:space="preserve">CT-08, dureté négociable : Interculturel : le siège valide le budget et les choix d’outils, les documents de pilotage du groupe sont en anglais, la filiale travaille en arabe, en darija et en français.</w:t>
      </w:r>
    </w:p>
    <w:bookmarkEnd w:id="719"/>
    <w:bookmarkStart w:id="720" w:name="n4-contraintes-10"/>
    <w:p>
      <w:pPr>
        <w:pStyle w:val="BodyText"/>
      </w:pPr>
      <w:r>
        <w:t xml:space="preserve">Constaté</w:t>
      </w:r>
    </w:p>
    <w:p>
      <w:pPr>
        <w:pStyle w:val="BodyText"/>
      </w:pPr>
      <w:r>
        <w:t xml:space="preserve">CT-09, dureté négociable : Un précédent outil d’évaluation, introduit avant le rachat, a laissé de la méfiance dans les équipes.</w:t>
      </w:r>
    </w:p>
    <w:bookmarkEnd w:id="720"/>
    <w:bookmarkStart w:id="721" w:name="n4-contraintes-11"/>
    <w:p>
      <w:pPr>
        <w:pStyle w:val="BodyText"/>
      </w:pPr>
      <w:r>
        <w:t xml:space="preserve">Constaté</w:t>
      </w:r>
    </w:p>
    <w:p>
      <w:pPr>
        <w:pStyle w:val="BodyText"/>
      </w:pPr>
      <w:r>
        <w:t xml:space="preserve">CT-10, dureté négociable : Les représentants du personnel attendent d’être informés de toute démarche touchant aux personnes.</w:t>
      </w:r>
    </w:p>
    <w:bookmarkEnd w:id="721"/>
    <w:bookmarkStart w:id="722" w:name="n4-contraintes-12"/>
    <w:p>
      <w:pPr>
        <w:pStyle w:val="BodyText"/>
      </w:pPr>
      <w:r>
        <w:t xml:space="preserve">Hypothèse</w:t>
      </w:r>
    </w:p>
    <w:p>
      <w:pPr>
        <w:pStyle w:val="BodyText"/>
      </w:pPr>
      <w:r>
        <w:t xml:space="preserve">Les contraintes dures (CT-01, CT-02, CT-03, CT-04 et CT-05) ne se négocient pas : toute lecture et toute recommandation les respectent. Les contraintes réglementaires (CT-01, CT-02, CT-03 et CT-04) conditionnent l’usage des données et des rapports et s’instruisent avant toute action.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la dureté de chaque contrainte et son échéance.</w:t>
      </w:r>
    </w:p>
    <w:bookmarkEnd w:id="722"/>
    <w:bookmarkStart w:id="723" w:name="n4-contraintes-13"/>
    <w:p>
      <w:pPr>
        <w:pStyle w:val="FirstParagraph"/>
      </w:pPr>
      <w:r>
        <w:t xml:space="preserve">Hypothèse</w:t>
      </w:r>
    </w:p>
    <w:p>
      <w:pPr>
        <w:pStyle w:val="BodyText"/>
      </w:pPr>
      <w:r>
        <w:t xml:space="preserve">Le traitement dans son ensemble est soumis à déclaration ou autorisation préalable (à confirmer par Tenga Conseil) ; CT-02 pose en outre cette exigence avant les niveaux 2 et 3, et le cadre du transfert vers le siège (CT-04) reste à instruire avant tout envoi de données.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vérifier par Tenga Conseil l’état de la déclaration auprès de la CNDP et le cadre du transfert avant toute diffusion.</w:t>
      </w:r>
    </w:p>
    <w:bookmarkEnd w:id="723"/>
    <w:bookmarkStart w:id="724" w:name="n4-contraintes-14"/>
    <w:p>
      <w:pPr>
        <w:pStyle w:val="FirstParagraph"/>
      </w:pPr>
      <w:r>
        <w:t xml:space="preserve">Hypothèse</w:t>
      </w:r>
    </w:p>
    <w:p>
      <w:pPr>
        <w:pStyle w:val="BodyText"/>
      </w:pPr>
      <w:r>
        <w:t xml:space="preserve">Les contraintes négociables (CT-06, CT-07, CT-08, CT-09 et CT-10) offrent la marge de manœuvre : la première piste pour desserrer une friction se cherche là. Les ressources et le budget (CT-07 et CT-06) se négocient en temps et en format d’action. Il se peut que l’héritage de méfiance et l’information des représentants du personnel (CT-09 et CT-10) soient à séquencer plutôt qu’à négocier : ils conditionnent l’accueil de la démarche.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commanditaire ce qui est réellement négociable, avec qui, et dans quel délai.</w:t>
      </w:r>
    </w:p>
    <w:bookmarkEnd w:id="724"/>
    <w:bookmarkEnd w:id="725"/>
    <w:bookmarkStart w:id="738" w:name="n4-interculturel"/>
    <w:p>
      <w:pPr>
        <w:pStyle w:val="Heading3"/>
      </w:pPr>
      <w:r>
        <w:t xml:space="preserve">Volet interculturel : organisation et sites</w:t>
      </w:r>
    </w:p>
    <w:bookmarkStart w:id="726" w:name="n4-interculturel-1"/>
    <w:p>
      <w:pPr>
        <w:pStyle w:val="FirstParagraph"/>
      </w:pPr>
      <w:r>
        <w:t xml:space="preserve">Constaté</w:t>
      </w:r>
    </w:p>
    <w:p>
      <w:pPr>
        <w:pStyle w:val="BodyText"/>
      </w:pPr>
      <w:r>
        <w:t xml:space="preserve">Ce volet est lu au niveau de l’organisation et de ses sites seulement : aucune tendance de pays n’est appliquée à une personne, et rien dans ce volet ne décrit un individu.</w:t>
      </w:r>
    </w:p>
    <w:bookmarkEnd w:id="726"/>
    <w:bookmarkStart w:id="727" w:name="n4-interculturel-2"/>
    <w:p>
      <w:pPr>
        <w:pStyle w:val="BodyText"/>
      </w:pPr>
      <w:r>
        <w:t xml:space="preserve">Constaté</w:t>
      </w:r>
    </w:p>
    <w:p>
      <w:pPr>
        <w:pStyle w:val="BodyText"/>
      </w:pPr>
      <w:r>
        <w:t xml:space="preserve">Sites en présence : Casablanca (filiale), Paris (siège du groupe fictif) et Dubaï (centre de services partagés fictif). Langues de travail : arabe, darija, français et anglais. Fuseaux horaires concernés : Casablanca, Paris et Dubaï.</w:t>
      </w:r>
    </w:p>
    <w:bookmarkEnd w:id="727"/>
    <w:bookmarkStart w:id="728" w:name="n4-interculturel-3"/>
    <w:p>
      <w:pPr>
        <w:pStyle w:val="BodyText"/>
      </w:pPr>
      <w:r>
        <w:t xml:space="preserve">Constaté</w:t>
      </w:r>
    </w:p>
    <w:p>
      <w:pPr>
        <w:pStyle w:val="BodyText"/>
      </w:pPr>
      <w:r>
        <w:t xml:space="preserve">Autonomie encadrée : le siège valide le budget et les choix d’outils, la filiale conduit l’exécution. Deux postes de direction sur sept occupés par des expatriés du groupe. Équipe projet répartie entre Casablanca et Dubaï, avec un point hebdomadaire avec Paris.</w:t>
      </w:r>
    </w:p>
    <w:bookmarkEnd w:id="728"/>
    <w:bookmarkStart w:id="729" w:name="n4-interculturel-4"/>
    <w:p>
      <w:pPr>
        <w:pStyle w:val="BodyText"/>
      </w:pPr>
      <w:r>
        <w:t xml:space="preserve">Constaté</w:t>
      </w:r>
    </w:p>
    <w:p>
      <w:pPr>
        <w:pStyle w:val="BodyText"/>
      </w:pPr>
      <w:r>
        <w:t xml:space="preserve">Culture d’organisation de la maison mère : marché ; de la filiale : clan ; culture dominante saisie pour l’organisation : hiérarchie (quadrants de Cameron et Quinn). Ce sont des cultures d’entités, jamais des traits attribués à une personne.</w:t>
      </w:r>
    </w:p>
    <w:bookmarkEnd w:id="729"/>
    <w:bookmarkStart w:id="730" w:name="n4-interculturel-5"/>
    <w:p>
      <w:pPr>
        <w:pStyle w:val="BodyText"/>
      </w:pPr>
      <w:r>
        <w:t xml:space="preserve">Hypothèse</w:t>
      </w:r>
    </w:p>
    <w:p>
      <w:pPr>
        <w:pStyle w:val="BodyText"/>
      </w:pPr>
      <w:r>
        <w:t xml:space="preserve">Il se peut que des frictions viennent des règles du jeu propres à chaque site (circuits de décision, rituels, horaires) plutôt que des personnes. Le rapport entre le siège et la filiale encadre la marge de décision locale : il se peut que les délais de validation pèsent sur le calendrier du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site comment une décision se prend chez lui, et combien de temps prend une validation du siège.</w:t>
      </w:r>
    </w:p>
    <w:bookmarkEnd w:id="730"/>
    <w:bookmarkStart w:id="731" w:name="n4-interculturel-6"/>
    <w:p>
      <w:pPr>
        <w:pStyle w:val="FirstParagraph"/>
      </w:pPr>
      <w:r>
        <w:t xml:space="preserve">Hypothèse</w:t>
      </w:r>
    </w:p>
    <w:p>
      <w:pPr>
        <w:pStyle w:val="BodyText"/>
      </w:pPr>
      <w:r>
        <w:t xml:space="preserve">Plusieurs langues de travail coexistent (4 ici) : il se peut que le choix de la langue selon le type d’échange (décision, documents de pilotage, échanges informels) mérite une règle explicite.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dans quelle langue se prennent les décisions, s’écrivent les documents et se tiennent les échanges informels, et ce qui se perd à chaque passage d’une langue à l’autre.</w:t>
      </w:r>
    </w:p>
    <w:bookmarkEnd w:id="731"/>
    <w:bookmarkStart w:id="732" w:name="n4-interculturel-7"/>
    <w:p>
      <w:pPr>
        <w:pStyle w:val="FirstParagraph"/>
      </w:pPr>
      <w:r>
        <w:t xml:space="preserve">Hypothèse</w:t>
      </w:r>
    </w:p>
    <w:p>
      <w:pPr>
        <w:pStyle w:val="BodyText"/>
      </w:pPr>
      <w:r>
        <w:t xml:space="preserve">Le travail est réparti entre plusieurs fuseaux horaires : il se peut que les réunions et les validations demandent des règles de communication asynchrone.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quelles réunions tombent hors des heures de travail d’un site, et ce qui est décidé par écrit.</w:t>
      </w:r>
    </w:p>
    <w:bookmarkEnd w:id="732"/>
    <w:bookmarkStart w:id="733" w:name="n4-interculturel-8"/>
    <w:p>
      <w:pPr>
        <w:pStyle w:val="FirstParagraph"/>
      </w:pPr>
      <w:r>
        <w:t xml:space="preserve">Hypothèse</w:t>
      </w:r>
    </w:p>
    <w:p>
      <w:pPr>
        <w:pStyle w:val="BodyText"/>
      </w:pPr>
      <w:r>
        <w:t xml:space="preserve">Des postes de direction sont occupés par des expatriés du groupe : il se peut que les références de fonctionnement du siège et celles de la filiale se rencontrent dans l’équipe de direction.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l’équipe de direction quelles habitudes de travail du siège et de la filiale se contredisent, et comment elles sont arbitrées.</w:t>
      </w:r>
    </w:p>
    <w:bookmarkEnd w:id="733"/>
    <w:bookmarkStart w:id="734" w:name="n4-interculturel-9"/>
    <w:p>
      <w:pPr>
        <w:pStyle w:val="FirstParagraph"/>
      </w:pPr>
      <w:r>
        <w:t xml:space="preserve">Hypothèse</w:t>
      </w:r>
    </w:p>
    <w:p>
      <w:pPr>
        <w:pStyle w:val="BodyText"/>
      </w:pPr>
      <w:r>
        <w:t xml:space="preserve">Deux logiques de culture d’organisation coexistent, celle de la maison mère (marché) et celle de la filiale (clan), au-dessus de la culture dominante saisie (hiérarchie) : il se peut que la logique de la maison mère s’impose sur le budget et les outils, et celle de la filiale sur l’exécution. Le calibrage doit dire laquelle s’applique à chaque situation étudiée.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pour trois décisions récentes, quelle logique (siège, filiale, métier) a finalement prévalu et pourquoi.</w:t>
      </w:r>
    </w:p>
    <w:bookmarkEnd w:id="734"/>
    <w:bookmarkStart w:id="735" w:name="n4-interculturel-10"/>
    <w:p>
      <w:pPr>
        <w:pStyle w:val="FirstParagraph"/>
      </w:pPr>
      <w:r>
        <w:t xml:space="preserve">Constaté</w:t>
      </w:r>
    </w:p>
    <w:p>
      <w:pPr>
        <w:pStyle w:val="BodyText"/>
      </w:pPr>
      <w:r>
        <w:t xml:space="preserve">Piège 1, les grilles culturelles nationales : celles de Hofstede, de l’étude GLOBE (House et al.), de Meyer (carte culturelle) et de Hall (contexte élevé ou faible) décrivent des tendances de pays, non des personnes. Les appliquer à un individu est une erreur de raisonnement (erreur écologique). À l’usage, elles ne servent qu’à lire les règles du jeu d’une organisation et les frottements entre ses sites.</w:t>
      </w:r>
    </w:p>
    <w:bookmarkEnd w:id="735"/>
    <w:bookmarkStart w:id="736" w:name="n4-interculturel-11"/>
    <w:p>
      <w:pPr>
        <w:pStyle w:val="BodyText"/>
      </w:pPr>
      <w:r>
        <w:t xml:space="preserve">Constaté</w:t>
      </w:r>
    </w:p>
    <w:p>
      <w:pPr>
        <w:pStyle w:val="BodyText"/>
      </w:pPr>
      <w:r>
        <w:t xml:space="preserve">Piège 2, les styles de réponse : la façon de répondre à un questionnaire (tendance à acquiescer, à éviter les extrêmes) peut varier selon la langue de passation. Tant que l’équivalence des versions n’est pas établie, comparer des personnes ayant répondu dans des langues différentes demande de la prudence, et la langue de passation est indiquée à côté de toute comparaison. Dans ce cas, les langues de passation sont français et arabe.</w:t>
      </w:r>
    </w:p>
    <w:bookmarkEnd w:id="736"/>
    <w:bookmarkStart w:id="737" w:name="n4-interculturel-12"/>
    <w:p>
      <w:pPr>
        <w:pStyle w:val="BodyText"/>
      </w:pPr>
      <w:r>
        <w:t xml:space="preserve">Constaté</w:t>
      </w:r>
    </w:p>
    <w:p>
      <w:pPr>
        <w:pStyle w:val="BodyText"/>
      </w:pPr>
      <w:r>
        <w:t xml:space="preserve">Piège 3, la coexistence des cultures : dans un groupe, la culture de la maison mère, celle de la filiale et celle des métiers coexistent. Toute lecture doit dire laquelle s’applique à la situation étudiée (par exemple une équipe projet répartie entre plusieurs sites), faute de quoi elle mélange des règles du jeu différentes.</w:t>
      </w:r>
    </w:p>
    <w:bookmarkEnd w:id="737"/>
    <w:bookmarkEnd w:id="738"/>
    <w:bookmarkStart w:id="743" w:name="n4-implications"/>
    <w:p>
      <w:pPr>
        <w:pStyle w:val="Heading3"/>
      </w:pPr>
      <w:r>
        <w:t xml:space="preserve">Implications pour la structure, les rôles, les rituels et le pilotage</w:t>
      </w:r>
    </w:p>
    <w:bookmarkStart w:id="739" w:name="n4-implications-1"/>
    <w:p>
      <w:pPr>
        <w:pStyle w:val="FirstParagraph"/>
      </w:pPr>
      <w:r>
        <w:t xml:space="preserve">Hypothèse</w:t>
      </w:r>
    </w:p>
    <w:p>
      <w:pPr>
        <w:pStyle w:val="BodyText"/>
      </w:pPr>
      <w:r>
        <w:t xml:space="preserve">Structure : dans une organisation à processus standardisés, il se peut que la nouveauté (canal en ligne, ouverture et énergie relationnelle de l’ensemble) demande un espace à décisions déléguées, par exemple une équipe projet à mandat clair, plutôt qu’un passage par la ligne ordinaire.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quelles décisions du projet peuvent être prises sans passer par la ligne ordinaire, et lesquelles non.</w:t>
      </w:r>
    </w:p>
    <w:bookmarkEnd w:id="739"/>
    <w:bookmarkStart w:id="740" w:name="n4-implications-2"/>
    <w:p>
      <w:pPr>
        <w:pStyle w:val="FirstParagraph"/>
      </w:pPr>
      <w:r>
        <w:t xml:space="preserve">Hypothèse</w:t>
      </w:r>
    </w:p>
    <w:p>
      <w:pPr>
        <w:pStyle w:val="BodyText"/>
      </w:pPr>
      <w:r>
        <w:t xml:space="preserve">Rôles : les rôles tenus au cas sont pilote du programme, garant de l’exécution, porteuse de l’innovation et garante de la relation client. Il se peut que chacun gagne à avoir un suppléant désigné, de façon que la tâche ne dépende pas d’une seule personne pour une fonction (niveau 3).</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rôle ce qui s’arrêterait s’il était absent deux semaines, et qui prendrait le relais.</w:t>
      </w:r>
    </w:p>
    <w:bookmarkEnd w:id="740"/>
    <w:bookmarkStart w:id="741" w:name="n4-implications-3"/>
    <w:p>
      <w:pPr>
        <w:pStyle w:val="FirstParagraph"/>
      </w:pPr>
      <w:r>
        <w:t xml:space="preserve">Hypothèse</w:t>
      </w:r>
    </w:p>
    <w:p>
      <w:pPr>
        <w:pStyle w:val="BodyText"/>
      </w:pPr>
      <w:r>
        <w:t xml:space="preserve">Rituels : il se peut qu’un point de coordination régulier à horaire compatible avec les fuseaux, une revue de risques courte et un temps de retour d’expérience servent la tâche, plutôt qu’un rituel de suivi de plus. Le taux de participation aux rituels est déjà un indicateur du cas.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quels rituels existent aujourd’hui, lesquels sont jugés utiles par les participants et lesquels sont subis.</w:t>
      </w:r>
    </w:p>
    <w:bookmarkEnd w:id="741"/>
    <w:bookmarkStart w:id="742" w:name="n4-implications-4"/>
    <w:p>
      <w:pPr>
        <w:pStyle w:val="FirstParagraph"/>
      </w:pPr>
      <w:r>
        <w:t xml:space="preserve">Hypothèse</w:t>
      </w:r>
    </w:p>
    <w:p>
      <w:pPr>
        <w:pStyle w:val="BodyText"/>
      </w:pPr>
      <w:r>
        <w:t xml:space="preserve">Pilotage : les indicateurs du cas (respect du calendrier du lancement ; délai moyen de décision entre la filiale et le siège ; taux de participation aux rituels d’équipe du projet) permettent un suivi avant et après. Il se peut qu’il faille y ajouter un indicateur de recours à la règle de décision écrite, relevé à 30, 60 et 90 jours.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au commanditaire quels indicateurs il suit réellement, à quelle fréquence, et lesquels déclenchent une décision.</w:t>
      </w:r>
    </w:p>
    <w:bookmarkEnd w:id="742"/>
    <w:bookmarkEnd w:id="743"/>
    <w:bookmarkStart w:id="749" w:name="recommandations-3"/>
    <w:p>
      <w:pPr>
        <w:pStyle w:val="Heading3"/>
      </w:pPr>
      <w:r>
        <w:t xml:space="preserve">Recommandations</w:t>
      </w:r>
    </w:p>
    <w:bookmarkStart w:id="744" w:name="X837cedbb93a058b853e0fbfb51b31e10729b69d"/>
    <w:p>
      <w:pPr>
        <w:pStyle w:val="Heading4"/>
      </w:pPr>
      <w:r>
        <w:t xml:space="preserve">Ne jamais produire la lecture organisationnelle agrégée sous le seuil d’anonymat, c’est-à-dire pour un effectif réel inférieur à 5 personnes ; réserver la dérogation de démonstration aux cas fictifs et consentis, et la signaler en tête du niveau.</w:t>
      </w:r>
    </w:p>
    <w:p>
      <w:pPr>
        <w:pStyle w:val="DefinitionTerm"/>
      </w:pPr>
      <w:r>
        <w:t xml:space="preserve">Donnée</w:t>
      </w:r>
    </w:p>
    <w:p>
      <w:pPr>
        <w:pStyle w:val="Definition"/>
      </w:pPr>
      <w:r>
        <w:t xml:space="preserve">Effectif de 4 personnes pour un seuil d’anonymat de 5 ; seuil non atteint.</w:t>
      </w:r>
    </w:p>
    <w:p>
      <w:pPr>
        <w:pStyle w:val="DefinitionTerm"/>
      </w:pPr>
      <w:r>
        <w:t xml:space="preserve">Contexte</w:t>
      </w:r>
    </w:p>
    <w:p>
      <w:pPr>
        <w:pStyle w:val="Definition"/>
      </w:pPr>
      <w:r>
        <w:t xml:space="preserve">La plateforme interdit à l’employeur de voir un résultat individuel ; un agrégat sous le seuil permettrait de retrouver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dérogation étendue à un cas réel exposerait des personnes identifiables par recoupement.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Contrôle bloquant avant chaque génération de rapport (effectif au moins égal à 5, ou cas fictif consenti) ; nombre d’agrégats produits sous le seuil pour des cas réels, relevé à chaque génération (cible : aucun).</w:t>
      </w:r>
    </w:p>
    <w:bookmarkEnd w:id="744"/>
    <w:bookmarkStart w:id="745" w:name="Xdbefff8ed5ff0c1fdd3fbc53847b30e6e4ff68b"/>
    <w:p>
      <w:pPr>
        <w:pStyle w:val="Heading4"/>
      </w:pPr>
      <w:r>
        <w:t xml:space="preserve">Séquencer les formalités avant toute diffusion : information et consentement des personnes (loi 09-08), déclaration ou autorisation de la CNDP, cadre du transfert vers le siège, information des représentants du personnel.</w:t>
      </w:r>
    </w:p>
    <w:p>
      <w:pPr>
        <w:pStyle w:val="DefinitionTerm"/>
      </w:pPr>
      <w:r>
        <w:t xml:space="preserve">Donnée</w:t>
      </w:r>
    </w:p>
    <w:p>
      <w:pPr>
        <w:pStyle w:val="Definition"/>
      </w:pPr>
      <w:r>
        <w:t xml:space="preserve">Contraintes concernées : CT-01 (dure), CT-02 (dure), CT-03 (dure), CT-04 (dure), CT-10 (négociable).</w:t>
      </w:r>
    </w:p>
    <w:p>
      <w:pPr>
        <w:pStyle w:val="DefinitionTerm"/>
      </w:pPr>
      <w:r>
        <w:t xml:space="preserve">Contexte</w:t>
      </w:r>
    </w:p>
    <w:p>
      <w:pPr>
        <w:pStyle w:val="Definition"/>
      </w:pPr>
      <w:r>
        <w:t xml:space="preserve">Le droit marocain est la référence ; le groupe étant européen, le RGPD peut aussi s’appliquer, et la règle de prudence retient l’exigence la plus forte.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envoi de données au siège avant que le cadre juridique soit instruit exposerait l’organisation à un manquement.</w:t>
      </w:r>
    </w:p>
    <w:p>
      <w:pPr>
        <w:pStyle w:val="DefinitionTerm"/>
      </w:pPr>
      <w:r>
        <w:t xml:space="preserve">Responsable</w:t>
      </w:r>
    </w:p>
    <w:p>
      <w:pPr>
        <w:pStyle w:val="Definition"/>
      </w:pPr>
      <w:r>
        <w:t xml:space="preserve">Garante de la relation client</w:t>
      </w:r>
    </w:p>
    <w:p>
      <w:pPr>
        <w:pStyle w:val="DefinitionTerm"/>
      </w:pPr>
      <w:r>
        <w:t xml:space="preserve">Horizon</w:t>
      </w:r>
    </w:p>
    <w:p>
      <w:pPr>
        <w:pStyle w:val="Definition"/>
      </w:pPr>
      <w:r>
        <w:t xml:space="preserve">30 jours (échéance du cas : dépôt du dossier CNDP, dans les 3 mois)</w:t>
      </w:r>
    </w:p>
    <w:p>
      <w:pPr>
        <w:pStyle w:val="DefinitionTerm"/>
      </w:pPr>
      <w:r>
        <w:t xml:space="preserve">Indicateur</w:t>
      </w:r>
    </w:p>
    <w:p>
      <w:pPr>
        <w:pStyle w:val="Definition"/>
      </w:pPr>
      <w:r>
        <w:t xml:space="preserve">Statut de chaque formalité (faite, en cours, à faire), relevé à 30 jours puis avant le dépôt du dossier à la CNDP.</w:t>
      </w:r>
    </w:p>
    <w:bookmarkEnd w:id="745"/>
    <w:bookmarkStart w:id="746" w:name="X9a10b0b01aaf7e2fdfa42fcf0aaacc4594c5790"/>
    <w:p>
      <w:pPr>
        <w:pStyle w:val="Heading4"/>
      </w:pPr>
      <w:r>
        <w:t xml:space="preserve">Écrire une règle de langue et de circuit de décision entre la filiale et le siège : langue par type d’échange, décisions asynchrones avec un délai de réponse convenu, résumé des documents de pilotage dans les langues de travail de la filiale.</w:t>
      </w:r>
    </w:p>
    <w:p>
      <w:pPr>
        <w:pStyle w:val="DefinitionTerm"/>
      </w:pPr>
      <w:r>
        <w:t xml:space="preserve">Donnée</w:t>
      </w:r>
    </w:p>
    <w:p>
      <w:pPr>
        <w:pStyle w:val="Definition"/>
      </w:pPr>
      <w:r>
        <w:t xml:space="preserve">3 sites, 4 langues de travail, 3 fuseaux horaires ; autonomie encadrée : le siège valide le budget et les choix d’outils, la filiale conduit l’exécution.</w:t>
      </w:r>
    </w:p>
    <w:p>
      <w:pPr>
        <w:pStyle w:val="DefinitionTerm"/>
      </w:pPr>
      <w:r>
        <w:t xml:space="preserve">Contexte</w:t>
      </w:r>
    </w:p>
    <w:p>
      <w:pPr>
        <w:pStyle w:val="Definition"/>
      </w:pPr>
      <w:r>
        <w:t xml:space="preserve">Risque inscrit au cas : décisions du siège tardives en raison du décalage horaire et de la langue de travail du groupe.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règle écrite au seul niveau de la filiale ne lie pas le siège : elle suppose son accord.</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à 60 puis 90 jours.</w:t>
      </w:r>
    </w:p>
    <w:bookmarkEnd w:id="746"/>
    <w:bookmarkStart w:id="747" w:name="X9780645f6ce8e27bffeda6cee41816ecd0973d9"/>
    <w:p>
      <w:pPr>
        <w:pStyle w:val="Heading4"/>
      </w:pPr>
      <w:r>
        <w:t xml:space="preserve">Ouvrir, dans un fonctionnement standardisé, un espace dédié à la nouveauté (créneau récurrent de propositions, avec un cadre de décision et un délai de réponse), afin que l’ouverture et l’énergie relationnelle s’exercent sans contourner les processus.</w:t>
      </w:r>
    </w:p>
    <w:p>
      <w:pPr>
        <w:pStyle w:val="DefinitionTerm"/>
      </w:pPr>
      <w:r>
        <w:t xml:space="preserve">Donnée</w:t>
      </w:r>
    </w:p>
    <w:p>
      <w:pPr>
        <w:pStyle w:val="Definition"/>
      </w:pPr>
      <w:r>
        <w:t xml:space="preserve">Structure « bureaucratie mécaniste » et orientation « croissance » saisies au cas ; position d’ensemble de l’équipe au niveau plutôt haut sur le domaine O (ouverture) et au niveau plutôt haut sur le domaine E (énergie relationnelle, extraversion).</w:t>
      </w:r>
    </w:p>
    <w:p>
      <w:pPr>
        <w:pStyle w:val="DefinitionTerm"/>
      </w:pPr>
      <w:r>
        <w:t xml:space="preserve">Contexte</w:t>
      </w:r>
    </w:p>
    <w:p>
      <w:pPr>
        <w:pStyle w:val="Definition"/>
      </w:pPr>
      <w:r>
        <w:t xml:space="preserve">Une orientation de croissance dans une organisation à processus standardisés demande d’exploiter l’existant et d’explorer le nouveau à la fois.</w:t>
      </w:r>
    </w:p>
    <w:p>
      <w:pPr>
        <w:pStyle w:val="DefinitionTerm"/>
      </w:pPr>
      <w:r>
        <w:t xml:space="preserve">Preuve</w:t>
      </w:r>
    </w:p>
    <w:p>
      <w:pPr>
        <w:pStyle w:val="Definition"/>
      </w:pPr>
      <w:r>
        <w:t xml:space="preserve">Source :</w:t>
      </w:r>
      <w:r>
        <w:t xml:space="preserve"> </w:t>
      </w:r>
      <w:hyperlink w:anchor="ref-march-1991">
        <w:r>
          <w:rPr>
            <w:rStyle w:val="Hyperlink"/>
          </w:rPr>
          <w:t xml:space="preserve">march-1991</w:t>
        </w:r>
      </w:hyperlink>
      <w:r>
        <w:t xml:space="preserve"> </w:t>
      </w:r>
      <w:r>
        <w:t xml:space="preserve">(source à contrôler)</w:t>
      </w:r>
    </w:p>
    <w:p>
      <w:pPr>
        <w:pStyle w:val="DefinitionTerm"/>
      </w:pPr>
      <w:r>
        <w:t xml:space="preserve">Risque</w:t>
      </w:r>
    </w:p>
    <w:p>
      <w:pPr>
        <w:pStyle w:val="Definition"/>
      </w:pPr>
      <w:r>
        <w:t xml:space="preserve">L’espace dédié peut devenir une boîte à idées sans suite et décourager l’ouverture.</w:t>
      </w:r>
    </w:p>
    <w:p>
      <w:pPr>
        <w:pStyle w:val="DefinitionTerm"/>
      </w:pPr>
      <w:r>
        <w:t xml:space="preserve">Responsable</w:t>
      </w:r>
    </w:p>
    <w:p>
      <w:pPr>
        <w:pStyle w:val="Definition"/>
      </w:pPr>
      <w:r>
        <w:t xml:space="preserve">Porteuse de l’innovation</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Nombre de propositions examinées et part de celles qui reçoivent une réponse dans le délai convenu, relevés à 60 puis 90 jours.</w:t>
      </w:r>
    </w:p>
    <w:bookmarkEnd w:id="747"/>
    <w:bookmarkStart w:id="748" w:name="Xed65feccf06c1cdcb6c42196ada2964bf2a52a6"/>
    <w:p>
      <w:pPr>
        <w:pStyle w:val="Heading4"/>
      </w:pPr>
      <w:r>
        <w:t xml:space="preserve">Publier auprès des équipes et des représentants du personnel une note d’usage claire : ce que ces rapports servent, qui les lit, et ce qu’ils ne servent jamais (aucune décision d’emploi), avant toute passation ou restitution.</w:t>
      </w:r>
    </w:p>
    <w:p>
      <w:pPr>
        <w:pStyle w:val="DefinitionTerm"/>
      </w:pPr>
      <w:r>
        <w:t xml:space="preserve">Donnée</w:t>
      </w:r>
    </w:p>
    <w:p>
      <w:pPr>
        <w:pStyle w:val="Definition"/>
      </w:pPr>
      <w:r>
        <w:t xml:space="preserve">CT-09 : un précédent outil d’évaluation, introduit avant le rachat, a laissé de la méfiance dans les équipes ; CT-10 : les représentants du personnel attendent d’être informés de toute démarche touchant aux personnes</w:t>
      </w:r>
    </w:p>
    <w:p>
      <w:pPr>
        <w:pStyle w:val="DefinitionTerm"/>
      </w:pPr>
      <w:r>
        <w:t xml:space="preserve">Contexte</w:t>
      </w:r>
    </w:p>
    <w:p>
      <w:pPr>
        <w:pStyle w:val="Definition"/>
      </w:pPr>
      <w:r>
        <w:t xml:space="preserve">La transparence sur l’usage des résultats conditionne l’accueil de la démarche et la qualité des réponses.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note trop générale, sans engagement vérifiable sur l’usage des résultats, ne lèverait pas la méfiance.</w:t>
      </w:r>
    </w:p>
    <w:p>
      <w:pPr>
        <w:pStyle w:val="DefinitionTerm"/>
      </w:pPr>
      <w:r>
        <w:t xml:space="preserve">Responsable</w:t>
      </w:r>
    </w:p>
    <w:p>
      <w:pPr>
        <w:pStyle w:val="Definition"/>
      </w:pPr>
      <w:r>
        <w:t xml:space="preserve">Pilote du programme</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à 30 puis 90 jours, et questions des représentants du personnel restées sans réponse.</w:t>
      </w:r>
    </w:p>
    <w:bookmarkEnd w:id="748"/>
    <w:bookmarkEnd w:id="749"/>
    <w:bookmarkEnd w:id="750"/>
    <w:bookmarkEnd w:id="751"/>
    <w:bookmarkStart w:id="811" w:name="n5-accompagnement"/>
    <w:bookmarkStart w:id="810" w:name="plan-daccompagnement-intégré"/>
    <w:p>
      <w:pPr>
        <w:pStyle w:val="Heading2"/>
      </w:pPr>
      <w:r>
        <w:t xml:space="preserve">Plan d’accompagnement intégré</w:t>
      </w:r>
    </w:p>
    <w:bookmarkStart w:id="758" w:name="depart"/>
    <w:p>
      <w:pPr>
        <w:pStyle w:val="Heading3"/>
      </w:pPr>
      <w:r>
        <w:t xml:space="preserve">Point de départ : les faits qui fondent le plan</w:t>
      </w:r>
    </w:p>
    <w:bookmarkStart w:id="752" w:name="n5-depart-1"/>
    <w:p>
      <w:pPr>
        <w:pStyle w:val="FirstParagraph"/>
      </w:pPr>
      <w:r>
        <w:t xml:space="preserve">Constaté</w:t>
      </w:r>
    </w:p>
    <w:p>
      <w:pPr>
        <w:pStyle w:val="BodyText"/>
      </w:pPr>
      <w:r>
        <w:t xml:space="preserve">Le plan d’accompagnement est tiré des seuls faits calculés par le moteur et des contraintes saisies pour Démo Distribution Maroc (fictif) : 4 personnes, 6 relations, orientation de croissance, tâche de nature projet. Aucune référence à un groupe externe n’est utilisée et rien n’y est conclu sur la valeur des personnes.</w:t>
      </w:r>
    </w:p>
    <w:bookmarkEnd w:id="752"/>
    <w:bookmarkStart w:id="753" w:name="n5-depart-2"/>
    <w:p>
      <w:pPr>
        <w:pStyle w:val="BodyText"/>
      </w:pPr>
      <w:r>
        <w:t xml:space="preserve">Constaté</w:t>
      </w:r>
    </w:p>
    <w:p>
      <w:pPr>
        <w:pStyle w:val="BodyText"/>
      </w:pPr>
      <w:r>
        <w:t xml:space="preserve">Tension interne la plus nette : C1 (Confiance déclarée dans sa maîtrise des tâches) et C6 (Réflexion avant d’agir) pour AM, écart de 3 points sur l’échelle de 1 à 5 (valeurs de 5 et de 2). Une tension d’un autre domaine, d’écart 2 points, porte sur E2 (Goût de la compagnie et des foules) et E3 (Affirmation de soi) pour AM.</w:t>
      </w:r>
    </w:p>
    <w:bookmarkEnd w:id="753"/>
    <w:bookmarkStart w:id="754" w:name="n5-depart-3"/>
    <w:p>
      <w:pPr>
        <w:pStyle w:val="BodyText"/>
      </w:pPr>
      <w:r>
        <w:t xml:space="preserve">Constaté</w:t>
      </w:r>
    </w:p>
    <w:p>
      <w:pPr>
        <w:pStyle w:val="BodyText"/>
      </w:pPr>
      <w:r>
        <w:t xml:space="preserve">Écarts de facette les plus notables entre deux personnes : O5 (Curiosité intellectuelle) dans AM-KB (3 points), E3 (Affirmation de soi) dans AM-HT (3 points) et E5 (Goût de l’aventure et du risque) dans SR-HT (2,75 points). Ces écarts décrivent des façons de travailler différentes sur la tâche, sans désigner de référence.</w:t>
      </w:r>
    </w:p>
    <w:bookmarkEnd w:id="754"/>
    <w:bookmarkStart w:id="755" w:name="n5-depart-4"/>
    <w:p>
      <w:pPr>
        <w:pStyle w:val="BodyText"/>
      </w:pPr>
      <w:r>
        <w:t xml:space="preserve">Constaté</w:t>
      </w:r>
    </w:p>
    <w:p>
      <w:pPr>
        <w:pStyle w:val="BodyText"/>
      </w:pPr>
      <w:r>
        <w:t xml:space="preserve">Diversité d’équipe : les cinq domaines ont une dispersion diverse ; les étendues de facette les plus larges sont celles de E3 (Affirmation de soi) et de O5 (Curiosité intellectuelle), de 3 points chacune.</w:t>
      </w:r>
    </w:p>
    <w:bookmarkEnd w:id="755"/>
    <w:bookmarkStart w:id="756" w:name="n5-depart-5"/>
    <w:p>
      <w:pPr>
        <w:pStyle w:val="BodyText"/>
      </w:pPr>
      <w:r>
        <w:t xml:space="preserve">Constaté</w:t>
      </w:r>
    </w:p>
    <w:p>
      <w:pPr>
        <w:pStyle w:val="BodyText"/>
      </w:pPr>
      <w:r>
        <w:t xml:space="preserve">Adéquation organisationnelle (effectif de 4 personnes pour un seuil d’anonymat de 5 : agrégat montré par dérogation de démonstration) : valeurs d’équipe pour Extraversion à 3,48 (plutôt haut), Ouverture à 3,64 (plutôt haut) et Conscienciosité à 3,8 (plutôt haut), selon les conventions de l’outil. Ces valeurs se lisent avec la structure (bureaucratie mécaniste), la culture dominante (hiérarchie) et l’orientation de croissance ; leur effet sur le travail de l’équipe est à instruire en entretien, et les dispositifs d’organisation du plan en tiennent compte.</w:t>
      </w:r>
    </w:p>
    <w:bookmarkEnd w:id="756"/>
    <w:bookmarkStart w:id="757" w:name="n5-depart-6"/>
    <w:p>
      <w:pPr>
        <w:pStyle w:val="BodyText"/>
      </w:pPr>
      <w:r>
        <w:t xml:space="preserve">Constaté</w:t>
      </w:r>
    </w:p>
    <w:p>
      <w:pPr>
        <w:pStyle w:val="BodyText"/>
      </w:pPr>
      <w:r>
        <w:t xml:space="preserve">Contraintes dures du cas, que le plan respecte sans les négocier : CT-01 (réglementation), CT-02 (réglementation), CT-03 (réglementation), CT-04 (réglementation) et CT-05 (délai). En conséquence, toute action fondée sur une lecture de relation ou d’équipe est conditionnée, dans le calendrier lui-même, à l’autorisation de la CNDP (CT-02) ; seules les actions individuelles consenties et privées, ou fondées sur les seules données du cas, démarrent avant. La marge de manœuvre se cherche dans les contraintes négociables (CT-06, CT-07, CT-08, CT-09 et CT-10).</w:t>
      </w:r>
    </w:p>
    <w:bookmarkEnd w:id="757"/>
    <w:bookmarkEnd w:id="758"/>
    <w:bookmarkStart w:id="762" w:name="coaching"/>
    <w:p>
      <w:pPr>
        <w:pStyle w:val="Heading3"/>
      </w:pPr>
      <w:r>
        <w:t xml:space="preserve">Coaching individuel et d’équipe</w:t>
      </w:r>
    </w:p>
    <w:bookmarkStart w:id="759" w:name="n5-coaching-1"/>
    <w:p>
      <w:pPr>
        <w:pStyle w:val="FirstParagraph"/>
      </w:pPr>
      <w:r>
        <w:t xml:space="preserve">Hypothèse</w:t>
      </w:r>
    </w:p>
    <w:p>
      <w:pPr>
        <w:pStyle w:val="BodyText"/>
      </w:pPr>
      <w:r>
        <w:t xml:space="preserve">Coaching individuel de AM, centré sur la tension interne la plus nette entre C1 (Confiance déclarée dans sa maîtrise des tâches) et C6 (Réflexion avant d’agir) (écart de 3 points, valeurs de 5 et de 2 sur l’échelle de 1 à 5). Format proposé : trois séances courtes, une toutes les deux semaines, intégrées au temps de travail puisque l’équipe n’est mobilisée qu’aux sept dixièmes de son temps (CT-07). Objectif : que la personne formule elle-même comment cette tension l’aide ou la gêne sur le lancement, puis choisisse un engagement d’essai d’un mois. Le coach ne conclut pas sur la personne.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AM, en entretien, une situation récente du projet où ces deux facettes ont tiré dans des sens opposés, et ce qui en est résulté.</w:t>
      </w:r>
    </w:p>
    <w:bookmarkEnd w:id="759"/>
    <w:bookmarkStart w:id="760" w:name="n5-coaching-2"/>
    <w:p>
      <w:pPr>
        <w:pStyle w:val="FirstParagraph"/>
      </w:pPr>
      <w:r>
        <w:t xml:space="preserve">Hypothèse</w:t>
      </w:r>
    </w:p>
    <w:p>
      <w:pPr>
        <w:pStyle w:val="BodyText"/>
      </w:pPr>
      <w:r>
        <w:t xml:space="preserve">Coaching du binôme en co-direction SR-HT : cycle court de séances conjointes qui clarifie qui décide de quoi, qui informe qui, et à quel rythme. Point d’appui factuel : l’écart sur E5 (Goût de l’aventure et du risque), de 2,75 points (niveaux haut et bas). Le contact est quotidien et l’interdépendance réciproque : la clarté des règles du binôme pèse donc sur toute l’équipe. Les langues de passation étant différentes (arabe et français), toute comparaison entre les deux personnes porte une réserve tant que l’équivalence des versions n’est pas établie.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décrire à chacune des deux personnes, séparément, trois décisions récentes du binôme et la façon dont elles ont été prises ; comparer les deux récits.</w:t>
      </w:r>
    </w:p>
    <w:bookmarkEnd w:id="760"/>
    <w:bookmarkStart w:id="761" w:name="n5-coaching-3"/>
    <w:p>
      <w:pPr>
        <w:pStyle w:val="FirstParagraph"/>
      </w:pPr>
      <w:r>
        <w:t xml:space="preserve">Hypothèse</w:t>
      </w:r>
    </w:p>
    <w:p>
      <w:pPr>
        <w:pStyle w:val="BodyText"/>
      </w:pPr>
      <w:r>
        <w:t xml:space="preserve">Coaching d’équipe : les cinq domaines présentent une dispersion diverse, et les étendues de facette les plus larges sont celles de E3 (Affirmation de soi) et de O5 (Curiosité intellectuelle) (3 et 3 points). Format proposé : un atelier de lancement puis des temps courts, chacun portant sur une règle de fonctionnement choisie par l’équipe. Le coach aide l’équipe à nommer ses angles morts au regard de la tâche, sans attribuer de rôle fixe à quiconque.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avant l’atelier, deux situations du projet où la différence de style de travail a aidé et deux où elle a gêné ; confronter les réponses.</w:t>
      </w:r>
    </w:p>
    <w:bookmarkEnd w:id="761"/>
    <w:bookmarkEnd w:id="762"/>
    <w:bookmarkStart w:id="765" w:name="mentorat"/>
    <w:p>
      <w:pPr>
        <w:pStyle w:val="Heading3"/>
      </w:pPr>
      <w:r>
        <w:t xml:space="preserve">Mentorat</w:t>
      </w:r>
    </w:p>
    <w:bookmarkStart w:id="763" w:name="n5-mentorat-1"/>
    <w:p>
      <w:pPr>
        <w:pStyle w:val="FirstParagraph"/>
      </w:pPr>
      <w:r>
        <w:t xml:space="preserve">Hypothèse</w:t>
      </w:r>
    </w:p>
    <w:p>
      <w:pPr>
        <w:pStyle w:val="BodyText"/>
      </w:pPr>
      <w:r>
        <w:t xml:space="preserve">Mentorat dans la relation AM-HT (AM accompagne HT, contact mensuel) : une charte courte fixe les objectifs, choisis par la personne accompagnée, la confidentialité et le rythme. L’écart sur E3 (Affirmation de soi) (3 points, niveaux haut et plutôt bas) sert de sujet possible de conversation, jamais de grille d’évaluation. Les sujets de conformité des données, portés par la personne accompagnée, sont un terrain d’apprentissage concret pour le lancement.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accompagnée trois sujets sur lesquels elle souhaite être accompagnée, avant de fixer le contenu de la charte.</w:t>
      </w:r>
    </w:p>
    <w:bookmarkEnd w:id="763"/>
    <w:bookmarkStart w:id="764" w:name="n5-mentorat-2"/>
    <w:p>
      <w:pPr>
        <w:pStyle w:val="FirstParagraph"/>
      </w:pPr>
      <w:r>
        <w:t xml:space="preserve">Hypothèse</w:t>
      </w:r>
    </w:p>
    <w:p>
      <w:pPr>
        <w:pStyle w:val="BodyText"/>
      </w:pPr>
      <w:r>
        <w:t xml:space="preserve">Mentorat croisé de KB-SR, relation client-fournisseur interne à interdépendance séquentielle : pendant six semaines, chaque personne présente à l’autre une pratique de son propre travail et recueille ses questions. L’écart sur O4 (Goût de la variété) (2,5 points, niveaux plutôt bas et haut) indique un terrain où les deux façons de travailler diffèrent sensiblement ; il s’agit d’apprendre l’une de l’autre, sans désigner de référence.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personne ce qu’elle attend de l’autre en amont ou en aval du travail, puis vérifier si ces attentes sont connues de l’autre.</w:t>
      </w:r>
    </w:p>
    <w:bookmarkEnd w:id="764"/>
    <w:bookmarkEnd w:id="765"/>
    <w:bookmarkStart w:id="769" w:name="formation"/>
    <w:p>
      <w:pPr>
        <w:pStyle w:val="Heading3"/>
      </w:pPr>
      <w:r>
        <w:t xml:space="preserve">Formation aux savoir-faire comportementaux</w:t>
      </w:r>
    </w:p>
    <w:bookmarkStart w:id="766" w:name="n5-formation-1"/>
    <w:p>
      <w:pPr>
        <w:pStyle w:val="FirstParagraph"/>
      </w:pPr>
      <w:r>
        <w:t xml:space="preserve">Hypothèse</w:t>
      </w:r>
    </w:p>
    <w:p>
      <w:pPr>
        <w:pStyle w:val="BodyText"/>
      </w:pPr>
      <w:r>
        <w:t xml:space="preserve">Formation 1, savoir-faire comportementaux de communication et de décision entre sites. Objectifs d’apprentissage : rédiger une demande de décision que le siège peut traiter sans échange supplémentaire, choisir la langue et le canal selon le type d’échange (décision, document, échange informel), conduire un point à distance sur 3 fuseaux. Modalités : deux ateliers pratiques de demi-journée, des cas tirés du lancement, un exercice entre les sites et le siège. Le contexte est celui de 3 sites et de 4 langues de travail (CT-08).</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avant la formation, trois demandes de décision récentes adressées au siège et le nombre d’échanges nécessaires pour obtenir la réponse.</w:t>
      </w:r>
    </w:p>
    <w:bookmarkEnd w:id="766"/>
    <w:bookmarkStart w:id="767" w:name="n5-formation-2"/>
    <w:p>
      <w:pPr>
        <w:pStyle w:val="FirstParagraph"/>
      </w:pPr>
      <w:r>
        <w:t xml:space="preserve">Hypothèse</w:t>
      </w:r>
    </w:p>
    <w:p>
      <w:pPr>
        <w:pStyle w:val="BodyText"/>
      </w:pPr>
      <w:r>
        <w:t xml:space="preserve">Formation 2, savoir-faire comportementaux de donner et de recevoir un retour d’information dans un climat de confiance. Objectifs d’apprentissage : formuler un fait observable plutôt qu’une interprétation, accueillir une remarque sans la lire comme un jugement, poser une règle d’équipe sur les erreurs. Modalités : un atelier de demi-journée en équipe puis deux exercices courts en binôme. La notion de sécurité psychologique, issue des travaux d’Edmondson, sert de fil conducteur. Le contexte justifie ce choix : un précédent outil d’évaluation a laissé de la méfiance (CT-09) et l’étendue de l’équipe sur N4 (Gêne en situation sociale) est de 2,25 points.</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Recueillir par questions ouvertes, auprès de chaque membre, ce qu’il pense pouvoir dire en réunion sans crainte ; comparer ces réponses avant et après la formation.</w:t>
      </w:r>
    </w:p>
    <w:bookmarkEnd w:id="767"/>
    <w:bookmarkStart w:id="768" w:name="n5-formation-3"/>
    <w:p>
      <w:pPr>
        <w:pStyle w:val="FirstParagraph"/>
      </w:pPr>
      <w:r>
        <w:t xml:space="preserve">Hypothèse</w:t>
      </w:r>
    </w:p>
    <w:p>
      <w:pPr>
        <w:pStyle w:val="BodyText"/>
      </w:pPr>
      <w:r>
        <w:t xml:space="preserve">Formation 3, savoir-faire comportementaux de planification partagée et de gestion des désaccords sur le rythme. Objectifs d’apprentissage : décomposer un jalon en livrables datés, décider ensemble du moment où l’on arrête de préparer pour livrer, négocier un compromis entre vitesse et soin. Modalités : un atelier sur le calendrier réel du lancement, avec un exercice de pré-mortem sur les trois échéances du cas. Le choix vient de l’étendue de l’équipe sur C1 (Confiance déclarée dans sa maîtrise des tâches) (2 points) et sur C6 (Réflexion avant d’agir) (2 points), à lire avec l’échéance fixée par le siège (CT-05).</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comment il décide qu’un livrable est prêt, puis comparer ces critères entre les membres.</w:t>
      </w:r>
    </w:p>
    <w:bookmarkEnd w:id="768"/>
    <w:bookmarkEnd w:id="769"/>
    <w:bookmarkStart w:id="774" w:name="organisation"/>
    <w:p>
      <w:pPr>
        <w:pStyle w:val="Heading3"/>
      </w:pPr>
      <w:r>
        <w:t xml:space="preserve">Dispositifs d’organisation : rôles, règles de décision, rituels, responsabilités</w:t>
      </w:r>
    </w:p>
    <w:bookmarkStart w:id="770" w:name="n5-organisation-1"/>
    <w:p>
      <w:pPr>
        <w:pStyle w:val="FirstParagraph"/>
      </w:pPr>
      <w:r>
        <w:t xml:space="preserve">Hypothèse</w:t>
      </w:r>
    </w:p>
    <w:p>
      <w:pPr>
        <w:pStyle w:val="BodyText"/>
      </w:pPr>
      <w:r>
        <w:t xml:space="preserve">Rôles et répartition des responsabilités : établir une matrice qui indique, pour chaque livrable du lancement, qui décide, qui réalise, qui est consulté et qui est informé, à partir des rôles du cas (pilote du programme, garant de l’exécution, porteuse de l’innovation et garante de la relation client) et de leur périmètre de décision. Le cas compte 6 relations de 6 natures différentes (ligne, lien fonctionnel, mentorat, client-fournisseur, pairs, co-direction) : la matrice rend explicite ce qui, aujourd’hui, dépend de la nature de chaque lien.</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remplir la matrice séparément par chaque personne, puis relever les cases où les réponses divergent ; ces cases sont les sujets de la réunion de validation.</w:t>
      </w:r>
    </w:p>
    <w:bookmarkEnd w:id="770"/>
    <w:bookmarkStart w:id="771" w:name="n5-organisation-2"/>
    <w:p>
      <w:pPr>
        <w:pStyle w:val="FirstParagraph"/>
      </w:pPr>
      <w:r>
        <w:t xml:space="preserve">Hypothèse</w:t>
      </w:r>
    </w:p>
    <w:p>
      <w:pPr>
        <w:pStyle w:val="BodyText"/>
      </w:pPr>
      <w:r>
        <w:t xml:space="preserve">Règles de décision entre la filiale et le siège : définir quelles décisions sont prises localement, lesquelles remontent, avec quel délai de réponse attendu et dans quelle langue. L’arbitrage déjà fait est que les décisions de budget restent validées par le siège ; l’objectif du cas est de réduire de moitié le délai de décision en 18 mois. Le travail est réparti sur 3 fuseaux : une règle de communication asynchrone (demande écrite, réponse sous un délai convenu) complète le point hebdomadaire avec le siège.</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Relever, sur les décisions des derniers mois, le délai entre la demande et la réponse du siège, et les décisions remontées alors qu’elles auraient pu être prises localement.</w:t>
      </w:r>
    </w:p>
    <w:bookmarkEnd w:id="771"/>
    <w:bookmarkStart w:id="772" w:name="n5-organisation-3"/>
    <w:p>
      <w:pPr>
        <w:pStyle w:val="FirstParagraph"/>
      </w:pPr>
      <w:r>
        <w:t xml:space="preserve">Hypothèse</w:t>
      </w:r>
    </w:p>
    <w:p>
      <w:pPr>
        <w:pStyle w:val="BodyText"/>
      </w:pPr>
      <w:r>
        <w:t xml:space="preserve">Rituels : un point court quotidien pour les relations d’interdépendance réciproque, un point hebdomadaire d’équipe, une revue mensuelle des décisions et un bilan à chaque jalon. Dans une interdépendance réciproque, le travail de l’un devient tour à tour l’entrée et la sortie du travail de l’autre : l’ajustement mutuel y est plus fréquent, d’après la typologie de Thompson. Chaque rituel a une durée bornée, un ordre du jour fixe et un compte rendu d’une page, pour respecter le temps disponible (CT-07).</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chaque membre quels échanges lui font perdre du temps et lesquels débloquent le travail, avant de fixer le calendrier des rituels.</w:t>
      </w:r>
    </w:p>
    <w:bookmarkEnd w:id="772"/>
    <w:bookmarkStart w:id="773" w:name="n5-organisation-4"/>
    <w:p>
      <w:pPr>
        <w:pStyle w:val="FirstParagraph"/>
      </w:pPr>
      <w:r>
        <w:t xml:space="preserve">Hypothèse</w:t>
      </w:r>
    </w:p>
    <w:p>
      <w:pPr>
        <w:pStyle w:val="BodyText"/>
      </w:pPr>
      <w:r>
        <w:t xml:space="preserve">Gouvernance de l’usage des résultats : un comité restreint, comprenant la personne chargée de la conformité des données, décide de qui voit quoi, selon les consentements par niveau de rapport. Les représentants du personnel sont informés de la démarche avant toute diffusion (CT-10) et la transparence sur l’usage des résultats est affichée pour répondre à la méfiance héritée (CT-09). Le dépôt du dossier auprès de la CNDP conditionne toute analyse de relation ou d’équipe (CT-02).</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aux représentants du personnel et à quelques membres de l’équipe ce qu’ils ont compris de l’usage des résultats ; corriger l’information tant que leurs réponses divergent.</w:t>
      </w:r>
    </w:p>
    <w:bookmarkEnd w:id="773"/>
    <w:bookmarkEnd w:id="774"/>
    <w:bookmarkStart w:id="781" w:name="calendrier"/>
    <w:p>
      <w:pPr>
        <w:pStyle w:val="Heading3"/>
      </w:pPr>
      <w:r>
        <w:t xml:space="preserve">Calendrier en jalons à 30, 60 et 90 jours</w:t>
      </w:r>
    </w:p>
    <w:bookmarkStart w:id="775" w:name="n5-calendrier-1"/>
    <w:p>
      <w:pPr>
        <w:pStyle w:val="FirstParagraph"/>
      </w:pPr>
      <w:r>
        <w:t xml:space="preserve">Constaté</w:t>
      </w:r>
    </w:p>
    <w:p>
      <w:pPr>
        <w:pStyle w:val="BodyText"/>
      </w:pPr>
      <w:r>
        <w:t xml:space="preserve">Échéances du cas, reprises telles quelles : Dépôt du dossier CNDP : dans les 3 mois ; Pilote sur un seul site : dans les 6 mois ; Lancement : dans les 9 mois. Le plan se cale sur ces échéances et ne les modifie pas.</w:t>
      </w:r>
    </w:p>
    <w:bookmarkEnd w:id="775"/>
    <w:bookmarkStart w:id="776" w:name="n5-calendrier-2"/>
    <w:p>
      <w:pPr>
        <w:pStyle w:val="BodyText"/>
      </w:pPr>
      <w:r>
        <w:t xml:space="preserve">Hypothèse</w:t>
      </w:r>
    </w:p>
    <w:p>
      <w:pPr>
        <w:pStyle w:val="BodyText"/>
      </w:pPr>
      <w:r>
        <w:t xml:space="preserve">À 30 jours : information des représentants du personnel, instruction de la base juridique et dépôt du dossier auprès de la CNDP (échéance du cas : dans les 3 mois), matrice des rôles validée, rituels bornés en place, première mesure des indicateurs d’équipe (référence de départ) et démarrage du coaching individuel, privé et consenti. Aucune action fondée sur une lecture de relation ou d’équipe ne démarre à ce jalon. Familles d’actions engagées : coaching et organisation. Responsables : Pilote du programme pour le pilotage, Garante de la relation client pour la conformité des données, avec le consultant qualifié désigné par Tenga Conseil.</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Vérifier avec le pilote du programme que chaque action de ce jalon a un responsable nommé et une date, et qu’aucune ne dépend d’une autorisation non encore obtenue.</w:t>
      </w:r>
    </w:p>
    <w:bookmarkEnd w:id="776"/>
    <w:bookmarkStart w:id="777" w:name="n5-calendrier-3"/>
    <w:p>
      <w:pPr>
        <w:pStyle w:val="FirstParagraph"/>
      </w:pPr>
      <w:r>
        <w:t xml:space="preserve">Hypothèse</w:t>
      </w:r>
    </w:p>
    <w:p>
      <w:pPr>
        <w:pStyle w:val="BodyText"/>
      </w:pPr>
      <w:r>
        <w:t xml:space="preserve">À 60 jours : formation de communication entre sites et règles de décision avec le siège en place, premier relevé des indicateurs ; le dossier CNDP est déposé et son instruction suit son cours. Familles d’actions engagées : formation et organisation. Responsables : Pilote du programme et Garant de l’exécution pour les règles de décision et la formation, avec le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Vérifier en réunion de jalon que le siège a confirmé les règles de décision et que le temps de formation a pu être libéré malgré la mobilisation aux sept dixièmes.</w:t>
      </w:r>
    </w:p>
    <w:bookmarkEnd w:id="777"/>
    <w:bookmarkStart w:id="778" w:name="n5-calendrier-4"/>
    <w:p>
      <w:pPr>
        <w:pStyle w:val="FirstParagraph"/>
      </w:pPr>
      <w:r>
        <w:t xml:space="preserve">Hypothèse</w:t>
      </w:r>
    </w:p>
    <w:p>
      <w:pPr>
        <w:pStyle w:val="BodyText"/>
      </w:pPr>
      <w:r>
        <w:t xml:space="preserve">À 90 jours : bilan du plan, deuxième relevé des indicateurs d’équipe comparé à la référence de départ, évaluation des formations aux niveaux 1 et 2 de Kirkpatrick, les niveaux 3 et 4 restant hors du plan, décision du commanditaire sur la poursuite. Familles d’actions engagées : mesure. Responsables : Pilote du programme pour le bilan, avec le consultant qualifié désigné par Tenga Conseil qui relit et signe le bilan.</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Comparer, avec le commanditaire, les indicateurs du jalon à la référence de départ et recueillir le point de vue de chaque membre sur ce qui a changé dans le travail.</w:t>
      </w:r>
    </w:p>
    <w:bookmarkEnd w:id="778"/>
    <w:bookmarkStart w:id="779" w:name="n5-calendrier-5"/>
    <w:p>
      <w:pPr>
        <w:pStyle w:val="FirstParagraph"/>
      </w:pPr>
      <w:r>
        <w:t xml:space="preserve">Hypothèse</w:t>
      </w:r>
    </w:p>
    <w:p>
      <w:pPr>
        <w:pStyle w:val="BodyText"/>
      </w:pPr>
      <w:r>
        <w:t xml:space="preserve">Charge des responsables : l’équipe n’étant mobilisée qu’aux sept dixièmes de son temps (CT-07), les responsabilités sont réparties entre les quatre rôles du cas. Le rôle le plus sollicité (Porteuse de l’innovation) porte 6 recommandations au plus, hors le rôle d’appui du consultant qualifié désigné par Tenga Conseil.</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Demander à chaque responsable, à chaque jalon, le temps réellement consacré aux actions du plan et réaffecter une action si ce temps dépasse ce qui était prévu.</w:t>
      </w:r>
    </w:p>
    <w:bookmarkEnd w:id="779"/>
    <w:bookmarkStart w:id="780" w:name="n5-calendrier-6"/>
    <w:p>
      <w:pPr>
        <w:pStyle w:val="FirstParagraph"/>
      </w:pPr>
      <w:r>
        <w:t xml:space="preserve">Hypothèse</w:t>
      </w:r>
    </w:p>
    <w:p>
      <w:pPr>
        <w:pStyle w:val="BodyText"/>
      </w:pPr>
      <w:r>
        <w:t xml:space="preserve">Actions conditionnelles à l’autorisation de la CNDP (CT-02, dépôt au plus tard dans les 3 mois) : coaching de binôme, coaching d’équipe, mentorat, mentorat croisé et formation. Elles s’appuient sur des lectures de relation ou d’équipe et ne démarrent qu’après l’autorisation, aux délais écrits dans leur horizon (30, 60 ou 90 jours après l’autorisation). Si l’autorisation tarde, elles sont reportées sans autre effet sur le calendrier ; seules les actions de cadre, de formation générale et d’organisation se poursuivent. Responsable du suivi du dossier : Garante de la relation client.</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Demander à la personne chargée de la conformité des données un état d’avancement du dossier à chaque jalon.</w:t>
      </w:r>
    </w:p>
    <w:bookmarkEnd w:id="780"/>
    <w:bookmarkEnd w:id="781"/>
    <w:bookmarkStart w:id="786" w:name="mesure"/>
    <w:p>
      <w:pPr>
        <w:pStyle w:val="Heading3"/>
      </w:pPr>
      <w:r>
        <w:t xml:space="preserve">Indicateurs et mesure d’impact</w:t>
      </w:r>
    </w:p>
    <w:bookmarkStart w:id="782" w:name="n5-mesure-1"/>
    <w:p>
      <w:pPr>
        <w:pStyle w:val="FirstParagraph"/>
      </w:pPr>
      <w:r>
        <w:t xml:space="preserve">Constaté</w:t>
      </w:r>
    </w:p>
    <w:p>
      <w:pPr>
        <w:pStyle w:val="BodyText"/>
      </w:pPr>
      <w:r>
        <w:t xml:space="preserve">Indicateurs de succès du cas : Respect du calendrier du lancement, Délai moyen de décision entre la filiale et le siège et Taux de participation aux rituels d’équipe du projet. Moments de mesure proposés : avant le démarrage (référence de départ), à 60 jours et à 90 jours ; source de la donnée : journal des décisions du programme, tableau de bord du lancement et feuilles de présence des rituels.</w:t>
      </w:r>
    </w:p>
    <w:bookmarkEnd w:id="782"/>
    <w:bookmarkStart w:id="783" w:name="n5-mesure-2"/>
    <w:p>
      <w:pPr>
        <w:pStyle w:val="BodyText"/>
      </w:pPr>
      <w:r>
        <w:t xml:space="preserve">Hypothèse</w:t>
      </w:r>
    </w:p>
    <w:p>
      <w:pPr>
        <w:pStyle w:val="BodyText"/>
      </w:pPr>
      <w:r>
        <w:t xml:space="preserve">Mesure d’impact de l’équipe, avant et après : les trois indicateurs de succès du cas sont relevés une première fois avant le démarrage des actions (référence de départ, dans les 30 jours), puis à 60 jours et à 90 jours. Les sources sont celles du programme : journal des décisions pour le délai filiale-siège, tableau de bord du lancement pour le respect du calendrier, feuilles de présence pour la participation aux rituels. Une évolution constatée n’est pas imputable au seul plan : d’autres facteurs (décisions du siège, calendrier de la CNDP) jouent aussi.</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valider par le commanditaire la définition de chaque indicateur et la source de la donnée avant la mesure de départ.</w:t>
      </w:r>
    </w:p>
    <w:bookmarkEnd w:id="783"/>
    <w:bookmarkStart w:id="784" w:name="n5-mesure-3"/>
    <w:p>
      <w:pPr>
        <w:pStyle w:val="FirstParagraph"/>
      </w:pPr>
      <w:r>
        <w:t xml:space="preserve">Hypothèse</w:t>
      </w:r>
    </w:p>
    <w:p>
      <w:pPr>
        <w:pStyle w:val="BodyText"/>
      </w:pPr>
      <w:r>
        <w:t xml:space="preserve">Évaluation des formations selon les niveaux de Kirkpatrick : niveau 1, réaction des participants, à la fin de chaque session ; niveau 2, apprentissage, par un exercice pratique avant puis après la session. Ces deux niveaux sont les seuls atteignables dans le plan à 90 jours. Les niveaux 3 (comportement) et 4 (résultats) demandent un recul plus long : ils sont hors du plan, à mesurer plus tard, et les indicateurs d’équipe à 90 jours ne les remplacent pas.</w:t>
      </w:r>
    </w:p>
    <w:p>
      <w:pPr>
        <w:pStyle w:val="DefinitionTerm"/>
      </w:pPr>
      <w:r>
        <w:t xml:space="preserve">Confiance</w:t>
      </w:r>
    </w:p>
    <w:p>
      <w:pPr>
        <w:pStyle w:val="Definition"/>
      </w:pPr>
      <w:r>
        <w:t xml:space="preserve">moyenne</w:t>
      </w:r>
    </w:p>
    <w:p>
      <w:pPr>
        <w:pStyle w:val="DefinitionTerm"/>
      </w:pPr>
      <w:r>
        <w:t xml:space="preserve">Vérification</w:t>
      </w:r>
    </w:p>
    <w:p>
      <w:pPr>
        <w:pStyle w:val="Definition"/>
      </w:pPr>
      <w:r>
        <w:t xml:space="preserve">Faire confirmer par le concepteur de chaque formation la forme de l’exercice du niveau 2 et le moment où les niveaux 3 et 4 seront mesurés après le plan.</w:t>
      </w:r>
    </w:p>
    <w:bookmarkEnd w:id="784"/>
    <w:bookmarkStart w:id="785" w:name="n5-mesure-4"/>
    <w:p>
      <w:pPr>
        <w:pStyle w:val="FirstParagraph"/>
      </w:pPr>
      <w:r>
        <w:t xml:space="preserve">Hypothèse</w:t>
      </w:r>
    </w:p>
    <w:p>
      <w:pPr>
        <w:pStyle w:val="BodyText"/>
      </w:pPr>
      <w:r>
        <w:t xml:space="preserve">Suivi de la confiance dans la démarche : nombre de retraits de consentement, demandes d’information reçues des représentants du personnel, et trois questions ouvertes posées à l’équipe avant puis après. La mesure est anonyme, pour l’équipe seulement, et ses résultats sont communiqués à l’équipe avant tout autre destinataire.</w:t>
      </w:r>
    </w:p>
    <w:p>
      <w:pPr>
        <w:pStyle w:val="DefinitionTerm"/>
      </w:pPr>
      <w:r>
        <w:t xml:space="preserve">Confiance</w:t>
      </w:r>
    </w:p>
    <w:p>
      <w:pPr>
        <w:pStyle w:val="Definition"/>
      </w:pPr>
      <w:r>
        <w:t xml:space="preserve">faible</w:t>
      </w:r>
    </w:p>
    <w:p>
      <w:pPr>
        <w:pStyle w:val="DefinitionTerm"/>
      </w:pPr>
      <w:r>
        <w:t xml:space="preserve">Vérification</w:t>
      </w:r>
    </w:p>
    <w:p>
      <w:pPr>
        <w:pStyle w:val="Definition"/>
      </w:pPr>
      <w:r>
        <w:t xml:space="preserve">Tester les trois questions auprès de deux personnes avant leur diffusion pour vérifier qu’elles sont comprises de la même façon.</w:t>
      </w:r>
    </w:p>
    <w:bookmarkEnd w:id="785"/>
    <w:bookmarkEnd w:id="786"/>
    <w:bookmarkStart w:id="793" w:name="garde-fous"/>
    <w:p>
      <w:pPr>
        <w:pStyle w:val="Heading3"/>
      </w:pPr>
      <w:r>
        <w:t xml:space="preserve">Conditions et garde-fous</w:t>
      </w:r>
    </w:p>
    <w:bookmarkStart w:id="787" w:name="n5-garde-fous-1"/>
    <w:p>
      <w:pPr>
        <w:pStyle w:val="FirstParagraph"/>
      </w:pPr>
      <w:r>
        <w:t xml:space="preserve">Constaté</w:t>
      </w:r>
    </w:p>
    <w:p>
      <w:pPr>
        <w:pStyle w:val="BodyText"/>
      </w:pPr>
      <w:r>
        <w:t xml:space="preserve">Aucune décision d’emploi (recrutement, promotion, licenciement, affectation) ne peut s’appuyer sur ces rapports. Il s’agit d’une règle posée par l’outil ; son articulation avec le Code du travail (loi 65-99, CT-03) est à instruire par Tenga Conseil. Elle vaut pour le plan comme pour les lectures qui le fondent.</w:t>
      </w:r>
    </w:p>
    <w:bookmarkEnd w:id="787"/>
    <w:bookmarkStart w:id="788" w:name="n5-garde-fous-2"/>
    <w:p>
      <w:pPr>
        <w:pStyle w:val="BodyText"/>
      </w:pPr>
      <w:r>
        <w:t xml:space="preserve">Constaté</w:t>
      </w:r>
    </w:p>
    <w:p>
      <w:pPr>
        <w:pStyle w:val="BodyText"/>
      </w:pPr>
      <w:r>
        <w:t xml:space="preserve">Consentement : les résultats du questionnaire sont des données personnelles (loi 09-08, CT-01). Information et consentement préalables des personnes, consentement distinct pour chaque niveau de rapport (individuel, binôme, équipe, organisation), retrait possible à tout moment ; aucune donnée n’est exploitée sans consentement tracé.</w:t>
      </w:r>
    </w:p>
    <w:bookmarkEnd w:id="788"/>
    <w:bookmarkStart w:id="789" w:name="n5-garde-fous-3"/>
    <w:p>
      <w:pPr>
        <w:pStyle w:val="BodyText"/>
      </w:pPr>
      <w:r>
        <w:t xml:space="preserve">Constaté</w:t>
      </w:r>
    </w:p>
    <w:p>
      <w:pPr>
        <w:pStyle w:val="BodyText"/>
      </w:pPr>
      <w:r>
        <w:t xml:space="preserve">Base juridique à faire instruire par Tenga Conseil avant tout usage : déclaration ou autorisation préalable du traitement auprès de la CNDP avant toute analyse de relation ou d’équipe (CT-02) ; cadre et autorisation d’un transfert de données vers le siège à l’étranger (CT-04) ; Code du travail (loi 65-99). Le RGPD et le règlement 2024/1689 ne s’appliquent que si l’organisation y est soumise, ce qui est à instruire ; la règle de prudence retenue est d’appliquer l’exigence la plus forte. Ces éléments sont des faits de cadre, non un avis juridique.</w:t>
      </w:r>
    </w:p>
    <w:bookmarkEnd w:id="789"/>
    <w:bookmarkStart w:id="790" w:name="n5-garde-fous-4"/>
    <w:p>
      <w:pPr>
        <w:pStyle w:val="BodyText"/>
      </w:pPr>
      <w:r>
        <w:t xml:space="preserve">Constaté</w:t>
      </w:r>
    </w:p>
    <w:p>
      <w:pPr>
        <w:pStyle w:val="BodyText"/>
      </w:pPr>
      <w:r>
        <w:t xml:space="preserve">Relecture et signature : un consultant qualifié désigné par Tenga Conseil relit et signe le plan avant toute remise. L’outil prépare et argumente, il ne conclut pas. La norme ISO 10667 (prestation d’évaluation en contexte de travail) est citée comme pratique visée, sans certification revendiquée.</w:t>
      </w:r>
    </w:p>
    <w:bookmarkEnd w:id="790"/>
    <w:bookmarkStart w:id="791" w:name="n5-garde-fous-5"/>
    <w:p>
      <w:pPr>
        <w:pStyle w:val="BodyText"/>
      </w:pPr>
      <w:r>
        <w:t xml:space="preserve">Constaté</w:t>
      </w:r>
    </w:p>
    <w:p>
      <w:pPr>
        <w:pStyle w:val="BodyText"/>
      </w:pPr>
      <w:r>
        <w:t xml:space="preserve">Seuil d’anonymat : l’équipe compte 4 personnes pour un seuil de 5 non atteint ; l’agrégat n’est montré que par dérogation de démonstration, parce que le cas est fictif et consenti. Cette dérogation ne s’applique à aucune organisation réelle.</w:t>
      </w:r>
    </w:p>
    <w:bookmarkEnd w:id="791"/>
    <w:bookmarkStart w:id="792" w:name="n5-garde-fous-6"/>
    <w:p>
      <w:pPr>
        <w:pStyle w:val="BodyText"/>
      </w:pPr>
      <w:r>
        <w:t xml:space="preserve">Constaté</w:t>
      </w:r>
    </w:p>
    <w:p>
      <w:pPr>
        <w:pStyle w:val="BodyText"/>
      </w:pPr>
      <w:r>
        <w:t xml:space="preserve">Information des représentants du personnel (CT-10) et transparence sur l’usage des résultats (CT-09) avant toute diffusion. Les niveaux « bas » à « haut » sont des conventions de l’outil, non calibrées : le plan compare des personnes entre elles et chacune à sa propre échelle, jamais à un groupe de référence.</w:t>
      </w:r>
    </w:p>
    <w:bookmarkEnd w:id="792"/>
    <w:bookmarkEnd w:id="793"/>
    <w:bookmarkStart w:id="809" w:name="recommandations-4"/>
    <w:p>
      <w:pPr>
        <w:pStyle w:val="Heading3"/>
      </w:pPr>
      <w:r>
        <w:t xml:space="preserve">Recommandations</w:t>
      </w:r>
    </w:p>
    <w:bookmarkStart w:id="794" w:name="X5973edece93f8fc890bc50c38f65e5dee66731f"/>
    <w:p>
      <w:pPr>
        <w:pStyle w:val="Heading4"/>
      </w:pPr>
      <w:r>
        <w:t xml:space="preserve">Coaching individuel : proposer à AM trois séances courtes autour de la tension entre C1 (Confiance déclarée dans sa maîtrise des tâches) et C6 (Réflexion avant d’agir), avec un engagement d’essai choisi par la personne.</w:t>
      </w:r>
    </w:p>
    <w:p>
      <w:pPr>
        <w:pStyle w:val="DefinitionTerm"/>
      </w:pPr>
      <w:r>
        <w:t xml:space="preserve">Donnée</w:t>
      </w:r>
    </w:p>
    <w:p>
      <w:pPr>
        <w:pStyle w:val="Definition"/>
      </w:pPr>
      <w:r>
        <w:t xml:space="preserve">Tension la plus nette du cas : écart de 3 points entre C1 (valeur 5) et C6 (valeur 2), règle TENS-C.</w:t>
      </w:r>
    </w:p>
    <w:p>
      <w:pPr>
        <w:pStyle w:val="DefinitionTerm"/>
      </w:pPr>
      <w:r>
        <w:t xml:space="preserve">Contexte</w:t>
      </w:r>
    </w:p>
    <w:p>
      <w:pPr>
        <w:pStyle w:val="Definition"/>
      </w:pPr>
      <w:r>
        <w:t xml:space="preserve">Tâche de projet avec lancement dans les 9 mois (CT-05) ; équipe mobilisée aux sept dixièmes (CT-07) : séances courtes et intégrées au travail.</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tension peut être lue comme un défaut de la personne ; le coaching reste une exploration choisie par elle, privée, sans restitution au hiérarchique sans son accord.</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Engagement d’essai formulé par AM à la deuxième séance, puis auto-évaluation guidée de son effet à 30 jours et à 90 jours (source : compte rendu remis à la personne seule). Cible : engagement formulé avant la fin du premier mois et auto-évaluation faite à 90 jours, avant l’échéance « Pilote sur un seul site : dans les 6 mois ».</w:t>
      </w:r>
    </w:p>
    <w:bookmarkEnd w:id="794"/>
    <w:bookmarkStart w:id="795" w:name="Xf81e536ea878b71f013e1742f3404204c93944b"/>
    <w:p>
      <w:pPr>
        <w:pStyle w:val="Heading4"/>
      </w:pPr>
      <w:r>
        <w:t xml:space="preserve">Coaching de binôme : conduire pour SR-HT un cycle court de séances conjointes de clarification des décisions, à partir de l’écart sur E5 (Goût de l’aventure et du risque).</w:t>
      </w:r>
    </w:p>
    <w:p>
      <w:pPr>
        <w:pStyle w:val="DefinitionTerm"/>
      </w:pPr>
      <w:r>
        <w:t xml:space="preserve">Donnée</w:t>
      </w:r>
    </w:p>
    <w:p>
      <w:pPr>
        <w:pStyle w:val="Definition"/>
      </w:pPr>
      <w:r>
        <w:t xml:space="preserve">Écart de 2,75 points sur E5 entre SR (niveau haut) et HT (niveau bas) ; co-direction, interdépendance réciproque.</w:t>
      </w:r>
    </w:p>
    <w:p>
      <w:pPr>
        <w:pStyle w:val="DefinitionTerm"/>
      </w:pPr>
      <w:r>
        <w:t xml:space="preserve">Contexte</w:t>
      </w:r>
    </w:p>
    <w:p>
      <w:pPr>
        <w:pStyle w:val="Definition"/>
      </w:pPr>
      <w:r>
        <w:t xml:space="preserve">Contact quotidien sur un projet de lancement ; langues de passation différentes, équivalence des versions non établie.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séance conjointe peut être vécue comme un arbitrage entre les deux personnes ; le cadre se limite aux règles de fonctionnement du binôme.</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décisions du binôme reprises après coup, relevé dans le journal de décisions du programme au départ puis à 60 jours. Cible : moins de décisions reprises à 60 jours qu’au départ.</w:t>
      </w:r>
    </w:p>
    <w:bookmarkEnd w:id="795"/>
    <w:bookmarkStart w:id="796" w:name="X0c3fbabacdc3c33e6689c304b8124c24069e8c8"/>
    <w:p>
      <w:pPr>
        <w:pStyle w:val="Heading4"/>
      </w:pPr>
      <w:r>
        <w:t xml:space="preserve">Coaching d’équipe : animer un atelier de lancement puis des temps courts de règles de fonctionnement, à partir des facettes où l’équipe est la plus dispersée.</w:t>
      </w:r>
    </w:p>
    <w:p>
      <w:pPr>
        <w:pStyle w:val="DefinitionTerm"/>
      </w:pPr>
      <w:r>
        <w:t xml:space="preserve">Donnée</w:t>
      </w:r>
    </w:p>
    <w:p>
      <w:pPr>
        <w:pStyle w:val="Definition"/>
      </w:pPr>
      <w:r>
        <w:t xml:space="preserve">Étendue de 3 points sur E3 et de 3 points sur O5 dans l’équipe de 4 personnes.</w:t>
      </w:r>
    </w:p>
    <w:p>
      <w:pPr>
        <w:pStyle w:val="DefinitionTerm"/>
      </w:pPr>
      <w:r>
        <w:t xml:space="preserve">Contexte</w:t>
      </w:r>
    </w:p>
    <w:p>
      <w:pPr>
        <w:pStyle w:val="Definition"/>
      </w:pPr>
      <w:r>
        <w:t xml:space="preserve">Équipe projet répartie sur 3 sites, interdépendance variable selon les relations ; CT-07 limite le temps disponible.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 différence de style peut être lue comme un manque chez certains ; l’atelier part de la tâche et des règles, jamais de la valeur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règles de fonctionnement adoptées par l’équipe et appliquées, relevé à l’atelier puis à 60 jours (source : charte d’équipe). Cible : charte d’équipe écrite et validée par chaque membre avant l’échéance « Pilote sur un seul site : dans les 6 mois ».</w:t>
      </w:r>
    </w:p>
    <w:bookmarkEnd w:id="796"/>
    <w:bookmarkStart w:id="797" w:name="Xfb1606855bd41596c8e5eadfde5094002415b55"/>
    <w:p>
      <w:pPr>
        <w:pStyle w:val="Heading4"/>
      </w:pPr>
      <w:r>
        <w:t xml:space="preserve">Mentorat : formaliser pour AM-HT une charte de mentorat (objectifs choisis par la personne accompagnée, confidentialité, rythme) et tenir une séance par mois.</w:t>
      </w:r>
    </w:p>
    <w:p>
      <w:pPr>
        <w:pStyle w:val="DefinitionTerm"/>
      </w:pPr>
      <w:r>
        <w:t xml:space="preserve">Donnée</w:t>
      </w:r>
    </w:p>
    <w:p>
      <w:pPr>
        <w:pStyle w:val="Definition"/>
      </w:pPr>
      <w:r>
        <w:t xml:space="preserve">Écart de 3 points sur E3 entre AM et HT ; relation de mentorat, contact mensuel.</w:t>
      </w:r>
    </w:p>
    <w:p>
      <w:pPr>
        <w:pStyle w:val="DefinitionTerm"/>
      </w:pPr>
      <w:r>
        <w:t xml:space="preserve">Contexte</w:t>
      </w:r>
    </w:p>
    <w:p>
      <w:pPr>
        <w:pStyle w:val="Definition"/>
      </w:pPr>
      <w:r>
        <w:t xml:space="preserve">Relation asymétrique : la personne qui accompagne oriente et décide pour l’autre dans le programme ; le mentorat doit rester distinct de la ligne de décision.</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mentorat peut glisser vers une évaluation déguisée ; la charte interdit tout compte rendu au hiérarchique sans l’accord de la personne accompagnée.</w:t>
      </w:r>
    </w:p>
    <w:p>
      <w:pPr>
        <w:pStyle w:val="DefinitionTerm"/>
      </w:pPr>
      <w:r>
        <w:t xml:space="preserve">Responsable</w:t>
      </w:r>
    </w:p>
    <w:p>
      <w:pPr>
        <w:pStyle w:val="Definition"/>
      </w:pPr>
      <w:r>
        <w:t xml:space="preserve">Pilote du programme et 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30 jours</w:t>
      </w:r>
    </w:p>
    <w:p>
      <w:pPr>
        <w:pStyle w:val="DefinitionTerm"/>
      </w:pPr>
      <w:r>
        <w:t xml:space="preserve">Indicateur</w:t>
      </w:r>
    </w:p>
    <w:p>
      <w:pPr>
        <w:pStyle w:val="Definition"/>
      </w:pPr>
      <w:r>
        <w:t xml:space="preserve">Charte signée dans les 30 jours suivant l’autorisation, puis nombre de séances tenues et objectifs atteints relevés par la personne accompagnée à 90 jours (source : carnet de mentorat privé). Cible : charte signée dans le mois suivant l’autorisation, puis une séance tenue chaque mois jusqu’à l’échéance « Pilote sur un seul site : dans les 6 mois ».</w:t>
      </w:r>
    </w:p>
    <w:bookmarkEnd w:id="797"/>
    <w:bookmarkStart w:id="798" w:name="Xf65425f29b1432f1e4dd368ea60dfa05677090b"/>
    <w:p>
      <w:pPr>
        <w:pStyle w:val="Heading4"/>
      </w:pPr>
      <w:r>
        <w:t xml:space="preserve">Mentorat croisé : organiser pour KB-SR six semaines d’échanges de pratiques entre la personne qui fournit et celle qui reçoit, à partir de l’écart sur O4 (Goût de la variété).</w:t>
      </w:r>
    </w:p>
    <w:p>
      <w:pPr>
        <w:pStyle w:val="DefinitionTerm"/>
      </w:pPr>
      <w:r>
        <w:t xml:space="preserve">Donnée</w:t>
      </w:r>
    </w:p>
    <w:p>
      <w:pPr>
        <w:pStyle w:val="Definition"/>
      </w:pPr>
      <w:r>
        <w:t xml:space="preserve">Écart de 2,5 points sur O4 entre KB (niveau plutôt bas) et SR (niveau haut) ; interdépendance séquentielle.</w:t>
      </w:r>
    </w:p>
    <w:p>
      <w:pPr>
        <w:pStyle w:val="DefinitionTerm"/>
      </w:pPr>
      <w:r>
        <w:t xml:space="preserve">Contexte</w:t>
      </w:r>
    </w:p>
    <w:p>
      <w:pPr>
        <w:pStyle w:val="Definition"/>
      </w:pPr>
      <w:r>
        <w:t xml:space="preserve">Dans une chaîne séquentielle, ce que l’une livre conditionne ce que l’autre peut faire : les attentes de livraison gagnent à être explicitées de part et d’autre.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Les échanges peuvent tourner à la critique du travail de l’autre ; un cadre de questions ouvertes et un temps borné limitent ce risque.</w:t>
      </w:r>
    </w:p>
    <w:p>
      <w:pPr>
        <w:pStyle w:val="DefinitionTerm"/>
      </w:pPr>
      <w:r>
        <w:t xml:space="preserve">Responsable</w:t>
      </w:r>
    </w:p>
    <w:p>
      <w:pPr>
        <w:pStyle w:val="Definition"/>
      </w:pPr>
      <w:r>
        <w:t xml:space="preserve">Garant de l’exécution et Porteuse de l’innovation,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60 jours</w:t>
      </w:r>
    </w:p>
    <w:p>
      <w:pPr>
        <w:pStyle w:val="DefinitionTerm"/>
      </w:pPr>
      <w:r>
        <w:t xml:space="preserve">Indicateur</w:t>
      </w:r>
    </w:p>
    <w:p>
      <w:pPr>
        <w:pStyle w:val="Definition"/>
      </w:pPr>
      <w:r>
        <w:t xml:space="preserve">Nombre de livraisons entre les deux personnes renvoyées pour reprise, relevé avant le mentorat et à 60 jours (source : suivi des livrables du programme). Cible : moins de livraisons renvoyées à 60 jours qu’au départ.</w:t>
      </w:r>
    </w:p>
    <w:bookmarkEnd w:id="798"/>
    <w:bookmarkStart w:id="799" w:name="X12b0051d2f461951fd4d31252d06357d8e7ef01"/>
    <w:p>
      <w:pPr>
        <w:pStyle w:val="Heading4"/>
      </w:pPr>
      <w:r>
        <w:t xml:space="preserve">Formation : dispenser un module de savoir-faire comportementaux sur la demande de décision et la communication à distance entre sites, avec cas réels du lancement.</w:t>
      </w:r>
    </w:p>
    <w:p>
      <w:pPr>
        <w:pStyle w:val="DefinitionTerm"/>
      </w:pPr>
      <w:r>
        <w:t xml:space="preserve">Donnée</w:t>
      </w:r>
    </w:p>
    <w:p>
      <w:pPr>
        <w:pStyle w:val="Definition"/>
      </w:pPr>
      <w:r>
        <w:t xml:space="preserve">3 sites, 4 langues de travail et 3 fuseaux (CT-08) ; objectif de réduire de moitié le délai de décision avec le siège en 18 mois.</w:t>
      </w:r>
    </w:p>
    <w:p>
      <w:pPr>
        <w:pStyle w:val="DefinitionTerm"/>
      </w:pPr>
      <w:r>
        <w:t xml:space="preserve">Contexte</w:t>
      </w:r>
    </w:p>
    <w:p>
      <w:pPr>
        <w:pStyle w:val="Definition"/>
      </w:pPr>
      <w:r>
        <w:t xml:space="preserve">Les documents de pilotage du groupe sont en anglais alors que la filiale travaille en arabe, en darija et en français ; les décisions du siège sont tardives selon les risques connus de la tâche.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formation générale sans cas réels reste sans effet sur le comportement ; les cas sont donc tirés du lancement.</w:t>
      </w:r>
    </w:p>
    <w:p>
      <w:pPr>
        <w:pStyle w:val="DefinitionTerm"/>
      </w:pPr>
      <w:r>
        <w:t xml:space="preserve">Responsable</w:t>
      </w:r>
    </w:p>
    <w:p>
      <w:pPr>
        <w:pStyle w:val="Definition"/>
      </w:pPr>
      <w:r>
        <w:t xml:space="preserve">Porteuse de l’innovation et Garant de l’exécution,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de décision entre la filiale et le siège, relevé avant la formation puis à 90 jours (source : journal des décisions du programme). Cible : délai inférieur à celui de départ à 90 jours, l’objectif du cas étant de le réduire de moitié en 18 mois.</w:t>
      </w:r>
    </w:p>
    <w:bookmarkEnd w:id="799"/>
    <w:bookmarkStart w:id="800" w:name="X6561be37ffddf18b7a139d93594b74f7097f6ab"/>
    <w:p>
      <w:pPr>
        <w:pStyle w:val="Heading4"/>
      </w:pPr>
      <w:r>
        <w:t xml:space="preserve">Formation : dispenser un module de savoir-faire comportementaux sur le retour d’information et la sécurité psychologique (notion d’Edmondson), en lien avec la méfiance héritée du précédent outil.</w:t>
      </w:r>
    </w:p>
    <w:p>
      <w:pPr>
        <w:pStyle w:val="DefinitionTerm"/>
      </w:pPr>
      <w:r>
        <w:t xml:space="preserve">Donnée</w:t>
      </w:r>
    </w:p>
    <w:p>
      <w:pPr>
        <w:pStyle w:val="Definition"/>
      </w:pPr>
      <w:r>
        <w:t xml:space="preserve">Étendue de 2,25 points sur N4 (Gêne en situation sociale) dans l’équipe ; contrainte CT-09 (méfiance héritée d’un précédent outil d’évaluation).</w:t>
      </w:r>
    </w:p>
    <w:p>
      <w:pPr>
        <w:pStyle w:val="DefinitionTerm"/>
      </w:pPr>
      <w:r>
        <w:t xml:space="preserve">Contexte</w:t>
      </w:r>
    </w:p>
    <w:p>
      <w:pPr>
        <w:pStyle w:val="Definition"/>
      </w:pPr>
      <w:r>
        <w:t xml:space="preserve">La démarche touche aux personnes dans un climat de méfiance : la transparence sur l’usage des résultats est un préalable (règle CONTR-heritage).</w:t>
      </w:r>
    </w:p>
    <w:p>
      <w:pPr>
        <w:pStyle w:val="DefinitionTerm"/>
      </w:pPr>
      <w:r>
        <w:t xml:space="preserve">Preuve</w:t>
      </w:r>
    </w:p>
    <w:p>
      <w:pPr>
        <w:pStyle w:val="Definition"/>
      </w:pPr>
      <w:r>
        <w:t xml:space="preserve">Source :</w:t>
      </w:r>
      <w:r>
        <w:t xml:space="preserve"> </w:t>
      </w:r>
      <w:hyperlink w:anchor="ref-edmondson-1999">
        <w:r>
          <w:rPr>
            <w:rStyle w:val="Hyperlink"/>
          </w:rPr>
          <w:t xml:space="preserve">edmondson-1999</w:t>
        </w:r>
      </w:hyperlink>
      <w:r>
        <w:t xml:space="preserve"> </w:t>
      </w:r>
      <w:r>
        <w:t xml:space="preserve">(source à contrôler)</w:t>
      </w:r>
    </w:p>
    <w:p>
      <w:pPr>
        <w:pStyle w:val="DefinitionTerm"/>
      </w:pPr>
      <w:r>
        <w:t xml:space="preserve">Risque</w:t>
      </w:r>
    </w:p>
    <w:p>
      <w:pPr>
        <w:pStyle w:val="Definition"/>
      </w:pPr>
      <w:r>
        <w:t xml:space="preserve">Le module peut être perçu comme une évaluation des comportements ; il est présenté comme un entraînement, sans restitution individuelle au hiérarchique.</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Réponses des membres à trois questions ouvertes sur ce qu’ils peuvent dire en réunion, relevées avant la formation et à 90 jours (source : questionnaire court anonyme de l’équipe). Cible : à 90 jours, plus de réponses qu’au départ indiquant que chacun peut s’exprimer en réunion sans crainte.</w:t>
      </w:r>
    </w:p>
    <w:bookmarkEnd w:id="800"/>
    <w:bookmarkStart w:id="801" w:name="Xa10baae47dd423191ab06adb7101bbfb66b1c84"/>
    <w:p>
      <w:pPr>
        <w:pStyle w:val="Heading4"/>
      </w:pPr>
      <w:r>
        <w:t xml:space="preserve">Formation : dispenser un atelier de savoir-faire comportementaux sur la planification partagée et la gestion des désaccords de rythme, appuyé sur le calendrier réel du lancement.</w:t>
      </w:r>
    </w:p>
    <w:p>
      <w:pPr>
        <w:pStyle w:val="DefinitionTerm"/>
      </w:pPr>
      <w:r>
        <w:t xml:space="preserve">Donnée</w:t>
      </w:r>
    </w:p>
    <w:p>
      <w:pPr>
        <w:pStyle w:val="Definition"/>
      </w:pPr>
      <w:r>
        <w:t xml:space="preserve">Étendue de 2 points sur C1 (Confiance déclarée dans sa maîtrise des tâches) et de 2 points sur C6 (Réflexion avant d’agir) dans l’équipe ; calendrier de lancement fixé par le siège (CT-05).</w:t>
      </w:r>
    </w:p>
    <w:p>
      <w:pPr>
        <w:pStyle w:val="DefinitionTerm"/>
      </w:pPr>
      <w:r>
        <w:t xml:space="preserve">Contexte</w:t>
      </w:r>
    </w:p>
    <w:p>
      <w:pPr>
        <w:pStyle w:val="Definition"/>
      </w:pPr>
      <w:r>
        <w:t xml:space="preserve">La contrainte de délai est dure : les écarts de rythme entre personnes pèsent davantage à l’approche des échéances.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L’atelier peut ranimer des désaccords anciens ; il porte sur le calendrier du lancement, pas sur des personnes.</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après autorisation de la CNDP (dépôt au plus tard dans les 3 mois, CT-02), puis 90 jours</w:t>
      </w:r>
    </w:p>
    <w:p>
      <w:pPr>
        <w:pStyle w:val="DefinitionTerm"/>
      </w:pPr>
      <w:r>
        <w:t xml:space="preserve">Indicateur</w:t>
      </w:r>
    </w:p>
    <w:p>
      <w:pPr>
        <w:pStyle w:val="Definition"/>
      </w:pPr>
      <w:r>
        <w:t xml:space="preserve">Respect des jalons datés du calendrier de lancement, relevé à chaque jalon du programme (source : tableau de bord du programme). Cible : tous les jalons datés tenus jusqu’à l’échéance « Pilote sur un seul site : dans les 6 mois ».</w:t>
      </w:r>
    </w:p>
    <w:bookmarkEnd w:id="801"/>
    <w:bookmarkStart w:id="802" w:name="Xf804d02e9a9ba904e0815e1a78685865c922455"/>
    <w:p>
      <w:pPr>
        <w:pStyle w:val="Heading4"/>
      </w:pPr>
      <w:r>
        <w:t xml:space="preserve">Organisation : établir une matrice des rôles et des responsabilités par livrable du lancement (qui décide, réalise, consulte, informe), validée en réunion.</w:t>
      </w:r>
    </w:p>
    <w:p>
      <w:pPr>
        <w:pStyle w:val="DefinitionTerm"/>
      </w:pPr>
      <w:r>
        <w:t xml:space="preserve">Donnée</w:t>
      </w:r>
    </w:p>
    <w:p>
      <w:pPr>
        <w:pStyle w:val="Definition"/>
      </w:pPr>
      <w:r>
        <w:t xml:space="preserve">6 relations entre 4 personnes, de 6 natures différentes ; périmètres de décision distincts pour chaque rôle.</w:t>
      </w:r>
    </w:p>
    <w:p>
      <w:pPr>
        <w:pStyle w:val="DefinitionTerm"/>
      </w:pPr>
      <w:r>
        <w:t xml:space="preserve">Contexte</w:t>
      </w:r>
    </w:p>
    <w:p>
      <w:pPr>
        <w:pStyle w:val="Definition"/>
      </w:pPr>
      <w:r>
        <w:t xml:space="preserve">Tâche de projet à plusieurs interdépendances ; les décisions de budget restent validées par le siège, ce que la matrice doit refléter.</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matrice trop détaillée devient une charge de plus pour une équipe mobilisée aux sept dixièmes ; elle se limite aux livrables critiques du lancement.</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Nombre de cases de la matrice sans accord entre les personnes, relevé à la validation puis à 60 jours (source : matrice versionnée du programme). Cible : aucune case sans accord à 60 jours.</w:t>
      </w:r>
    </w:p>
    <w:bookmarkEnd w:id="802"/>
    <w:bookmarkStart w:id="803" w:name="X67ed782a599abace45654bd27249de61b241bfb"/>
    <w:p>
      <w:pPr>
        <w:pStyle w:val="Heading4"/>
      </w:pPr>
      <w:r>
        <w:t xml:space="preserve">Organisation : écrire avec le siège des règles de décision (décisions locales, décisions remontées, délai de réponse, langue) et une règle de communication asynchrone.</w:t>
      </w:r>
    </w:p>
    <w:p>
      <w:pPr>
        <w:pStyle w:val="DefinitionTerm"/>
      </w:pPr>
      <w:r>
        <w:t xml:space="preserve">Donnée</w:t>
      </w:r>
    </w:p>
    <w:p>
      <w:pPr>
        <w:pStyle w:val="Definition"/>
      </w:pPr>
      <w:r>
        <w:t xml:space="preserve">Objectif de réduire de moitié le délai de décision filiale-siège en 18 mois ; 3 fuseaux et 4 langues de travail (CT-08).</w:t>
      </w:r>
    </w:p>
    <w:p>
      <w:pPr>
        <w:pStyle w:val="DefinitionTerm"/>
      </w:pPr>
      <w:r>
        <w:t xml:space="preserve">Contexte</w:t>
      </w:r>
    </w:p>
    <w:p>
      <w:pPr>
        <w:pStyle w:val="Definition"/>
      </w:pPr>
      <w:r>
        <w:t xml:space="preserve">Autonomie encadrée : le siège valide le budget et les choix d’outils, la filiale conduit l’exécution ; les décisions tardives du siège figurent parmi les risques connus.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Le siège peut ne pas s’engager sur un délai de réponse ; la règle est alors proposée comme expérimentation sur le seul site pilote.</w:t>
      </w:r>
    </w:p>
    <w:p>
      <w:pPr>
        <w:pStyle w:val="DefinitionTerm"/>
      </w:pPr>
      <w:r>
        <w:t xml:space="preserve">Responsable</w:t>
      </w:r>
    </w:p>
    <w:p>
      <w:pPr>
        <w:pStyle w:val="Definition"/>
      </w:pPr>
      <w:r>
        <w:t xml:space="preserve">Pilote du programme, avec le consultant qualifié désigné par Tenga Conseil</w:t>
      </w:r>
    </w:p>
    <w:p>
      <w:pPr>
        <w:pStyle w:val="DefinitionTerm"/>
      </w:pPr>
      <w:r>
        <w:t xml:space="preserve">Horizon</w:t>
      </w:r>
    </w:p>
    <w:p>
      <w:pPr>
        <w:pStyle w:val="Definition"/>
      </w:pPr>
      <w:r>
        <w:t xml:space="preserve">60 jours</w:t>
      </w:r>
    </w:p>
    <w:p>
      <w:pPr>
        <w:pStyle w:val="DefinitionTerm"/>
      </w:pPr>
      <w:r>
        <w:t xml:space="preserve">Indicateur</w:t>
      </w:r>
    </w:p>
    <w:p>
      <w:pPr>
        <w:pStyle w:val="Definition"/>
      </w:pPr>
      <w:r>
        <w:t xml:space="preserve">Délai moyen de décision entre la filiale et le siège, relevé avant les règles puis à 90 jours (source : journal des décisions du programme). Cible : délai inférieur à celui de départ à 90 jours, moitié du délai de départ en 18 mois (objectif du cas).</w:t>
      </w:r>
    </w:p>
    <w:bookmarkEnd w:id="803"/>
    <w:bookmarkStart w:id="804" w:name="X644cbd05855885aebcde43c6bf07bfd7bbf5935"/>
    <w:p>
      <w:pPr>
        <w:pStyle w:val="Heading4"/>
      </w:pPr>
      <w:r>
        <w:t xml:space="preserve">Organisation : instaurer des rituels bornés (point court, point hebdomadaire, revue mensuelle des décisions, bilan de jalon), plus fréquents là où l’interdépendance est réciproque.</w:t>
      </w:r>
    </w:p>
    <w:p>
      <w:pPr>
        <w:pStyle w:val="DefinitionTerm"/>
      </w:pPr>
      <w:r>
        <w:t xml:space="preserve">Donnée</w:t>
      </w:r>
    </w:p>
    <w:p>
      <w:pPr>
        <w:pStyle w:val="Definition"/>
      </w:pPr>
      <w:r>
        <w:t xml:space="preserve">2 relations à interdépendance réciproque sur 6 ; indicateur du cas : taux de participation aux rituels d’équipe du projet.</w:t>
      </w:r>
    </w:p>
    <w:p>
      <w:pPr>
        <w:pStyle w:val="DefinitionTerm"/>
      </w:pPr>
      <w:r>
        <w:t xml:space="preserve">Contexte</w:t>
      </w:r>
    </w:p>
    <w:p>
      <w:pPr>
        <w:pStyle w:val="Definition"/>
      </w:pPr>
      <w:r>
        <w:t xml:space="preserve">Équipe répartie entre Casablanca et Dubaï avec un point hebdomadaire avec Paris ; temps disponible limité (CT-07).</w:t>
      </w:r>
    </w:p>
    <w:p>
      <w:pPr>
        <w:pStyle w:val="DefinitionTerm"/>
      </w:pPr>
      <w:r>
        <w:t xml:space="preserve">Preuve</w:t>
      </w:r>
    </w:p>
    <w:p>
      <w:pPr>
        <w:pStyle w:val="Definition"/>
      </w:pPr>
      <w:r>
        <w:t xml:space="preserve">Source :</w:t>
      </w:r>
      <w:r>
        <w:t xml:space="preserve"> </w:t>
      </w:r>
      <w:hyperlink w:anchor="ref-thompson-1967">
        <w:r>
          <w:rPr>
            <w:rStyle w:val="Hyperlink"/>
          </w:rPr>
          <w:t xml:space="preserve">thompson-1967</w:t>
        </w:r>
      </w:hyperlink>
      <w:r>
        <w:t xml:space="preserve"> </w:t>
      </w:r>
      <w:r>
        <w:t xml:space="preserve">(source à contrôler)</w:t>
      </w:r>
    </w:p>
    <w:p>
      <w:pPr>
        <w:pStyle w:val="DefinitionTerm"/>
      </w:pPr>
      <w:r>
        <w:t xml:space="preserve">Risque</w:t>
      </w:r>
    </w:p>
    <w:p>
      <w:pPr>
        <w:pStyle w:val="Definition"/>
      </w:pPr>
      <w:r>
        <w:t xml:space="preserve">Des rituels trop nombreux alourdissent le travail ; chaque rituel est supprimé s’il n’a pas produit de décision durant deux jalons.</w:t>
      </w:r>
    </w:p>
    <w:p>
      <w:pPr>
        <w:pStyle w:val="DefinitionTerm"/>
      </w:pPr>
      <w:r>
        <w:t xml:space="preserve">Responsable</w:t>
      </w:r>
    </w:p>
    <w:p>
      <w:pPr>
        <w:pStyle w:val="Definition"/>
      </w:pPr>
      <w:r>
        <w:t xml:space="preserve">Porteuse de l’innovation et Garante de la relation client, avec le consultant qualifié désigné par Tenga Conseil</w:t>
      </w:r>
    </w:p>
    <w:p>
      <w:pPr>
        <w:pStyle w:val="DefinitionTerm"/>
      </w:pPr>
      <w:r>
        <w:t xml:space="preserve">Horizon</w:t>
      </w:r>
    </w:p>
    <w:p>
      <w:pPr>
        <w:pStyle w:val="Definition"/>
      </w:pPr>
      <w:r>
        <w:t xml:space="preserve">30 jours</w:t>
      </w:r>
    </w:p>
    <w:p>
      <w:pPr>
        <w:pStyle w:val="DefinitionTerm"/>
      </w:pPr>
      <w:r>
        <w:t xml:space="preserve">Indicateur</w:t>
      </w:r>
    </w:p>
    <w:p>
      <w:pPr>
        <w:pStyle w:val="Definition"/>
      </w:pPr>
      <w:r>
        <w:t xml:space="preserve">Taux de participation aux rituels d’équipe du projet, relevé chaque mois depuis le premier rituel (source : feuilles de présence des rituels). Cible : chaque membre présent à chaque rituel du premier mois.</w:t>
      </w:r>
    </w:p>
    <w:bookmarkEnd w:id="804"/>
    <w:bookmarkStart w:id="805" w:name="Xb63f06b9562f7c65f592a895e55c36501ebcbcb"/>
    <w:p>
      <w:pPr>
        <w:pStyle w:val="Heading4"/>
      </w:pPr>
      <w:r>
        <w:t xml:space="preserve">Organisation : mettre en place un comité de gouvernance de l’usage des résultats, informer les représentants du personnel et afficher les règles de partage avant toute diffusion.</w:t>
      </w:r>
    </w:p>
    <w:p>
      <w:pPr>
        <w:pStyle w:val="DefinitionTerm"/>
      </w:pPr>
      <w:r>
        <w:t xml:space="preserve">Donnée</w:t>
      </w:r>
    </w:p>
    <w:p>
      <w:pPr>
        <w:pStyle w:val="Definition"/>
      </w:pPr>
      <w:r>
        <w:t xml:space="preserve">Contraintes CT-02 (autorisation de la CNDP avant toute analyse de relation ou d’équipe), CT-09 et CT-10 ; 5 contraintes dures dans le cas.</w:t>
      </w:r>
    </w:p>
    <w:p>
      <w:pPr>
        <w:pStyle w:val="DefinitionTerm"/>
      </w:pPr>
      <w:r>
        <w:t xml:space="preserve">Contexte</w:t>
      </w:r>
    </w:p>
    <w:p>
      <w:pPr>
        <w:pStyle w:val="Definition"/>
      </w:pPr>
      <w:r>
        <w:t xml:space="preserve">Un précédent outil d’évaluation a laissé de la méfiance ; la loi 09-08 impose information et consentement préalables des personnes.</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Une information tardive ou incomplète ravive la méfiance et peut conduire à des retraits de consentement.</w:t>
      </w:r>
    </w:p>
    <w:p>
      <w:pPr>
        <w:pStyle w:val="DefinitionTerm"/>
      </w:pPr>
      <w:r>
        <w:t xml:space="preserve">Responsable</w:t>
      </w:r>
    </w:p>
    <w:p>
      <w:pPr>
        <w:pStyle w:val="Definition"/>
      </w:pPr>
      <w:r>
        <w:t xml:space="preserve">Garante de la relation client, avec le consultant qualifié désigné par Tenga Conseil</w:t>
      </w:r>
    </w:p>
    <w:p>
      <w:pPr>
        <w:pStyle w:val="DefinitionTerm"/>
      </w:pPr>
      <w:r>
        <w:t xml:space="preserve">Horizon</w:t>
      </w:r>
    </w:p>
    <w:p>
      <w:pPr>
        <w:pStyle w:val="Definition"/>
      </w:pPr>
      <w:r>
        <w:t xml:space="preserve">Dépôt du dossier CNDP : dans les 3 mois</w:t>
      </w:r>
    </w:p>
    <w:p>
      <w:pPr>
        <w:pStyle w:val="DefinitionTerm"/>
      </w:pPr>
      <w:r>
        <w:t xml:space="preserve">Indicateur</w:t>
      </w:r>
    </w:p>
    <w:p>
      <w:pPr>
        <w:pStyle w:val="Definition"/>
      </w:pPr>
      <w:r>
        <w:t xml:space="preserve">Représentants du personnel informés avant diffusion (oui ou non), puis nombre de retraits de consentement, relevés à 30 jours et à 90 jours (source : registre des consentements). Cible : représentants informés avant l’échéance « Dépôt du dossier CNDP : dans les 3 mois » et aucun retrait de consentement laissé sans réponse à 90 jours.</w:t>
      </w:r>
    </w:p>
    <w:bookmarkEnd w:id="805"/>
    <w:bookmarkStart w:id="806" w:name="Xd39d98d1f9ed56be465a1d427eca7c621260b5d"/>
    <w:p>
      <w:pPr>
        <w:pStyle w:val="Heading4"/>
      </w:pPr>
      <w:r>
        <w:t xml:space="preserve">Mesure : relever avant le démarrage, à 60 jours et à 90 jours les indicateurs de succès du cas pour l’équipe, avec une source de donnée fixée à l’avance.</w:t>
      </w:r>
    </w:p>
    <w:p>
      <w:pPr>
        <w:pStyle w:val="DefinitionTerm"/>
      </w:pPr>
      <w:r>
        <w:t xml:space="preserve">Donnée</w:t>
      </w:r>
    </w:p>
    <w:p>
      <w:pPr>
        <w:pStyle w:val="Definition"/>
      </w:pPr>
      <w:r>
        <w:t xml:space="preserve">Trois indicateurs de succès du cas : respect du calendrier du lancement, délai moyen de décision entre la filiale et le siège et taux de participation aux rituels d’équipe du projet ; objectif de réduire de moitié le délai de décision en 18 mois.</w:t>
      </w:r>
    </w:p>
    <w:p>
      <w:pPr>
        <w:pStyle w:val="DefinitionTerm"/>
      </w:pPr>
      <w:r>
        <w:t xml:space="preserve">Contexte</w:t>
      </w:r>
    </w:p>
    <w:p>
      <w:pPr>
        <w:pStyle w:val="Definition"/>
      </w:pPr>
      <w:r>
        <w:t xml:space="preserve">Sans mesure de départ, aucun changement ne peut être attribué au plan ; la mesure se fait au niveau de l’équipe, jamais d’une personne.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Un changement observé peut avoir d’autres causes que le plan ; le rapport de mesure le dit et ne conclut pas à un effet.</w:t>
      </w:r>
    </w:p>
    <w:p>
      <w:pPr>
        <w:pStyle w:val="DefinitionTerm"/>
      </w:pPr>
      <w:r>
        <w:t xml:space="preserve">Responsable</w:t>
      </w:r>
    </w:p>
    <w:p>
      <w:pPr>
        <w:pStyle w:val="Definition"/>
      </w:pPr>
      <w:r>
        <w:t xml:space="preserve">Garant de l’exécution,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Les trois indicateurs relevés à la référence de départ (avant le premier jour), à 60 jours et à 90 jours (source : journal des décisions, tableau de bord du lancement, feuilles de présence). Cible : trois indicateurs relevés aux trois dates, valeur de départ consignée avant le premier jour.</w:t>
      </w:r>
    </w:p>
    <w:bookmarkEnd w:id="806"/>
    <w:bookmarkStart w:id="807" w:name="Xe9e37e558f5083ec48b4482c1e84852c2ac027b"/>
    <w:p>
      <w:pPr>
        <w:pStyle w:val="Heading4"/>
      </w:pPr>
      <w:r>
        <w:t xml:space="preserve">Mesure : évaluer chaque formation aux niveaux 1 et 2 de Kirkpatrick (réaction, apprentissage), les niveaux 3 et 4 restant hors du plan.</w:t>
      </w:r>
    </w:p>
    <w:p>
      <w:pPr>
        <w:pStyle w:val="DefinitionTerm"/>
      </w:pPr>
      <w:r>
        <w:t xml:space="preserve">Donnée</w:t>
      </w:r>
    </w:p>
    <w:p>
      <w:pPr>
        <w:pStyle w:val="Definition"/>
      </w:pPr>
      <w:r>
        <w:t xml:space="preserve">3 formations prévues dans le plan, dans une enveloppe d’accompagnement plafonnée sur 12 mois (CT-06).</w:t>
      </w:r>
    </w:p>
    <w:p>
      <w:pPr>
        <w:pStyle w:val="DefinitionTerm"/>
      </w:pPr>
      <w:r>
        <w:t xml:space="preserve">Contexte</w:t>
      </w:r>
    </w:p>
    <w:p>
      <w:pPr>
        <w:pStyle w:val="Definition"/>
      </w:pPr>
      <w:r>
        <w:t xml:space="preserve">Le budget est négociable mais plafonné : l’évaluation doit coûter peu de temps et s’appuyer sur des outils courts.</w:t>
      </w:r>
    </w:p>
    <w:p>
      <w:pPr>
        <w:pStyle w:val="DefinitionTerm"/>
      </w:pPr>
      <w:r>
        <w:t xml:space="preserve">Preuve</w:t>
      </w:r>
    </w:p>
    <w:p>
      <w:pPr>
        <w:pStyle w:val="Definition"/>
      </w:pPr>
      <w:r>
        <w:t xml:space="preserve">Source :</w:t>
      </w:r>
      <w:r>
        <w:t xml:space="preserve"> </w:t>
      </w:r>
      <w:hyperlink w:anchor="ref-kirkpatrick">
        <w:r>
          <w:rPr>
            <w:rStyle w:val="Hyperlink"/>
          </w:rPr>
          <w:t xml:space="preserve">kirkpatrick</w:t>
        </w:r>
      </w:hyperlink>
      <w:r>
        <w:t xml:space="preserve"> </w:t>
      </w:r>
      <w:r>
        <w:t xml:space="preserve">(source à contrôler)</w:t>
      </w:r>
    </w:p>
    <w:p>
      <w:pPr>
        <w:pStyle w:val="DefinitionTerm"/>
      </w:pPr>
      <w:r>
        <w:t xml:space="preserve">Risque</w:t>
      </w:r>
    </w:p>
    <w:p>
      <w:pPr>
        <w:pStyle w:val="Definition"/>
      </w:pPr>
      <w:r>
        <w:t xml:space="preserve">Les niveaux 3 et 4 sont les plus utiles et les plus tardifs : hors du plan, ils risquent de ne jamais être mesurés si personne n’en reçoit la charge après le bilan.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Pour chaque formation, niveaux 1 et 2 relevés à la session (source : questionnaires de session et exercice avant et après). Cible : niveaux 1 et 2 relevés pour chaque formation à sa session ; niveaux 3 et 4 hors plan, à planifier au bilan.</w:t>
      </w:r>
    </w:p>
    <w:bookmarkEnd w:id="807"/>
    <w:bookmarkStart w:id="808" w:name="Xc0193651929f2e0869db584849858279db95fc4"/>
    <w:p>
      <w:pPr>
        <w:pStyle w:val="Heading4"/>
      </w:pPr>
      <w:r>
        <w:t xml:space="preserve">Mesure : suivre la confiance dans la démarche (retraits de consentement, demandes des représentants du personnel, trois questions ouvertes avant et après).</w:t>
      </w:r>
    </w:p>
    <w:p>
      <w:pPr>
        <w:pStyle w:val="DefinitionTerm"/>
      </w:pPr>
      <w:r>
        <w:t xml:space="preserve">Donnée</w:t>
      </w:r>
    </w:p>
    <w:p>
      <w:pPr>
        <w:pStyle w:val="Definition"/>
      </w:pPr>
      <w:r>
        <w:t xml:space="preserve">Contrainte CT-09 (méfiance héritée d’un précédent outil) et CT-01 (information et consentement préalables) ; 4 personnes concernées.</w:t>
      </w:r>
    </w:p>
    <w:p>
      <w:pPr>
        <w:pStyle w:val="DefinitionTerm"/>
      </w:pPr>
      <w:r>
        <w:t xml:space="preserve">Contexte</w:t>
      </w:r>
    </w:p>
    <w:p>
      <w:pPr>
        <w:pStyle w:val="Definition"/>
      </w:pPr>
      <w:r>
        <w:t xml:space="preserve">Un seuil d’anonymat de 5 personnes n’est pas atteint par l’équipe de 4 : la mesure reste qualitative et lue par le consultant, sans diffusion nominative.</w:t>
      </w:r>
    </w:p>
    <w:p>
      <w:pPr>
        <w:pStyle w:val="DefinitionTerm"/>
      </w:pPr>
      <w:r>
        <w:t xml:space="preserve">Preuve</w:t>
      </w:r>
    </w:p>
    <w:p>
      <w:pPr>
        <w:pStyle w:val="Definition"/>
      </w:pPr>
      <w:r>
        <w:t xml:space="preserve">Hypothèse, sans source</w:t>
      </w:r>
    </w:p>
    <w:p>
      <w:pPr>
        <w:pStyle w:val="DefinitionTerm"/>
      </w:pPr>
      <w:r>
        <w:t xml:space="preserve">Risque</w:t>
      </w:r>
    </w:p>
    <w:p>
      <w:pPr>
        <w:pStyle w:val="Definition"/>
      </w:pPr>
      <w:r>
        <w:t xml:space="preserve">Avec quatre personnes, une réponse peut être reconnue ; les questions ouvertes sont relues et regroupées par le consultant avant toute restitution.</w:t>
      </w:r>
    </w:p>
    <w:p>
      <w:pPr>
        <w:pStyle w:val="DefinitionTerm"/>
      </w:pPr>
      <w:r>
        <w:t xml:space="preserve">Responsable</w:t>
      </w:r>
    </w:p>
    <w:p>
      <w:pPr>
        <w:pStyle w:val="Definition"/>
      </w:pPr>
      <w:r>
        <w:t xml:space="preserve">Porteuse de l’innovation, avec le consultant qualifié désigné par Tenga Conseil</w:t>
      </w:r>
    </w:p>
    <w:p>
      <w:pPr>
        <w:pStyle w:val="DefinitionTerm"/>
      </w:pPr>
      <w:r>
        <w:t xml:space="preserve">Horizon</w:t>
      </w:r>
    </w:p>
    <w:p>
      <w:pPr>
        <w:pStyle w:val="Definition"/>
      </w:pPr>
      <w:r>
        <w:t xml:space="preserve">90 jours</w:t>
      </w:r>
    </w:p>
    <w:p>
      <w:pPr>
        <w:pStyle w:val="DefinitionTerm"/>
      </w:pPr>
      <w:r>
        <w:t xml:space="preserve">Indicateur</w:t>
      </w:r>
    </w:p>
    <w:p>
      <w:pPr>
        <w:pStyle w:val="Definition"/>
      </w:pPr>
      <w:r>
        <w:t xml:space="preserve">Nombre de retraits de consentement et réponses aux trois questions ouvertes, relevés avant le démarrage puis à 90 jours (source : registre des consentements et questionnaire court). Cible : trois questions posées au départ et à 90 jours, tout retrait de consentement traité avant le jalon suivant.</w:t>
      </w:r>
    </w:p>
    <w:bookmarkEnd w:id="808"/>
    <w:bookmarkEnd w:id="809"/>
    <w:bookmarkEnd w:id="810"/>
    <w:bookmarkEnd w:id="811"/>
    <w:bookmarkStart w:id="813" w:name="references"/>
    <w:bookmarkStart w:id="812" w:name="références"/>
    <w:p>
      <w:pPr>
        <w:pStyle w:val="Heading2"/>
      </w:pPr>
      <w:r>
        <w:t xml:space="preserve">Références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Référence</w:t>
            </w:r>
          </w:p>
        </w:tc>
        <w:tc>
          <w:tcPr/>
          <w:p>
            <w:pPr>
              <w:pStyle w:val="Compact"/>
            </w:pPr>
            <w:r>
              <w:t xml:space="preserve">Source contrôlée</w:t>
            </w:r>
          </w:p>
        </w:tc>
      </w:tr>
      <w:tr>
        <w:tc>
          <w:tcPr/>
          <w:p>
            <w:pPr>
              <w:pStyle w:val="Compact"/>
            </w:pPr>
            <w:r>
              <w:t xml:space="preserve">Bell, 2007, Journal of Applied Psychology</w:t>
            </w:r>
          </w:p>
        </w:tc>
        <w:tc>
          <w:tcPr/>
          <w:p>
            <w:pPr>
              <w:pStyle w:val="Compact"/>
            </w:pPr>
            <w:r>
              <w:t xml:space="preserve">Non</w:t>
            </w:r>
          </w:p>
        </w:tc>
      </w:tr>
      <w:tr>
        <w:tc>
          <w:tcPr/>
          <w:p>
            <w:pPr>
              <w:pStyle w:val="Compact"/>
            </w:pPr>
            <w:r>
              <w:t xml:space="preserve">Edmondson, 1999, Administrative Science Quarterly</w:t>
            </w:r>
          </w:p>
        </w:tc>
        <w:tc>
          <w:tcPr/>
          <w:p>
            <w:pPr>
              <w:pStyle w:val="Compact"/>
            </w:pPr>
            <w:r>
              <w:t xml:space="preserve">Non</w:t>
            </w:r>
          </w:p>
        </w:tc>
      </w:tr>
      <w:tr>
        <w:tc>
          <w:tcPr/>
          <w:p>
            <w:pPr>
              <w:pStyle w:val="Compact"/>
            </w:pPr>
            <w:r>
              <w:t xml:space="preserve">Mintzberg, 1979</w:t>
            </w:r>
          </w:p>
        </w:tc>
        <w:tc>
          <w:tcPr/>
          <w:p>
            <w:pPr>
              <w:pStyle w:val="Compact"/>
            </w:pPr>
            <w:r>
              <w:t xml:space="preserve">Non</w:t>
            </w:r>
          </w:p>
        </w:tc>
      </w:tr>
      <w:tr>
        <w:tc>
          <w:tcPr/>
          <w:p>
            <w:pPr>
              <w:pStyle w:val="Compact"/>
            </w:pPr>
            <w:r>
              <w:t xml:space="preserve">Cameron et Quinn, 1999</w:t>
            </w:r>
          </w:p>
        </w:tc>
        <w:tc>
          <w:tcPr/>
          <w:p>
            <w:pPr>
              <w:pStyle w:val="Compact"/>
            </w:pPr>
            <w:r>
              <w:t xml:space="preserve">Non</w:t>
            </w:r>
          </w:p>
        </w:tc>
      </w:tr>
      <w:tr>
        <w:tc>
          <w:tcPr/>
          <w:p>
            <w:pPr>
              <w:pStyle w:val="Compact"/>
            </w:pPr>
            <w:r>
              <w:t xml:space="preserve">Nadler et Tushman, 1980</w:t>
            </w:r>
          </w:p>
        </w:tc>
        <w:tc>
          <w:tcPr/>
          <w:p>
            <w:pPr>
              <w:pStyle w:val="Compact"/>
            </w:pPr>
            <w:r>
              <w:t xml:space="preserve">Non</w:t>
            </w:r>
          </w:p>
        </w:tc>
      </w:tr>
      <w:tr>
        <w:tc>
          <w:tcPr/>
          <w:p>
            <w:pPr>
              <w:pStyle w:val="Compact"/>
            </w:pPr>
            <w:r>
              <w:t xml:space="preserve">Thompson, 1967</w:t>
            </w:r>
          </w:p>
        </w:tc>
        <w:tc>
          <w:tcPr/>
          <w:p>
            <w:pPr>
              <w:pStyle w:val="Compact"/>
            </w:pPr>
            <w:r>
              <w:t xml:space="preserve">Non</w:t>
            </w:r>
          </w:p>
        </w:tc>
      </w:tr>
      <w:tr>
        <w:tc>
          <w:tcPr/>
          <w:p>
            <w:pPr>
              <w:pStyle w:val="Compact"/>
            </w:pPr>
            <w:r>
              <w:t xml:space="preserve">March, 1991</w:t>
            </w:r>
          </w:p>
        </w:tc>
        <w:tc>
          <w:tcPr/>
          <w:p>
            <w:pPr>
              <w:pStyle w:val="Compact"/>
            </w:pPr>
            <w:r>
              <w:t xml:space="preserve">Non</w:t>
            </w:r>
          </w:p>
        </w:tc>
      </w:tr>
      <w:tr>
        <w:tc>
          <w:tcPr/>
          <w:p>
            <w:pPr>
              <w:pStyle w:val="Compact"/>
            </w:pPr>
            <w:r>
              <w:t xml:space="preserve">Kirkpatrick (évaluation des formations)</w:t>
            </w:r>
          </w:p>
        </w:tc>
        <w:tc>
          <w:tcPr/>
          <w:p>
            <w:pPr>
              <w:pStyle w:val="Compact"/>
            </w:pPr>
            <w:r>
              <w:t xml:space="preserve">Non</w:t>
            </w:r>
          </w:p>
        </w:tc>
      </w:tr>
      <w:tr>
        <w:tc>
          <w:tcPr/>
          <w:p>
            <w:pPr>
              <w:pStyle w:val="Compact"/>
            </w:pPr>
            <w:r>
              <w:t xml:space="preserve">Hofstede (dimensions culturelles nationales)</w:t>
            </w:r>
          </w:p>
        </w:tc>
        <w:tc>
          <w:tcPr/>
          <w:p>
            <w:pPr>
              <w:pStyle w:val="Compact"/>
            </w:pPr>
            <w:r>
              <w:t xml:space="preserve">Non</w:t>
            </w:r>
          </w:p>
        </w:tc>
      </w:tr>
      <w:tr>
        <w:tc>
          <w:tcPr/>
          <w:p>
            <w:pPr>
              <w:pStyle w:val="Compact"/>
            </w:pPr>
            <w:r>
              <w:t xml:space="preserve">House et al., 2004 (étude GLOBE)</w:t>
            </w:r>
          </w:p>
        </w:tc>
        <w:tc>
          <w:tcPr/>
          <w:p>
            <w:pPr>
              <w:pStyle w:val="Compact"/>
            </w:pPr>
            <w:r>
              <w:t xml:space="preserve">Non</w:t>
            </w:r>
          </w:p>
        </w:tc>
      </w:tr>
      <w:tr>
        <w:tc>
          <w:tcPr/>
          <w:p>
            <w:pPr>
              <w:pStyle w:val="Compact"/>
            </w:pPr>
            <w:r>
              <w:t xml:space="preserve">Meyer, 2014, The Culture Map</w:t>
            </w:r>
          </w:p>
        </w:tc>
        <w:tc>
          <w:tcPr/>
          <w:p>
            <w:pPr>
              <w:pStyle w:val="Compact"/>
            </w:pPr>
            <w:r>
              <w:t xml:space="preserve">Non</w:t>
            </w:r>
          </w:p>
        </w:tc>
      </w:tr>
      <w:tr>
        <w:tc>
          <w:tcPr/>
          <w:p>
            <w:pPr>
              <w:pStyle w:val="Compact"/>
            </w:pPr>
            <w:r>
              <w:t xml:space="preserve">Hall, 1976, Beyond Culture</w:t>
            </w:r>
          </w:p>
        </w:tc>
        <w:tc>
          <w:tcPr/>
          <w:p>
            <w:pPr>
              <w:pStyle w:val="Compact"/>
            </w:pPr>
            <w:r>
              <w:t xml:space="preserve">Non</w:t>
            </w:r>
          </w:p>
        </w:tc>
      </w:tr>
      <w:tr>
        <w:tc>
          <w:tcPr/>
          <w:p>
            <w:pPr>
              <w:pStyle w:val="Compact"/>
            </w:pPr>
            <w:r>
              <w:t xml:space="preserve">Krackhardt et Hanson, 1993, Harvard Business Review (« Informal Networks: The Company Behind the Chart »)</w:t>
            </w:r>
          </w:p>
        </w:tc>
        <w:tc>
          <w:tcPr/>
          <w:p>
            <w:pPr>
              <w:pStyle w:val="Compact"/>
            </w:pPr>
            <w:r>
              <w:t xml:space="preserve">Non</w:t>
            </w:r>
          </w:p>
        </w:tc>
      </w:tr>
      <w:tr>
        <w:tc>
          <w:tcPr/>
          <w:p>
            <w:pPr>
              <w:pStyle w:val="Compact"/>
            </w:pPr>
            <w:r>
              <w:t xml:space="preserve">Cross et Parker, 2004, The Hidden Power of Social Networks, Harvard Business School Press</w:t>
            </w:r>
          </w:p>
        </w:tc>
        <w:tc>
          <w:tcPr/>
          <w:p>
            <w:pPr>
              <w:pStyle w:val="Compact"/>
            </w:pPr>
            <w:r>
              <w:t xml:space="preserve">Non</w:t>
            </w:r>
          </w:p>
        </w:tc>
      </w:tr>
    </w:tbl>
    <w:p>
      <w:pPr>
        <w:pStyle w:val="BodyText"/>
      </w:pPr>
      <w:r>
        <w:t xml:space="preserve">« Non » : la référence est citée de mémoire et sa source n'a pas été contrôlée. À contrôler avant toute citation externe.</w:t>
      </w:r>
    </w:p>
    <w:bookmarkEnd w:id="812"/>
    <w:bookmarkEnd w:id="813"/>
    <w:p>
      <w:pPr>
        <w:pStyle w:val="BodyText"/>
      </w:pPr>
      <w:r>
        <w:t xml:space="preserve">Rapport produit par script à partir des faits du moteur ; aucun nombre n'est calculé par un modèle.</w:t>
      </w:r>
    </w:p>
    <w:bookmarkEnd w:id="8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cabinet : Démo Distribution Maroc (fictif)</dc:title>
  <dc:creator/>
  <dc:language>fr</dc:language>
  <cp:keywords/>
  <dcterms:created xsi:type="dcterms:W3CDTF">2026-10-23T15:42:26Z</dcterms:created>
  <dcterms:modified xsi:type="dcterms:W3CDTF">2026-10-23T15:42:26Z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scheme">
    <vt:lpwstr>light dark</vt:lpwstr>
  </property>
  <property fmtid="{D5CDD505-2E9C-101B-9397-08002B2CF9AE}" pid="3" name="viewport">
    <vt:lpwstr>width=device-width,initial-scale=1</vt:lpwstr>
  </property>
</Properties>
</file>