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Rapports comparatifs Big Five, démonstration</w:t>
      </w:r>
    </w:p>
    <w:bookmarkStart w:id="247" w:name="X50ec3c6f53a5bc796251952ea090c926f9f0604"/>
    <w:p>
      <w:pPr>
        <w:pStyle w:val="Heading1"/>
      </w:pPr>
      <w:r>
        <w:t xml:space="preserve">Rapports comparatifs Big Five : démonstration</w:t>
      </w:r>
    </w:p>
    <w:p>
      <w:pPr>
        <w:pStyle w:val="FirstParagraph"/>
      </w:pPr>
      <w:r>
        <w:t xml:space="preserve">Généré le 20 octobre 2026 avec le moteur de score de l'application (IPIP-NEO-120) et la bibliothèque de textes pilote bib-0.2.</w:t>
      </w:r>
    </w:p>
    <w:p>
      <w:pPr>
        <w:pStyle w:val="BodyText"/>
      </w:pPr>
      <w:r>
        <w:rPr>
          <w:b/>
          <w:bCs/>
        </w:rPr>
        <w:t xml:space="preserve">À lire avant tout.</w:t>
      </w:r>
    </w:p>
    <w:p>
      <w:pPr>
        <w:pStyle w:val="Compact"/>
        <w:numPr>
          <w:ilvl w:val="0"/>
          <w:numId w:val="1001"/>
        </w:numPr>
      </w:pPr>
      <w:r>
        <w:rPr>
          <w:b/>
          <w:bCs/>
        </w:rPr>
        <w:t xml:space="preserve">Trois des quatre profils sont fictifs</w:t>
      </w:r>
      <w:r>
        <w:t xml:space="preserve"> </w:t>
      </w:r>
      <w:r>
        <w:t xml:space="preserve">(KB, SR, HT), construits pour illustrer les rapports. Ce ne sont pas des personnes réelles.</w:t>
      </w:r>
    </w:p>
    <w:p>
      <w:pPr>
        <w:pStyle w:val="Compact"/>
        <w:numPr>
          <w:ilvl w:val="0"/>
          <w:numId w:val="1001"/>
        </w:numPr>
      </w:pPr>
      <w:r>
        <w:rPr>
          <w:b/>
          <w:bCs/>
        </w:rPr>
        <w:t xml:space="preserve">Le profil AM est une estimation</w:t>
      </w:r>
      <w:r>
        <w:t xml:space="preserve"> </w:t>
      </w:r>
      <w:r>
        <w:t xml:space="preserve">faite par Claude, pas une mesure d'Amine. Il correspond au résultat enregistré dans le test en production.</w:t>
      </w:r>
    </w:p>
    <w:p>
      <w:pPr>
        <w:pStyle w:val="Compact"/>
        <w:numPr>
          <w:ilvl w:val="0"/>
          <w:numId w:val="1001"/>
        </w:numPr>
      </w:pPr>
      <w:r>
        <w:rPr>
          <w:b/>
          <w:bCs/>
        </w:rPr>
        <w:t xml:space="preserve">Aucun pourcentage de compatibilité.</w:t>
      </w:r>
      <w:r>
        <w:t xml:space="preserve"> </w:t>
      </w:r>
      <w:r>
        <w:t xml:space="preserve">Les rapports de référence en affichent un dont la formule n'est pas vérifiable ; celui-ci n'en invente pas.</w:t>
      </w:r>
    </w:p>
    <w:p>
      <w:pPr>
        <w:pStyle w:val="Compact"/>
        <w:numPr>
          <w:ilvl w:val="0"/>
          <w:numId w:val="1001"/>
        </w:numPr>
      </w:pPr>
      <w:r>
        <w:rPr>
          <w:b/>
          <w:bCs/>
        </w:rPr>
        <w:t xml:space="preserve">Textes : seules 5 facettes sur 30</w:t>
      </w:r>
      <w:r>
        <w:t xml:space="preserve"> </w:t>
      </w:r>
      <w:r>
        <w:t xml:space="preserve">(N6, E3, O5, A4, C5) disposent d'un texte de la bibliothèque pilote (non relu par un humain). Les autres facettes ne sont décrites que par leurs chiffres et leurs niveaux. Les lectures par domaine sont des hypothèses à confirmer en entretien.</w:t>
      </w:r>
    </w:p>
    <w:p>
      <w:pPr>
        <w:pStyle w:val="Compact"/>
        <w:numPr>
          <w:ilvl w:val="0"/>
          <w:numId w:val="1001"/>
        </w:numPr>
      </w:pPr>
      <w:r>
        <w:rPr>
          <w:b/>
          <w:bCs/>
        </w:rPr>
        <w:t xml:space="preserve">Conventions non calibrées</w:t>
      </w:r>
      <w:r>
        <w:t xml:space="preserve"> </w:t>
      </w:r>
      <w:r>
        <w:t xml:space="preserve">: niveaux (bas &lt; 2,0 ; plutôt bas &lt; 2,6 ; milieu &lt; 3,4 ; plutôt haut &lt; 4,0 ; haut) et écarts (proche ≤ 0,5 ; notable ≥ 1,0). Aucune norme de population n'existe encore : aucune comparaison avec « la moyenne ».</w:t>
      </w:r>
    </w:p>
    <w:p>
      <w:pPr>
        <w:pStyle w:val="Compact"/>
        <w:numPr>
          <w:ilvl w:val="0"/>
          <w:numId w:val="1001"/>
        </w:numPr>
      </w:pPr>
      <w:r>
        <w:t xml:space="preserve">Avatars : dessins génériques, sans lien avec une personne réelle. Aucune image animée, aucune voix.</w:t>
      </w:r>
    </w:p>
    <w:bookmarkStart w:id="25" w:name="profils"/>
    <w:p>
      <w:pPr>
        <w:pStyle w:val="Heading2"/>
      </w:pPr>
      <w:r>
        <w:t xml:space="preserve">Les quatre profils</w:t>
      </w:r>
    </w:p>
    <w:p>
      <w:pPr>
        <w:pStyle w:val="FirstParagraph"/>
      </w:pPr>
      <w:r>
        <w:drawing>
          <wp:inline>
            <wp:extent cx="685800" cy="692943"/>
            <wp:effectExtent b="0" l="0" r="0" t="0"/>
            <wp:docPr descr="Avatar de Amine (estimation), initiales AM" title="" id="10" name="Picture"/>
            <a:graphic>
              <a:graphicData uri="http://schemas.openxmlformats.org/drawingml/2006/picture">
                <pic:pic>
                  <pic:nvPicPr>
                    <pic:cNvPr descr="avatars/AM.png" id="11" name="Picture"/>
                    <pic:cNvPicPr>
                      <a:picLocks noChangeArrowheads="1" noChangeAspect="1"/>
                    </pic:cNvPicPr>
                  </pic:nvPicPr>
                  <pic:blipFill>
                    <a:blip r:embed="rId9"/>
                    <a:stretch>
                      <a:fillRect/>
                    </a:stretch>
                  </pic:blipFill>
                  <pic:spPr bwMode="auto">
                    <a:xfrm>
                      <a:off x="0" y="0"/>
                      <a:ext cx="685800" cy="692943"/>
                    </a:xfrm>
                    <a:prstGeom prst="rect">
                      <a:avLst/>
                    </a:prstGeom>
                    <a:noFill/>
                    <a:ln w="9525">
                      <a:noFill/>
                      <a:headEnd/>
                      <a:tailEnd/>
                    </a:ln>
                  </pic:spPr>
                </pic:pic>
              </a:graphicData>
            </a:graphic>
          </wp:inline>
        </w:drawing>
      </w:r>
    </w:p>
    <w:bookmarkStart w:id="12" w:name="amine-estimation"/>
    <w:p>
      <w:pPr>
        <w:pStyle w:val="Heading3"/>
      </w:pPr>
      <w:r>
        <w:t xml:space="preserve">Amine (estimation)</w:t>
      </w:r>
    </w:p>
    <w:p>
      <w:pPr>
        <w:pStyle w:val="FirstParagraph"/>
      </w:pPr>
      <w:r>
        <w:t xml:space="preserve">Estimation, pas une mesure</w:t>
      </w:r>
    </w:p>
    <w:bookmarkEnd w:id="12"/>
    <w:p>
      <w:pPr>
        <w:pStyle w:val="BodyText"/>
      </w:pPr>
      <w:r>
        <w:t xml:space="preserve">Profil ESTIMÉ par Claude à partir de ce que l'on sait d'Amine, saisi dans le vrai test en production. Ce n'est pas une mesure : seules ses propres réponses font foi.</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Névrosisme</w:t>
            </w:r>
          </w:p>
        </w:tc>
        <w:tc>
          <w:tcPr/>
          <w:p>
            <w:pPr>
              <w:pStyle w:val="Compact"/>
            </w:pPr>
            <w:r>
              <w:t xml:space="preserve">60</w:t>
            </w:r>
          </w:p>
        </w:tc>
        <w:tc>
          <w:tcPr/>
          <w:p>
            <w:pPr>
              <w:pStyle w:val="Compact"/>
            </w:pPr>
            <w:r>
              <w:t xml:space="preserve">plutôt bas</w:t>
            </w:r>
          </w:p>
        </w:tc>
      </w:tr>
      <w:tr>
        <w:tc>
          <w:tcPr/>
          <w:p>
            <w:pPr>
              <w:pStyle w:val="Compact"/>
            </w:pPr>
            <w:r>
              <w:t xml:space="preserve">Extraversion</w:t>
            </w:r>
          </w:p>
        </w:tc>
        <w:tc>
          <w:tcPr/>
          <w:p>
            <w:pPr>
              <w:pStyle w:val="Compact"/>
            </w:pPr>
            <w:r>
              <w:t xml:space="preserve">100</w:t>
            </w:r>
          </w:p>
        </w:tc>
        <w:tc>
          <w:tcPr/>
          <w:p>
            <w:pPr>
              <w:pStyle w:val="Compact"/>
            </w:pPr>
            <w:r>
              <w:t xml:space="preserve">haut</w:t>
            </w:r>
          </w:p>
        </w:tc>
      </w:tr>
      <w:tr>
        <w:tc>
          <w:tcPr/>
          <w:p>
            <w:pPr>
              <w:pStyle w:val="Compact"/>
            </w:pPr>
            <w:r>
              <w:t xml:space="preserve">Ouverture</w:t>
            </w:r>
          </w:p>
        </w:tc>
        <w:tc>
          <w:tcPr/>
          <w:p>
            <w:pPr>
              <w:pStyle w:val="Compact"/>
            </w:pPr>
            <w:r>
              <w:t xml:space="preserve">96</w:t>
            </w:r>
          </w:p>
        </w:tc>
        <w:tc>
          <w:tcPr/>
          <w:p>
            <w:pPr>
              <w:pStyle w:val="Compact"/>
            </w:pPr>
            <w:r>
              <w:t xml:space="preserve">haut</w:t>
            </w:r>
          </w:p>
        </w:tc>
      </w:tr>
      <w:tr>
        <w:tc>
          <w:tcPr/>
          <w:p>
            <w:pPr>
              <w:pStyle w:val="Compact"/>
            </w:pPr>
            <w:r>
              <w:t xml:space="preserve">Agréabilité</w:t>
            </w:r>
          </w:p>
        </w:tc>
        <w:tc>
          <w:tcPr/>
          <w:p>
            <w:pPr>
              <w:pStyle w:val="Compact"/>
            </w:pPr>
            <w:r>
              <w:t xml:space="preserve">72</w:t>
            </w:r>
          </w:p>
        </w:tc>
        <w:tc>
          <w:tcPr/>
          <w:p>
            <w:pPr>
              <w:pStyle w:val="Compact"/>
            </w:pPr>
            <w:r>
              <w:t xml:space="preserve">milieu</w:t>
            </w:r>
          </w:p>
        </w:tc>
      </w:tr>
      <w:tr>
        <w:tc>
          <w:tcPr/>
          <w:p>
            <w:pPr>
              <w:pStyle w:val="Compact"/>
            </w:pPr>
            <w:r>
              <w:t xml:space="preserve">Conscience</w:t>
            </w:r>
          </w:p>
        </w:tc>
        <w:tc>
          <w:tcPr/>
          <w:p>
            <w:pPr>
              <w:pStyle w:val="Compact"/>
            </w:pPr>
            <w:r>
              <w:t xml:space="preserve">100</w:t>
            </w:r>
          </w:p>
        </w:tc>
        <w:tc>
          <w:tcPr/>
          <w:p>
            <w:pPr>
              <w:pStyle w:val="Compact"/>
            </w:pPr>
            <w:r>
              <w:t xml:space="preserve">haut</w:t>
            </w:r>
          </w:p>
        </w:tc>
      </w:tr>
    </w:tbl>
    <w:p>
      <w:pPr>
        <w:pStyle w:val="BodyText"/>
      </w:pPr>
      <w:r>
        <w:drawing>
          <wp:inline>
            <wp:extent cx="685800" cy="685800"/>
            <wp:effectExtent b="0" l="0" r="0" t="0"/>
            <wp:docPr descr="Avatar de Karim B., initiales KB" title="" id="14" name="Picture"/>
            <a:graphic>
              <a:graphicData uri="http://schemas.openxmlformats.org/drawingml/2006/picture">
                <pic:pic>
                  <pic:nvPicPr>
                    <pic:cNvPr descr="avatars/KB.png" id="15" name="Picture"/>
                    <pic:cNvPicPr>
                      <a:picLocks noChangeArrowheads="1" noChangeAspect="1"/>
                    </pic:cNvPicPr>
                  </pic:nvPicPr>
                  <pic:blipFill>
                    <a:blip r:embed="rId13"/>
                    <a:stretch>
                      <a:fillRect/>
                    </a:stretch>
                  </pic:blipFill>
                  <pic:spPr bwMode="auto">
                    <a:xfrm>
                      <a:off x="0" y="0"/>
                      <a:ext cx="685800" cy="685800"/>
                    </a:xfrm>
                    <a:prstGeom prst="rect">
                      <a:avLst/>
                    </a:prstGeom>
                    <a:noFill/>
                    <a:ln w="9525">
                      <a:noFill/>
                      <a:headEnd/>
                      <a:tailEnd/>
                    </a:ln>
                  </pic:spPr>
                </pic:pic>
              </a:graphicData>
            </a:graphic>
          </wp:inline>
        </w:drawing>
      </w:r>
    </w:p>
    <w:bookmarkStart w:id="16" w:name="karim-b."/>
    <w:p>
      <w:pPr>
        <w:pStyle w:val="Heading3"/>
      </w:pPr>
      <w:r>
        <w:t xml:space="preserve">Karim B.</w:t>
      </w:r>
    </w:p>
    <w:p>
      <w:pPr>
        <w:pStyle w:val="FirstParagraph"/>
      </w:pPr>
      <w:r>
        <w:t xml:space="preserve">Profil fictif</w:t>
      </w:r>
    </w:p>
    <w:bookmarkEnd w:id="16"/>
    <w:p>
      <w:pPr>
        <w:pStyle w:val="BodyText"/>
      </w:pPr>
      <w:r>
        <w:t xml:space="preserve">Profil FICTIF, construit pour la démonstration : méthodique, posé, très organisé, peu tourné vers la nouveauté.</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Névrosisme</w:t>
            </w:r>
          </w:p>
        </w:tc>
        <w:tc>
          <w:tcPr/>
          <w:p>
            <w:pPr>
              <w:pStyle w:val="Compact"/>
            </w:pPr>
            <w:r>
              <w:t xml:space="preserve">49</w:t>
            </w:r>
          </w:p>
        </w:tc>
        <w:tc>
          <w:tcPr/>
          <w:p>
            <w:pPr>
              <w:pStyle w:val="Compact"/>
            </w:pPr>
            <w:r>
              <w:t xml:space="preserve">plutôt bas</w:t>
            </w:r>
          </w:p>
        </w:tc>
      </w:tr>
      <w:tr>
        <w:tc>
          <w:tcPr/>
          <w:p>
            <w:pPr>
              <w:pStyle w:val="Compact"/>
            </w:pPr>
            <w:r>
              <w:t xml:space="preserve">Extraversion</w:t>
            </w:r>
          </w:p>
        </w:tc>
        <w:tc>
          <w:tcPr/>
          <w:p>
            <w:pPr>
              <w:pStyle w:val="Compact"/>
            </w:pPr>
            <w:r>
              <w:t xml:space="preserve">80</w:t>
            </w:r>
          </w:p>
        </w:tc>
        <w:tc>
          <w:tcPr/>
          <w:p>
            <w:pPr>
              <w:pStyle w:val="Compact"/>
            </w:pPr>
            <w:r>
              <w:t xml:space="preserve">milieu</w:t>
            </w:r>
          </w:p>
        </w:tc>
      </w:tr>
      <w:tr>
        <w:tc>
          <w:tcPr/>
          <w:p>
            <w:pPr>
              <w:pStyle w:val="Compact"/>
            </w:pPr>
            <w:r>
              <w:t xml:space="preserve">Ouverture</w:t>
            </w:r>
          </w:p>
        </w:tc>
        <w:tc>
          <w:tcPr/>
          <w:p>
            <w:pPr>
              <w:pStyle w:val="Compact"/>
            </w:pPr>
            <w:r>
              <w:t xml:space="preserve">59</w:t>
            </w:r>
          </w:p>
        </w:tc>
        <w:tc>
          <w:tcPr/>
          <w:p>
            <w:pPr>
              <w:pStyle w:val="Compact"/>
            </w:pPr>
            <w:r>
              <w:t xml:space="preserve">plutôt bas</w:t>
            </w:r>
          </w:p>
        </w:tc>
      </w:tr>
      <w:tr>
        <w:tc>
          <w:tcPr/>
          <w:p>
            <w:pPr>
              <w:pStyle w:val="Compact"/>
            </w:pPr>
            <w:r>
              <w:t xml:space="preserve">Agréabilité</w:t>
            </w:r>
          </w:p>
        </w:tc>
        <w:tc>
          <w:tcPr/>
          <w:p>
            <w:pPr>
              <w:pStyle w:val="Compact"/>
            </w:pPr>
            <w:r>
              <w:t xml:space="preserve">79</w:t>
            </w:r>
          </w:p>
        </w:tc>
        <w:tc>
          <w:tcPr/>
          <w:p>
            <w:pPr>
              <w:pStyle w:val="Compact"/>
            </w:pPr>
            <w:r>
              <w:t xml:space="preserve">milieu</w:t>
            </w:r>
          </w:p>
        </w:tc>
      </w:tr>
      <w:tr>
        <w:tc>
          <w:tcPr/>
          <w:p>
            <w:pPr>
              <w:pStyle w:val="Compact"/>
            </w:pPr>
            <w:r>
              <w:t xml:space="preserve">Conscience</w:t>
            </w:r>
          </w:p>
        </w:tc>
        <w:tc>
          <w:tcPr/>
          <w:p>
            <w:pPr>
              <w:pStyle w:val="Compact"/>
            </w:pPr>
            <w:r>
              <w:t xml:space="preserve">102</w:t>
            </w:r>
          </w:p>
        </w:tc>
        <w:tc>
          <w:tcPr/>
          <w:p>
            <w:pPr>
              <w:pStyle w:val="Compact"/>
            </w:pPr>
            <w:r>
              <w:t xml:space="preserve">haut</w:t>
            </w:r>
          </w:p>
        </w:tc>
      </w:tr>
    </w:tbl>
    <w:p>
      <w:pPr>
        <w:pStyle w:val="BodyText"/>
      </w:pPr>
      <w:r>
        <w:drawing>
          <wp:inline>
            <wp:extent cx="685800" cy="685800"/>
            <wp:effectExtent b="0" l="0" r="0" t="0"/>
            <wp:docPr descr="Avatar de Salma R., initiales SR" title="" id="18" name="Picture"/>
            <a:graphic>
              <a:graphicData uri="http://schemas.openxmlformats.org/drawingml/2006/picture">
                <pic:pic>
                  <pic:nvPicPr>
                    <pic:cNvPr descr="avatars/SR.png" id="19" name="Picture"/>
                    <pic:cNvPicPr>
                      <a:picLocks noChangeArrowheads="1" noChangeAspect="1"/>
                    </pic:cNvPicPr>
                  </pic:nvPicPr>
                  <pic:blipFill>
                    <a:blip r:embed="rId17"/>
                    <a:stretch>
                      <a:fillRect/>
                    </a:stretch>
                  </pic:blipFill>
                  <pic:spPr bwMode="auto">
                    <a:xfrm>
                      <a:off x="0" y="0"/>
                      <a:ext cx="685800" cy="685800"/>
                    </a:xfrm>
                    <a:prstGeom prst="rect">
                      <a:avLst/>
                    </a:prstGeom>
                    <a:noFill/>
                    <a:ln w="9525">
                      <a:noFill/>
                      <a:headEnd/>
                      <a:tailEnd/>
                    </a:ln>
                  </pic:spPr>
                </pic:pic>
              </a:graphicData>
            </a:graphic>
          </wp:inline>
        </w:drawing>
      </w:r>
    </w:p>
    <w:bookmarkStart w:id="20" w:name="salma-r."/>
    <w:p>
      <w:pPr>
        <w:pStyle w:val="Heading3"/>
      </w:pPr>
      <w:r>
        <w:t xml:space="preserve">Salma R.</w:t>
      </w:r>
    </w:p>
    <w:p>
      <w:pPr>
        <w:pStyle w:val="FirstParagraph"/>
      </w:pPr>
      <w:r>
        <w:t xml:space="preserve">Profil fictif</w:t>
      </w:r>
    </w:p>
    <w:bookmarkEnd w:id="20"/>
    <w:p>
      <w:pPr>
        <w:pStyle w:val="BodyText"/>
      </w:pPr>
      <w:r>
        <w:t xml:space="preserve">Profil FICTIF, construit pour la démonstration : énergique, curieuse, très ouverte aux idées nouvelles, plus spontanée que planificatrice.</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Névrosisme</w:t>
            </w:r>
          </w:p>
        </w:tc>
        <w:tc>
          <w:tcPr/>
          <w:p>
            <w:pPr>
              <w:pStyle w:val="Compact"/>
            </w:pPr>
            <w:r>
              <w:t xml:space="preserve">76</w:t>
            </w:r>
          </w:p>
        </w:tc>
        <w:tc>
          <w:tcPr/>
          <w:p>
            <w:pPr>
              <w:pStyle w:val="Compact"/>
            </w:pPr>
            <w:r>
              <w:t xml:space="preserve">milieu</w:t>
            </w:r>
          </w:p>
        </w:tc>
      </w:tr>
      <w:tr>
        <w:tc>
          <w:tcPr/>
          <w:p>
            <w:pPr>
              <w:pStyle w:val="Compact"/>
            </w:pPr>
            <w:r>
              <w:t xml:space="preserve">Extraversion</w:t>
            </w:r>
          </w:p>
        </w:tc>
        <w:tc>
          <w:tcPr/>
          <w:p>
            <w:pPr>
              <w:pStyle w:val="Compact"/>
            </w:pPr>
            <w:r>
              <w:t xml:space="preserve">99</w:t>
            </w:r>
          </w:p>
        </w:tc>
        <w:tc>
          <w:tcPr/>
          <w:p>
            <w:pPr>
              <w:pStyle w:val="Compact"/>
            </w:pPr>
            <w:r>
              <w:t xml:space="preserve">haut</w:t>
            </w:r>
          </w:p>
        </w:tc>
      </w:tr>
      <w:tr>
        <w:tc>
          <w:tcPr/>
          <w:p>
            <w:pPr>
              <w:pStyle w:val="Compact"/>
            </w:pPr>
            <w:r>
              <w:t xml:space="preserve">Ouverture</w:t>
            </w:r>
          </w:p>
        </w:tc>
        <w:tc>
          <w:tcPr/>
          <w:p>
            <w:pPr>
              <w:pStyle w:val="Compact"/>
            </w:pPr>
            <w:r>
              <w:t xml:space="preserve">105</w:t>
            </w:r>
          </w:p>
        </w:tc>
        <w:tc>
          <w:tcPr/>
          <w:p>
            <w:pPr>
              <w:pStyle w:val="Compact"/>
            </w:pPr>
            <w:r>
              <w:t xml:space="preserve">haut</w:t>
            </w:r>
          </w:p>
        </w:tc>
      </w:tr>
      <w:tr>
        <w:tc>
          <w:tcPr/>
          <w:p>
            <w:pPr>
              <w:pStyle w:val="Compact"/>
            </w:pPr>
            <w:r>
              <w:t xml:space="preserve">Agréabilité</w:t>
            </w:r>
          </w:p>
        </w:tc>
        <w:tc>
          <w:tcPr/>
          <w:p>
            <w:pPr>
              <w:pStyle w:val="Compact"/>
            </w:pPr>
            <w:r>
              <w:t xml:space="preserve">71</w:t>
            </w:r>
          </w:p>
        </w:tc>
        <w:tc>
          <w:tcPr/>
          <w:p>
            <w:pPr>
              <w:pStyle w:val="Compact"/>
            </w:pPr>
            <w:r>
              <w:t xml:space="preserve">milieu</w:t>
            </w:r>
          </w:p>
        </w:tc>
      </w:tr>
      <w:tr>
        <w:tc>
          <w:tcPr/>
          <w:p>
            <w:pPr>
              <w:pStyle w:val="Compact"/>
            </w:pPr>
            <w:r>
              <w:t xml:space="preserve">Conscience</w:t>
            </w:r>
          </w:p>
        </w:tc>
        <w:tc>
          <w:tcPr/>
          <w:p>
            <w:pPr>
              <w:pStyle w:val="Compact"/>
            </w:pPr>
            <w:r>
              <w:t xml:space="preserve">70</w:t>
            </w:r>
          </w:p>
        </w:tc>
        <w:tc>
          <w:tcPr/>
          <w:p>
            <w:pPr>
              <w:pStyle w:val="Compact"/>
            </w:pPr>
            <w:r>
              <w:t xml:space="preserve">milieu</w:t>
            </w:r>
          </w:p>
        </w:tc>
      </w:tr>
    </w:tbl>
    <w:p>
      <w:pPr>
        <w:pStyle w:val="BodyText"/>
      </w:pPr>
      <w:r>
        <w:drawing>
          <wp:inline>
            <wp:extent cx="685800" cy="692943"/>
            <wp:effectExtent b="0" l="0" r="0" t="0"/>
            <wp:docPr descr="Avatar de Hind T., initiales HT" title="" id="22" name="Picture"/>
            <a:graphic>
              <a:graphicData uri="http://schemas.openxmlformats.org/drawingml/2006/picture">
                <pic:pic>
                  <pic:nvPicPr>
                    <pic:cNvPr descr="avatars/HT.png" id="23" name="Picture"/>
                    <pic:cNvPicPr>
                      <a:picLocks noChangeArrowheads="1" noChangeAspect="1"/>
                    </pic:cNvPicPr>
                  </pic:nvPicPr>
                  <pic:blipFill>
                    <a:blip r:embed="rId21"/>
                    <a:stretch>
                      <a:fillRect/>
                    </a:stretch>
                  </pic:blipFill>
                  <pic:spPr bwMode="auto">
                    <a:xfrm>
                      <a:off x="0" y="0"/>
                      <a:ext cx="685800" cy="692943"/>
                    </a:xfrm>
                    <a:prstGeom prst="rect">
                      <a:avLst/>
                    </a:prstGeom>
                    <a:noFill/>
                    <a:ln w="9525">
                      <a:noFill/>
                      <a:headEnd/>
                      <a:tailEnd/>
                    </a:ln>
                  </pic:spPr>
                </pic:pic>
              </a:graphicData>
            </a:graphic>
          </wp:inline>
        </w:drawing>
      </w:r>
    </w:p>
    <w:bookmarkStart w:id="24" w:name="hind-t."/>
    <w:p>
      <w:pPr>
        <w:pStyle w:val="Heading3"/>
      </w:pPr>
      <w:r>
        <w:t xml:space="preserve">Hind T.</w:t>
      </w:r>
    </w:p>
    <w:p>
      <w:pPr>
        <w:pStyle w:val="FirstParagraph"/>
      </w:pPr>
      <w:r>
        <w:t xml:space="preserve">Profil fictif</w:t>
      </w:r>
    </w:p>
    <w:bookmarkEnd w:id="24"/>
    <w:p>
      <w:pPr>
        <w:pStyle w:val="BodyText"/>
      </w:pPr>
      <w:r>
        <w:t xml:space="preserve">Profil FICTIF, construit pour la démonstration : réservée, attentive aux autres, sensible à la pression, réfléchie et consciencieuse.</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Névrosisme</w:t>
            </w:r>
          </w:p>
        </w:tc>
        <w:tc>
          <w:tcPr/>
          <w:p>
            <w:pPr>
              <w:pStyle w:val="Compact"/>
            </w:pPr>
            <w:r>
              <w:t xml:space="preserve">88</w:t>
            </w:r>
          </w:p>
        </w:tc>
        <w:tc>
          <w:tcPr/>
          <w:p>
            <w:pPr>
              <w:pStyle w:val="Compact"/>
            </w:pPr>
            <w:r>
              <w:t xml:space="preserve">plutôt haut</w:t>
            </w:r>
          </w:p>
        </w:tc>
      </w:tr>
      <w:tr>
        <w:tc>
          <w:tcPr/>
          <w:p>
            <w:pPr>
              <w:pStyle w:val="Compact"/>
            </w:pPr>
            <w:r>
              <w:t xml:space="preserve">Extraversion</w:t>
            </w:r>
          </w:p>
        </w:tc>
        <w:tc>
          <w:tcPr/>
          <w:p>
            <w:pPr>
              <w:pStyle w:val="Compact"/>
            </w:pPr>
            <w:r>
              <w:t xml:space="preserve">55</w:t>
            </w:r>
          </w:p>
        </w:tc>
        <w:tc>
          <w:tcPr/>
          <w:p>
            <w:pPr>
              <w:pStyle w:val="Compact"/>
            </w:pPr>
            <w:r>
              <w:t xml:space="preserve">plutôt bas</w:t>
            </w:r>
          </w:p>
        </w:tc>
      </w:tr>
      <w:tr>
        <w:tc>
          <w:tcPr/>
          <w:p>
            <w:pPr>
              <w:pStyle w:val="Compact"/>
            </w:pPr>
            <w:r>
              <w:t xml:space="preserve">Ouverture</w:t>
            </w:r>
          </w:p>
        </w:tc>
        <w:tc>
          <w:tcPr/>
          <w:p>
            <w:pPr>
              <w:pStyle w:val="Compact"/>
            </w:pPr>
            <w:r>
              <w:t xml:space="preserve">89</w:t>
            </w:r>
          </w:p>
        </w:tc>
        <w:tc>
          <w:tcPr/>
          <w:p>
            <w:pPr>
              <w:pStyle w:val="Compact"/>
            </w:pPr>
            <w:r>
              <w:t xml:space="preserve">plutôt haut</w:t>
            </w:r>
          </w:p>
        </w:tc>
      </w:tr>
      <w:tr>
        <w:tc>
          <w:tcPr/>
          <w:p>
            <w:pPr>
              <w:pStyle w:val="Compact"/>
            </w:pPr>
            <w:r>
              <w:t xml:space="preserve">Agréabilité</w:t>
            </w:r>
          </w:p>
        </w:tc>
        <w:tc>
          <w:tcPr/>
          <w:p>
            <w:pPr>
              <w:pStyle w:val="Compact"/>
            </w:pPr>
            <w:r>
              <w:t xml:space="preserve">103</w:t>
            </w:r>
          </w:p>
        </w:tc>
        <w:tc>
          <w:tcPr/>
          <w:p>
            <w:pPr>
              <w:pStyle w:val="Compact"/>
            </w:pPr>
            <w:r>
              <w:t xml:space="preserve">haut</w:t>
            </w:r>
          </w:p>
        </w:tc>
      </w:tr>
      <w:tr>
        <w:tc>
          <w:tcPr/>
          <w:p>
            <w:pPr>
              <w:pStyle w:val="Compact"/>
            </w:pPr>
            <w:r>
              <w:t xml:space="preserve">Conscience</w:t>
            </w:r>
          </w:p>
        </w:tc>
        <w:tc>
          <w:tcPr/>
          <w:p>
            <w:pPr>
              <w:pStyle w:val="Compact"/>
            </w:pPr>
            <w:r>
              <w:t xml:space="preserve">93</w:t>
            </w:r>
          </w:p>
        </w:tc>
        <w:tc>
          <w:tcPr/>
          <w:p>
            <w:pPr>
              <w:pStyle w:val="Compact"/>
            </w:pPr>
            <w:r>
              <w:t xml:space="preserve">plutôt haut</w:t>
            </w:r>
          </w:p>
        </w:tc>
      </w:tr>
    </w:tbl>
    <w:bookmarkEnd w:id="25"/>
    <w:bookmarkStart w:id="231" w:name="rapports-de-binôme-un-à-un"/>
    <w:p>
      <w:pPr>
        <w:pStyle w:val="Heading2"/>
      </w:pPr>
      <w:r>
        <w:t xml:space="preserve">Rapports de binôme, un à un</w:t>
      </w:r>
    </w:p>
    <w:bookmarkStart w:id="55" w:name="b-AM-KB"/>
    <w:p>
      <w:pPr>
        <w:pStyle w:val="FirstParagraph"/>
      </w:pPr>
      <w:r>
        <w:drawing>
          <wp:inline>
            <wp:extent cx="600075" cy="606325"/>
            <wp:effectExtent b="0" l="0" r="0" t="0"/>
            <wp:docPr descr="Avatar de Amine (estimation), initiales AM" title="" id="26" name="Picture"/>
            <a:graphic>
              <a:graphicData uri="http://schemas.openxmlformats.org/drawingml/2006/picture">
                <pic:pic>
                  <pic:nvPicPr>
                    <pic:cNvPr descr="avatars/AM.png" id="27" name="Picture"/>
                    <pic:cNvPicPr>
                      <a:picLocks noChangeArrowheads="1" noChangeAspect="1"/>
                    </pic:cNvPicPr>
                  </pic:nvPicPr>
                  <pic:blipFill>
                    <a:blip r:embed="rId9"/>
                    <a:stretch>
                      <a:fillRect/>
                    </a:stretch>
                  </pic:blipFill>
                  <pic:spPr bwMode="auto">
                    <a:xfrm>
                      <a:off x="0" y="0"/>
                      <a:ext cx="600075" cy="606325"/>
                    </a:xfrm>
                    <a:prstGeom prst="rect">
                      <a:avLst/>
                    </a:prstGeom>
                    <a:noFill/>
                    <a:ln w="9525">
                      <a:noFill/>
                      <a:headEnd/>
                      <a:tailEnd/>
                    </a:ln>
                  </pic:spPr>
                </pic:pic>
              </a:graphicData>
            </a:graphic>
          </wp:inline>
        </w:drawing>
      </w:r>
      <w:r>
        <w:t xml:space="preserve">×</w:t>
      </w:r>
      <w:r>
        <w:drawing>
          <wp:inline>
            <wp:extent cx="600075" cy="600075"/>
            <wp:effectExtent b="0" l="0" r="0" t="0"/>
            <wp:docPr descr="Avatar de Karim B., initiales KB" title="" id="28" name="Picture"/>
            <a:graphic>
              <a:graphicData uri="http://schemas.openxmlformats.org/drawingml/2006/picture">
                <pic:pic>
                  <pic:nvPicPr>
                    <pic:cNvPr descr="avatars/KB.png" id="29" name="Picture"/>
                    <pic:cNvPicPr>
                      <a:picLocks noChangeArrowheads="1" noChangeAspect="1"/>
                    </pic:cNvPicPr>
                  </pic:nvPicPr>
                  <pic:blipFill>
                    <a:blip r:embed="rId13"/>
                    <a:stretch>
                      <a:fillRect/>
                    </a:stretch>
                  </pic:blipFill>
                  <pic:spPr bwMode="auto">
                    <a:xfrm>
                      <a:off x="0" y="0"/>
                      <a:ext cx="600075" cy="600075"/>
                    </a:xfrm>
                    <a:prstGeom prst="rect">
                      <a:avLst/>
                    </a:prstGeom>
                    <a:noFill/>
                    <a:ln w="9525">
                      <a:noFill/>
                      <a:headEnd/>
                      <a:tailEnd/>
                    </a:ln>
                  </pic:spPr>
                </pic:pic>
              </a:graphicData>
            </a:graphic>
          </wp:inline>
        </w:drawing>
      </w:r>
    </w:p>
    <w:bookmarkStart w:id="30" w:name="amine-estimation-et-karim-b."/>
    <w:p>
      <w:pPr>
        <w:pStyle w:val="Heading3"/>
      </w:pPr>
      <w:r>
        <w:t xml:space="preserve">Amine (estimation) et Karim B.</w:t>
      </w:r>
    </w:p>
    <w:p>
      <w:pPr>
        <w:pStyle w:val="FirstParagraph"/>
      </w:pPr>
      <w:r>
        <w:t xml:space="preserve">Rapport de binôme · 14 facettes proches, 5 intermédiaires, 11 notables sur 30</w:t>
      </w:r>
    </w:p>
    <w:bookmarkEnd w:id="30"/>
    <w:bookmarkStart w:id="31" w:name="les-cinq-domaines"/>
    <w:p>
      <w:pPr>
        <w:pStyle w:val="Heading4"/>
      </w:pPr>
      <w:r>
        <w:t xml:space="preserve">Les cinq domaines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 (24 à 120)</w:t>
            </w:r>
          </w:p>
        </w:tc>
        <w:tc>
          <w:tcPr/>
          <w:p>
            <w:pPr>
              <w:pStyle w:val="Compact"/>
            </w:pPr>
            <w:r>
              <w:t xml:space="preserve">Écart</w:t>
            </w:r>
          </w:p>
        </w:tc>
        <w:tc>
          <w:tcPr/>
          <w:p>
            <w:pPr>
              <w:pStyle w:val="Compact"/>
            </w:pPr>
            <w:r>
              <w:t xml:space="preserve">Lecture (hypothèse à confirmer en entretien)</w:t>
            </w:r>
          </w:p>
        </w:tc>
      </w:tr>
      <w:tr>
        <w:tc>
          <w:tcPr/>
          <w:p>
            <w:pPr>
              <w:pStyle w:val="Compact"/>
            </w:pPr>
            <w:r>
              <w:t xml:space="preserve">Névrosisme</w:t>
            </w:r>
          </w:p>
        </w:tc>
        <w:tc>
          <w:tcPr/>
          <w:p>
            <w:pPr>
              <w:pStyle w:val="Compact"/>
            </w:pPr>
            <w:r>
              <w:t xml:space="preserve">60 / 49</w:t>
            </w:r>
          </w:p>
        </w:tc>
        <w:tc>
          <w:tcPr/>
          <w:p>
            <w:pPr>
              <w:pStyle w:val="Compact"/>
            </w:pPr>
            <w:r>
              <w:t xml:space="preserve">proche</w:t>
            </w:r>
            <w:r>
              <w:t xml:space="preserve"> </w:t>
            </w:r>
            <w:r>
              <w:t xml:space="preserve">(Δ 0,46)</w:t>
            </w:r>
          </w:p>
        </w:tc>
        <w:tc>
          <w:tcPr/>
          <w:p>
            <w:pPr>
              <w:pStyle w:val="Compact"/>
            </w:pPr>
            <w:r>
              <w:t xml:space="preserve">Réactions proches face à la pression : peu de risque de malentendu sur le niveau d'alerte, mais aussi peu de contrepoids si le groupe s'emballe ou se rassure à l'excès.</w:t>
            </w:r>
          </w:p>
        </w:tc>
      </w:tr>
      <w:tr>
        <w:tc>
          <w:tcPr/>
          <w:p>
            <w:pPr>
              <w:pStyle w:val="Compact"/>
            </w:pPr>
            <w:r>
              <w:t xml:space="preserve">Extraversion</w:t>
            </w:r>
          </w:p>
        </w:tc>
        <w:tc>
          <w:tcPr/>
          <w:p>
            <w:pPr>
              <w:pStyle w:val="Compact"/>
            </w:pPr>
            <w:r>
              <w:t xml:space="preserve">100 / 80</w:t>
            </w:r>
          </w:p>
        </w:tc>
        <w:tc>
          <w:tcPr/>
          <w:p>
            <w:pPr>
              <w:pStyle w:val="Compact"/>
            </w:pPr>
            <w:r>
              <w:t xml:space="preserve">intermédiaire</w:t>
            </w:r>
            <w:r>
              <w:t xml:space="preserve"> </w:t>
            </w:r>
            <w:r>
              <w:t xml:space="preserve">(Δ 0,83)</w:t>
            </w:r>
          </w:p>
        </w:tc>
        <w:tc>
          <w:tcPr/>
          <w:p>
            <w:pPr>
              <w:pStyle w:val="Compact"/>
            </w:pPr>
            <w:r>
              <w:t xml:space="preserve">Écart intermédiaire : à regarder facette par facette ci-dessous, sans conclure.</w:t>
            </w:r>
          </w:p>
        </w:tc>
      </w:tr>
      <w:tr>
        <w:tc>
          <w:tcPr/>
          <w:p>
            <w:pPr>
              <w:pStyle w:val="Compact"/>
            </w:pPr>
            <w:r>
              <w:t xml:space="preserve">Ouverture</w:t>
            </w:r>
          </w:p>
        </w:tc>
        <w:tc>
          <w:tcPr/>
          <w:p>
            <w:pPr>
              <w:pStyle w:val="Compact"/>
            </w:pPr>
            <w:r>
              <w:t xml:space="preserve">96 / 59</w:t>
            </w:r>
          </w:p>
        </w:tc>
        <w:tc>
          <w:tcPr/>
          <w:p>
            <w:pPr>
              <w:pStyle w:val="Compact"/>
            </w:pPr>
            <w:r>
              <w:t xml:space="preserve">notable</w:t>
            </w:r>
            <w:r>
              <w:t xml:space="preserve"> </w:t>
            </w:r>
            <w:r>
              <w:t xml:space="preserve">(Δ 1,54)</w:t>
            </w:r>
          </w:p>
        </w:tc>
        <w:tc>
          <w:tcPr/>
          <w:p>
            <w:pPr>
              <w:pStyle w:val="Compact"/>
            </w:pPr>
            <w:r>
              <w:t xml:space="preserve">L'un recherche la nouveauté et les idées abstraites plus que l'autre. Hypothèse : séparer explicitement le temps d'exploration des options du temps de décision, et nommer ce qui doit rester stable.</w:t>
            </w:r>
          </w:p>
        </w:tc>
      </w:tr>
      <w:tr>
        <w:tc>
          <w:tcPr/>
          <w:p>
            <w:pPr>
              <w:pStyle w:val="Compact"/>
            </w:pPr>
            <w:r>
              <w:t xml:space="preserve">Agréabilité</w:t>
            </w:r>
          </w:p>
        </w:tc>
        <w:tc>
          <w:tcPr/>
          <w:p>
            <w:pPr>
              <w:pStyle w:val="Compact"/>
            </w:pPr>
            <w:r>
              <w:t xml:space="preserve">72 / 79</w:t>
            </w:r>
          </w:p>
        </w:tc>
        <w:tc>
          <w:tcPr/>
          <w:p>
            <w:pPr>
              <w:pStyle w:val="Compact"/>
            </w:pPr>
            <w:r>
              <w:t xml:space="preserve">proche</w:t>
            </w:r>
            <w:r>
              <w:t xml:space="preserve"> </w:t>
            </w:r>
            <w:r>
              <w:t xml:space="preserve">(Δ 0,29)</w:t>
            </w:r>
          </w:p>
        </w:tc>
        <w:tc>
          <w:tcPr/>
          <w:p>
            <w:pPr>
              <w:pStyle w:val="Compact"/>
            </w:pPr>
            <w:r>
              <w:t xml:space="preserve">Façons proches d'aborder la coopération et le désaccord : peu de frottement de style attendu ; surveiller la tendance commune à éviter ou à durcir un désaccord.</w:t>
            </w:r>
          </w:p>
        </w:tc>
      </w:tr>
      <w:tr>
        <w:tc>
          <w:tcPr/>
          <w:p>
            <w:pPr>
              <w:pStyle w:val="Compact"/>
            </w:pPr>
            <w:r>
              <w:t xml:space="preserve">Conscience</w:t>
            </w:r>
          </w:p>
        </w:tc>
        <w:tc>
          <w:tcPr/>
          <w:p>
            <w:pPr>
              <w:pStyle w:val="Compact"/>
            </w:pPr>
            <w:r>
              <w:t xml:space="preserve">100 / 102</w:t>
            </w:r>
          </w:p>
        </w:tc>
        <w:tc>
          <w:tcPr/>
          <w:p>
            <w:pPr>
              <w:pStyle w:val="Compact"/>
            </w:pPr>
            <w:r>
              <w:t xml:space="preserve">proche</w:t>
            </w:r>
            <w:r>
              <w:t xml:space="preserve"> </w:t>
            </w:r>
            <w:r>
              <w:t xml:space="preserve">(Δ 0,08)</w:t>
            </w:r>
          </w:p>
        </w:tc>
        <w:tc>
          <w:tcPr/>
          <w:p>
            <w:pPr>
              <w:pStyle w:val="Compact"/>
            </w:pPr>
            <w:r>
              <w:t xml:space="preserve">Organisation et rigueur proches : répartition des tâches simple ; vérifier que personne ne porte seul la relance des échéances.</w:t>
            </w:r>
          </w:p>
        </w:tc>
      </w:tr>
    </w:tbl>
    <w:bookmarkEnd w:id="31"/>
    <w:bookmarkStart w:id="32" w:name="les-écarts-les-plus-nets"/>
    <w:p>
      <w:pPr>
        <w:pStyle w:val="Heading4"/>
      </w:pPr>
      <w:r>
        <w:t xml:space="preserve">Les écarts les plus nets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Facette</w:t>
            </w:r>
          </w:p>
        </w:tc>
        <w:tc>
          <w:tcPr/>
          <w:p>
            <w:pPr>
              <w:pStyle w:val="Compact"/>
            </w:pPr>
            <w:r>
              <w:t xml:space="preserve">AM</w:t>
            </w:r>
          </w:p>
        </w:tc>
        <w:tc>
          <w:tcPr/>
          <w:p>
            <w:pPr>
              <w:pStyle w:val="Compact"/>
            </w:pPr>
            <w:r>
              <w:t xml:space="preserve">KB</w:t>
            </w:r>
          </w:p>
        </w:tc>
        <w:tc>
          <w:tcPr/>
          <w:p>
            <w:pPr>
              <w:pStyle w:val="Compact"/>
            </w:pPr>
            <w:r>
              <w:t xml:space="preserve">Δ</w:t>
            </w:r>
          </w:p>
        </w:tc>
        <w:tc>
          <w:tcPr/>
          <w:p>
            <w:pPr>
              <w:pStyle w:val="Compact"/>
            </w:pPr>
            <w:r>
              <w:t xml:space="preserve">Niveaux</w:t>
            </w:r>
          </w:p>
        </w:tc>
      </w:tr>
      <w:tr>
        <w:tc>
          <w:tcPr/>
          <w:p>
            <w:pPr>
              <w:pStyle w:val="Compact"/>
            </w:pPr>
            <w:r>
              <w:t xml:space="preserve">Intellect</w:t>
            </w:r>
            <w:r>
              <w:t xml:space="preserve"> </w:t>
            </w:r>
            <w:r>
              <w:t xml:space="preserve">(O5)</w:t>
            </w:r>
          </w:p>
        </w:tc>
        <w:tc>
          <w:tcPr/>
          <w:p>
            <w:pPr>
              <w:pStyle w:val="Compact"/>
            </w:pPr>
            <w:r>
              <w:t xml:space="preserve">5,00</w:t>
            </w:r>
          </w:p>
        </w:tc>
        <w:tc>
          <w:tcPr/>
          <w:p>
            <w:pPr>
              <w:pStyle w:val="Compact"/>
            </w:pPr>
            <w:r>
              <w:t xml:space="preserve">2,00</w:t>
            </w:r>
          </w:p>
        </w:tc>
        <w:tc>
          <w:tcPr/>
          <w:p>
            <w:pPr>
              <w:pStyle w:val="Compact"/>
            </w:pPr>
            <w:r>
              <w:t xml:space="preserve">3,00</w:t>
            </w:r>
          </w:p>
        </w:tc>
        <w:tc>
          <w:tcPr/>
          <w:p>
            <w:pPr>
              <w:pStyle w:val="Compact"/>
            </w:pPr>
            <w:r>
              <w:t xml:space="preserve">AM : haut / KB : plutôt bas</w:t>
            </w:r>
          </w:p>
        </w:tc>
      </w:tr>
      <w:tr>
        <w:tc>
          <w:tcPr/>
          <w:p>
            <w:pPr>
              <w:pStyle w:val="Compact"/>
            </w:pPr>
            <w:r>
              <w:t xml:space="preserve">Prudence</w:t>
            </w:r>
            <w:r>
              <w:t xml:space="preserve"> </w:t>
            </w:r>
            <w:r>
              <w:t xml:space="preserve">(C6)</w:t>
            </w:r>
          </w:p>
        </w:tc>
        <w:tc>
          <w:tcPr/>
          <w:p>
            <w:pPr>
              <w:pStyle w:val="Compact"/>
            </w:pPr>
            <w:r>
              <w:t xml:space="preserve">2,00</w:t>
            </w:r>
          </w:p>
        </w:tc>
        <w:tc>
          <w:tcPr/>
          <w:p>
            <w:pPr>
              <w:pStyle w:val="Compact"/>
            </w:pPr>
            <w:r>
              <w:t xml:space="preserve">4,00</w:t>
            </w:r>
          </w:p>
        </w:tc>
        <w:tc>
          <w:tcPr/>
          <w:p>
            <w:pPr>
              <w:pStyle w:val="Compact"/>
            </w:pPr>
            <w:r>
              <w:t xml:space="preserve">2,00</w:t>
            </w:r>
          </w:p>
        </w:tc>
        <w:tc>
          <w:tcPr/>
          <w:p>
            <w:pPr>
              <w:pStyle w:val="Compact"/>
            </w:pPr>
            <w:r>
              <w:t xml:space="preserve">AM : plutôt bas / KB : haut</w:t>
            </w:r>
          </w:p>
        </w:tc>
      </w:tr>
      <w:tr>
        <w:tc>
          <w:tcPr/>
          <w:p>
            <w:pPr>
              <w:pStyle w:val="Compact"/>
            </w:pPr>
            <w:r>
              <w:t xml:space="preserve">Sens Artistique</w:t>
            </w:r>
            <w:r>
              <w:t xml:space="preserve"> </w:t>
            </w:r>
            <w:r>
              <w:t xml:space="preserve">(O2)</w:t>
            </w:r>
          </w:p>
        </w:tc>
        <w:tc>
          <w:tcPr/>
          <w:p>
            <w:pPr>
              <w:pStyle w:val="Compact"/>
            </w:pPr>
            <w:r>
              <w:t xml:space="preserve">4,00</w:t>
            </w:r>
          </w:p>
        </w:tc>
        <w:tc>
          <w:tcPr/>
          <w:p>
            <w:pPr>
              <w:pStyle w:val="Compact"/>
            </w:pPr>
            <w:r>
              <w:t xml:space="preserve">2,25</w:t>
            </w:r>
          </w:p>
        </w:tc>
        <w:tc>
          <w:tcPr/>
          <w:p>
            <w:pPr>
              <w:pStyle w:val="Compact"/>
            </w:pPr>
            <w:r>
              <w:t xml:space="preserve">1,75</w:t>
            </w:r>
          </w:p>
        </w:tc>
        <w:tc>
          <w:tcPr/>
          <w:p>
            <w:pPr>
              <w:pStyle w:val="Compact"/>
            </w:pPr>
            <w:r>
              <w:t xml:space="preserve">AM : haut / KB : plutôt bas</w:t>
            </w:r>
          </w:p>
        </w:tc>
      </w:tr>
      <w:tr>
        <w:tc>
          <w:tcPr/>
          <w:p>
            <w:pPr>
              <w:pStyle w:val="Compact"/>
            </w:pPr>
            <w:r>
              <w:t xml:space="preserve">Aventure</w:t>
            </w:r>
            <w:r>
              <w:t xml:space="preserve"> </w:t>
            </w:r>
            <w:r>
              <w:t xml:space="preserve">(O4)</w:t>
            </w:r>
          </w:p>
        </w:tc>
        <w:tc>
          <w:tcPr/>
          <w:p>
            <w:pPr>
              <w:pStyle w:val="Compact"/>
            </w:pPr>
            <w:r>
              <w:t xml:space="preserve">4,00</w:t>
            </w:r>
          </w:p>
        </w:tc>
        <w:tc>
          <w:tcPr/>
          <w:p>
            <w:pPr>
              <w:pStyle w:val="Compact"/>
            </w:pPr>
            <w:r>
              <w:t xml:space="preserve">2,25</w:t>
            </w:r>
          </w:p>
        </w:tc>
        <w:tc>
          <w:tcPr/>
          <w:p>
            <w:pPr>
              <w:pStyle w:val="Compact"/>
            </w:pPr>
            <w:r>
              <w:t xml:space="preserve">1,75</w:t>
            </w:r>
          </w:p>
        </w:tc>
        <w:tc>
          <w:tcPr/>
          <w:p>
            <w:pPr>
              <w:pStyle w:val="Compact"/>
            </w:pPr>
            <w:r>
              <w:t xml:space="preserve">AM : haut / KB : plutôt bas</w:t>
            </w:r>
          </w:p>
        </w:tc>
      </w:tr>
      <w:tr>
        <w:tc>
          <w:tcPr/>
          <w:p>
            <w:pPr>
              <w:pStyle w:val="Compact"/>
            </w:pPr>
            <w:r>
              <w:t xml:space="preserve">Activité</w:t>
            </w:r>
            <w:r>
              <w:t xml:space="preserve"> </w:t>
            </w:r>
            <w:r>
              <w:t xml:space="preserve">(E4)</w:t>
            </w:r>
          </w:p>
        </w:tc>
        <w:tc>
          <w:tcPr/>
          <w:p>
            <w:pPr>
              <w:pStyle w:val="Compact"/>
            </w:pPr>
            <w:r>
              <w:t xml:space="preserve">5,00</w:t>
            </w:r>
          </w:p>
        </w:tc>
        <w:tc>
          <w:tcPr/>
          <w:p>
            <w:pPr>
              <w:pStyle w:val="Compact"/>
            </w:pPr>
            <w:r>
              <w:t xml:space="preserve">3,50</w:t>
            </w:r>
          </w:p>
        </w:tc>
        <w:tc>
          <w:tcPr/>
          <w:p>
            <w:pPr>
              <w:pStyle w:val="Compact"/>
            </w:pPr>
            <w:r>
              <w:t xml:space="preserve">1,50</w:t>
            </w:r>
          </w:p>
        </w:tc>
        <w:tc>
          <w:tcPr/>
          <w:p>
            <w:pPr>
              <w:pStyle w:val="Compact"/>
            </w:pPr>
            <w:r>
              <w:t xml:space="preserve">AM : haut / KB : plutôt haut</w:t>
            </w:r>
          </w:p>
        </w:tc>
      </w:tr>
      <w:tr>
        <w:tc>
          <w:tcPr/>
          <w:p>
            <w:pPr>
              <w:pStyle w:val="Compact"/>
            </w:pPr>
            <w:r>
              <w:t xml:space="preserve">Imagination</w:t>
            </w:r>
            <w:r>
              <w:t xml:space="preserve"> </w:t>
            </w:r>
            <w:r>
              <w:t xml:space="preserve">(O1)</w:t>
            </w:r>
          </w:p>
        </w:tc>
        <w:tc>
          <w:tcPr/>
          <w:p>
            <w:pPr>
              <w:pStyle w:val="Compact"/>
            </w:pPr>
            <w:r>
              <w:t xml:space="preserve">4,00</w:t>
            </w:r>
          </w:p>
        </w:tc>
        <w:tc>
          <w:tcPr/>
          <w:p>
            <w:pPr>
              <w:pStyle w:val="Compact"/>
            </w:pPr>
            <w:r>
              <w:t xml:space="preserve">2,50</w:t>
            </w:r>
          </w:p>
        </w:tc>
        <w:tc>
          <w:tcPr/>
          <w:p>
            <w:pPr>
              <w:pStyle w:val="Compact"/>
            </w:pPr>
            <w:r>
              <w:t xml:space="preserve">1,50</w:t>
            </w:r>
          </w:p>
        </w:tc>
        <w:tc>
          <w:tcPr/>
          <w:p>
            <w:pPr>
              <w:pStyle w:val="Compact"/>
            </w:pPr>
            <w:r>
              <w:t xml:space="preserve">AM : haut / KB : plutôt bas</w:t>
            </w:r>
          </w:p>
        </w:tc>
      </w:tr>
    </w:tbl>
    <w:bookmarkEnd w:id="32"/>
    <w:bookmarkStart w:id="33" w:name="X966128e7f7e3ab4292f1fa3d43c22e7f088745f"/>
    <w:p>
      <w:pPr>
        <w:pStyle w:val="Heading4"/>
      </w:pPr>
      <w:r>
        <w:t xml:space="preserve">Textes de la bibliothèque (facettes pilotes, version bib-0.2, non relus)</w:t>
      </w:r>
    </w:p>
    <w:bookmarkEnd w:id="33"/>
    <w:bookmarkStart w:id="40" w:name="assurance-e3-écart-notable-de-125"/>
    <w:p>
      <w:pPr>
        <w:pStyle w:val="Heading4"/>
      </w:pPr>
      <w:r>
        <w:t xml:space="preserve">Assurance (E3) : écart notable de 1,25</w:t>
      </w:r>
    </w:p>
    <w:bookmarkStart w:id="36" w:name="Xebdde897c4077a0a173860c4bf1c1053fee9a61"/>
    <w:p>
      <w:pPr>
        <w:pStyle w:val="Heading5"/>
      </w:pPr>
      <w:r>
        <w:drawing>
          <wp:inline>
            <wp:extent cx="200025" cy="202108"/>
            <wp:effectExtent b="0" l="0" r="0" t="0"/>
            <wp:docPr descr="Avatar de Amine (estimation), initiales AM" title="" id="34" name="Picture"/>
            <a:graphic>
              <a:graphicData uri="http://schemas.openxmlformats.org/drawingml/2006/picture">
                <pic:pic>
                  <pic:nvPicPr>
                    <pic:cNvPr descr="avatars/AM.png" id="35"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haut</w:t>
      </w:r>
    </w:p>
    <w:p>
      <w:pPr>
        <w:pStyle w:val="FirstParagraph"/>
      </w:pPr>
      <w:r>
        <w:t xml:space="preserve">Vos réponses indiquent que vous prenez très volontiers la direction des opérations et que vous aimez diriger les autres. Cette tendance concerne l’action et la prise d’initiative ; elle ne dit rien de la qualité du travail accompli.</w:t>
      </w:r>
    </w:p>
    <w:p>
      <w:pPr>
        <w:pStyle w:val="BodyText"/>
      </w:pPr>
      <w:r>
        <w:rPr>
          <w:b/>
          <w:bCs/>
        </w:rPr>
        <w:t xml:space="preserve">Apport possible.</w:t>
      </w:r>
      <w:r>
        <w:t xml:space="preserve"> </w:t>
      </w:r>
      <w:r>
        <w:t xml:space="preserve">Vous pouvez rassembler un groupe autour d’un objectif sans attendre qu’on vous le demande. Vous pouvez porter une décision difficile et en assumer la responsabilité.</w:t>
      </w:r>
    </w:p>
    <w:p>
      <w:pPr>
        <w:pStyle w:val="BodyText"/>
      </w:pPr>
      <w:r>
        <w:rPr>
          <w:b/>
          <w:bCs/>
        </w:rPr>
        <w:t xml:space="preserve">Coût possible.</w:t>
      </w:r>
      <w:r>
        <w:t xml:space="preserve"> </w:t>
      </w:r>
      <w:r>
        <w:t xml:space="preserve">Il se peut que d’autres renoncent à proposer parce que la place est déjà occupée. Quand le rôle de direction est confié à quelqu’un d’autre, vous pouvez avoir du mal à le lui laisser.</w:t>
      </w:r>
    </w:p>
    <w:bookmarkEnd w:id="36"/>
    <w:bookmarkStart w:id="39" w:name="X41d375f87de05c024892c85b5e8c8ceb2992eed"/>
    <w:p>
      <w:pPr>
        <w:pStyle w:val="Heading5"/>
      </w:pPr>
      <w:r>
        <w:drawing>
          <wp:inline>
            <wp:extent cx="200025" cy="200025"/>
            <wp:effectExtent b="0" l="0" r="0" t="0"/>
            <wp:docPr descr="Avatar de Karim B., initiales KB" title="" id="37" name="Picture"/>
            <a:graphic>
              <a:graphicData uri="http://schemas.openxmlformats.org/drawingml/2006/picture">
                <pic:pic>
                  <pic:nvPicPr>
                    <pic:cNvPr descr="avatars/KB.png" id="38"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plutôt haut</w:t>
      </w:r>
    </w:p>
    <w:p>
      <w:pPr>
        <w:pStyle w:val="FirstParagraph"/>
      </w:pPr>
      <w:r>
        <w:t xml:space="preserve">Vos réponses indiquent que vous prenez assez volontiers la direction des opérations. Cette tendance concerne l’action et la prise d’initiative ; elle ne dit rien de la qualité du travail accompli.</w:t>
      </w:r>
    </w:p>
    <w:p>
      <w:pPr>
        <w:pStyle w:val="BodyText"/>
      </w:pPr>
      <w:r>
        <w:rPr>
          <w:b/>
          <w:bCs/>
        </w:rPr>
        <w:t xml:space="preserve">Apport possible.</w:t>
      </w:r>
      <w:r>
        <w:t xml:space="preserve"> </w:t>
      </w:r>
      <w:r>
        <w:t xml:space="preserve">Vous pouvez donner un cap quand un groupe tâtonne. Vous pouvez décider rapidement quand le temps manque.</w:t>
      </w:r>
    </w:p>
    <w:p>
      <w:pPr>
        <w:pStyle w:val="BodyText"/>
      </w:pPr>
      <w:r>
        <w:rPr>
          <w:b/>
          <w:bCs/>
        </w:rPr>
        <w:t xml:space="preserve">Coût possible.</w:t>
      </w:r>
      <w:r>
        <w:t xml:space="preserve"> </w:t>
      </w:r>
      <w:r>
        <w:t xml:space="preserve">Il se peut que vos interlocuteurs n’aient pas le temps de proposer avant que vous ayez avancé. Votre rythme d’initiative peut être perçu comme de l’impatience.</w:t>
      </w:r>
    </w:p>
    <w:bookmarkEnd w:id="39"/>
    <w:p>
      <w:pPr>
        <w:pStyle w:val="BodyText"/>
      </w:pPr>
      <w:r>
        <w:rPr>
          <w:b/>
          <w:bCs/>
        </w:rPr>
        <w:t xml:space="preserve">Question pour l'entretien.</w:t>
      </w:r>
      <w:r>
        <w:t xml:space="preserve"> </w:t>
      </w:r>
      <w:r>
        <w:t xml:space="preserve">Dans quelles situations est-il utile pour vous de laisser quelqu’un d’autre diriger ?</w:t>
      </w:r>
    </w:p>
    <w:bookmarkEnd w:id="40"/>
    <w:bookmarkStart w:id="47" w:name="intellect-o5-écart-notable-de-300"/>
    <w:p>
      <w:pPr>
        <w:pStyle w:val="Heading4"/>
      </w:pPr>
      <w:r>
        <w:t xml:space="preserve">Intellect (O5) : écart notable de 3,00</w:t>
      </w:r>
    </w:p>
    <w:bookmarkStart w:id="43" w:name="X60bda5cc44f5900f1ca2fdfe4f4756489ebe656"/>
    <w:p>
      <w:pPr>
        <w:pStyle w:val="Heading5"/>
      </w:pPr>
      <w:r>
        <w:drawing>
          <wp:inline>
            <wp:extent cx="200025" cy="202108"/>
            <wp:effectExtent b="0" l="0" r="0" t="0"/>
            <wp:docPr descr="Avatar de Amine (estimation), initiales AM" title="" id="41" name="Picture"/>
            <a:graphic>
              <a:graphicData uri="http://schemas.openxmlformats.org/drawingml/2006/picture">
                <pic:pic>
                  <pic:nvPicPr>
                    <pic:cNvPr descr="avatars/AM.png" id="42"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haut</w:t>
      </w:r>
    </w:p>
    <w:p>
      <w:pPr>
        <w:pStyle w:val="FirstParagraph"/>
      </w:pPr>
      <w:r>
        <w:t xml:space="preserve">Vos réponses indiquent un goût très marqué pour les idées abstraites, la lecture exigeante et les discussions théoriques. Cette tendance décrit un intérêt, non un niveau de connaissance.</w:t>
      </w:r>
    </w:p>
    <w:p>
      <w:pPr>
        <w:pStyle w:val="BodyText"/>
      </w:pPr>
      <w:r>
        <w:rPr>
          <w:b/>
          <w:bCs/>
        </w:rPr>
        <w:t xml:space="preserve">Apport possible.</w:t>
      </w:r>
      <w:r>
        <w:t xml:space="preserve"> </w:t>
      </w:r>
      <w:r>
        <w:t xml:space="preserve">Vous pouvez éclairer un problème par des angles que le groupe n’avait pas envisagés. Vous pouvez soutenir un effort de lecture ou de recherche sur la durée.</w:t>
      </w:r>
    </w:p>
    <w:p>
      <w:pPr>
        <w:pStyle w:val="BodyText"/>
      </w:pPr>
      <w:r>
        <w:rPr>
          <w:b/>
          <w:bCs/>
        </w:rPr>
        <w:t xml:space="preserve">Coût possible.</w:t>
      </w:r>
      <w:r>
        <w:t xml:space="preserve"> </w:t>
      </w:r>
      <w:r>
        <w:t xml:space="preserve">Il se peut que l’exploration d’idées prenne le pas sur la décision à prendre. Votre langage peut devenir difficile à suivre pour qui n’aime pas l’abstraction.</w:t>
      </w:r>
    </w:p>
    <w:bookmarkEnd w:id="43"/>
    <w:bookmarkStart w:id="46" w:name="Xf7c8c478ffc05d8e25429a24b6c1f02c40003c4"/>
    <w:p>
      <w:pPr>
        <w:pStyle w:val="Heading5"/>
      </w:pPr>
      <w:r>
        <w:drawing>
          <wp:inline>
            <wp:extent cx="200025" cy="200025"/>
            <wp:effectExtent b="0" l="0" r="0" t="0"/>
            <wp:docPr descr="Avatar de Karim B., initiales KB" title="" id="44" name="Picture"/>
            <a:graphic>
              <a:graphicData uri="http://schemas.openxmlformats.org/drawingml/2006/picture">
                <pic:pic>
                  <pic:nvPicPr>
                    <pic:cNvPr descr="avatars/KB.png" id="45"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plutôt bas</w:t>
      </w:r>
    </w:p>
    <w:p>
      <w:pPr>
        <w:pStyle w:val="FirstParagraph"/>
      </w:pPr>
      <w:r>
        <w:t xml:space="preserve">Vos réponses indiquent un goût marqué pour le concret, avec un intérêt occasionnel pour les idées abstraites. L’intérêt pour la théorie semble dépendre du sujet.</w:t>
      </w:r>
    </w:p>
    <w:p>
      <w:pPr>
        <w:pStyle w:val="BodyText"/>
      </w:pPr>
      <w:r>
        <w:rPr>
          <w:b/>
          <w:bCs/>
        </w:rPr>
        <w:t xml:space="preserve">Apport possible.</w:t>
      </w:r>
      <w:r>
        <w:t xml:space="preserve"> </w:t>
      </w:r>
      <w:r>
        <w:t xml:space="preserve">Vous pouvez relier une idée à son application. Vous pouvez vous engager dans une réflexion théorique quand elle a un but précis.</w:t>
      </w:r>
    </w:p>
    <w:p>
      <w:pPr>
        <w:pStyle w:val="BodyText"/>
      </w:pPr>
      <w:r>
        <w:rPr>
          <w:b/>
          <w:bCs/>
        </w:rPr>
        <w:t xml:space="preserve">Coût possible.</w:t>
      </w:r>
      <w:r>
        <w:t xml:space="preserve"> </w:t>
      </w:r>
      <w:r>
        <w:t xml:space="preserve">Un débat d’idées peut être écourté avant d’avoir porté ses fruits. Un document très abstrait peut vous demander un effort que vous préférez éviter.</w:t>
      </w:r>
    </w:p>
    <w:bookmarkEnd w:id="46"/>
    <w:p>
      <w:pPr>
        <w:pStyle w:val="BodyText"/>
      </w:pPr>
      <w:r>
        <w:rPr>
          <w:b/>
          <w:bCs/>
        </w:rPr>
        <w:t xml:space="preserve">Question pour l'entretien.</w:t>
      </w:r>
      <w:r>
        <w:t xml:space="preserve"> </w:t>
      </w:r>
      <w:r>
        <w:t xml:space="preserve">Quels moyens utilisez-vous pour rendre vos idées accessibles à ceux qui préfèrent le concret ?</w:t>
      </w:r>
    </w:p>
    <w:bookmarkEnd w:id="47"/>
    <w:bookmarkStart w:id="54" w:name="coopération-a4-écart-notable-de-125"/>
    <w:p>
      <w:pPr>
        <w:pStyle w:val="Heading4"/>
      </w:pPr>
      <w:r>
        <w:t xml:space="preserve">Coopération (A4) : écart notable de 1,25</w:t>
      </w:r>
    </w:p>
    <w:bookmarkStart w:id="50" w:name="X7a558ff2cc93d94cf2b66b77341a7e82d443d33"/>
    <w:p>
      <w:pPr>
        <w:pStyle w:val="Heading5"/>
      </w:pPr>
      <w:r>
        <w:drawing>
          <wp:inline>
            <wp:extent cx="200025" cy="202108"/>
            <wp:effectExtent b="0" l="0" r="0" t="0"/>
            <wp:docPr descr="Avatar de Amine (estimation), initiales AM" title="" id="48" name="Picture"/>
            <a:graphic>
              <a:graphicData uri="http://schemas.openxmlformats.org/drawingml/2006/picture">
                <pic:pic>
                  <pic:nvPicPr>
                    <pic:cNvPr descr="avatars/AM.png" id="49"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plutôt bas</w:t>
      </w:r>
    </w:p>
    <w:p>
      <w:pPr>
        <w:pStyle w:val="FirstParagraph"/>
      </w:pPr>
      <w:r>
        <w:t xml:space="preserve">Vos réponses indiquent qu’un désaccord peut parfois s’exprimer chez vous assez vivement. Cela décrit une manière d’exprimer un désaccord, non un jugement sur votre rapport aux autres.</w:t>
      </w:r>
    </w:p>
    <w:p>
      <w:pPr>
        <w:pStyle w:val="BodyText"/>
      </w:pPr>
      <w:r>
        <w:rPr>
          <w:b/>
          <w:bCs/>
        </w:rPr>
        <w:t xml:space="preserve">Apport possible.</w:t>
      </w:r>
      <w:r>
        <w:t xml:space="preserve"> </w:t>
      </w:r>
      <w:r>
        <w:t xml:space="preserve">Vous pouvez aborder un sujet délicat plutôt que de l’éviter. Votre franchise peut faire avancer une discussion bloquée.</w:t>
      </w:r>
    </w:p>
    <w:p>
      <w:pPr>
        <w:pStyle w:val="BodyText"/>
      </w:pPr>
      <w:r>
        <w:rPr>
          <w:b/>
          <w:bCs/>
        </w:rPr>
        <w:t xml:space="preserve">Coût possible.</w:t>
      </w:r>
      <w:r>
        <w:t xml:space="preserve"> </w:t>
      </w:r>
      <w:r>
        <w:t xml:space="preserve">Il se peut que certaines de vos réactions soient interprétées plus durement que vous ne le pensiez. Une réponse vive peut fermer une discussion que vous vouliez ouvrir.</w:t>
      </w:r>
    </w:p>
    <w:bookmarkEnd w:id="50"/>
    <w:bookmarkStart w:id="53" w:name="X83c6a352b0ff3fcb26c473bfea7bc18ee454074"/>
    <w:p>
      <w:pPr>
        <w:pStyle w:val="Heading5"/>
      </w:pPr>
      <w:r>
        <w:drawing>
          <wp:inline>
            <wp:extent cx="200025" cy="200025"/>
            <wp:effectExtent b="0" l="0" r="0" t="0"/>
            <wp:docPr descr="Avatar de Karim B., initiales KB" title="" id="51" name="Picture"/>
            <a:graphic>
              <a:graphicData uri="http://schemas.openxmlformats.org/drawingml/2006/picture">
                <pic:pic>
                  <pic:nvPicPr>
                    <pic:cNvPr descr="avatars/KB.png" id="52"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milieu</w:t>
      </w:r>
    </w:p>
    <w:p>
      <w:pPr>
        <w:pStyle w:val="FirstParagraph"/>
      </w:pPr>
      <w:r>
        <w:t xml:space="preserve">Vos réponses se situent près du milieu de l’échelle : elles ne penchent nettement ni vers la confrontation ouverte ni vers son évitement. Seul, un résultat proche du milieu dit peu de choses : l’entretien de restitution sert à en préciser le sens.</w:t>
      </w:r>
    </w:p>
    <w:p>
      <w:pPr>
        <w:pStyle w:val="BodyText"/>
      </w:pPr>
      <w:r>
        <w:rPr>
          <w:b/>
          <w:bCs/>
        </w:rPr>
        <w:t xml:space="preserve">Apport possible.</w:t>
      </w:r>
      <w:r>
        <w:t xml:space="preserve"> </w:t>
      </w:r>
      <w:r>
        <w:t xml:space="preserve">Vous pouvez choisir entre exprimer un désaccord et le laisser passer. Vous pouvez adapter votre façon de réagir à la personne et à l’enjeu.</w:t>
      </w:r>
    </w:p>
    <w:p>
      <w:pPr>
        <w:pStyle w:val="BodyText"/>
      </w:pPr>
      <w:r>
        <w:rPr>
          <w:b/>
          <w:bCs/>
        </w:rPr>
        <w:t xml:space="preserve">Coût possible.</w:t>
      </w:r>
      <w:r>
        <w:t xml:space="preserve"> </w:t>
      </w:r>
      <w:r>
        <w:t xml:space="preserve">Votre façon de réagir peut sembler difficile à anticiper. Vous pouvez hésiter entre confronter et temporiser.</w:t>
      </w:r>
    </w:p>
    <w:bookmarkEnd w:id="53"/>
    <w:p>
      <w:pPr>
        <w:pStyle w:val="BodyText"/>
      </w:pPr>
      <w:r>
        <w:rPr>
          <w:b/>
          <w:bCs/>
        </w:rPr>
        <w:t xml:space="preserve">Question pour l'entretien.</w:t>
      </w:r>
      <w:r>
        <w:t xml:space="preserve"> </w:t>
      </w:r>
      <w:r>
        <w:t xml:space="preserve">Dans quelles situations votre réaction a-t-elle été plus vive que vous ne l’auriez souhaité ?</w:t>
      </w:r>
    </w:p>
    <w:bookmarkEnd w:id="54"/>
    <w:bookmarkEnd w:id="55"/>
    <w:bookmarkStart w:id="96" w:name="b-AM-SR"/>
    <w:p>
      <w:pPr>
        <w:pStyle w:val="BodyText"/>
      </w:pPr>
      <w:r>
        <w:drawing>
          <wp:inline>
            <wp:extent cx="600075" cy="606325"/>
            <wp:effectExtent b="0" l="0" r="0" t="0"/>
            <wp:docPr descr="Avatar de Amine (estimation), initiales AM" title="" id="56" name="Picture"/>
            <a:graphic>
              <a:graphicData uri="http://schemas.openxmlformats.org/drawingml/2006/picture">
                <pic:pic>
                  <pic:nvPicPr>
                    <pic:cNvPr descr="avatars/AM.png" id="57" name="Picture"/>
                    <pic:cNvPicPr>
                      <a:picLocks noChangeArrowheads="1" noChangeAspect="1"/>
                    </pic:cNvPicPr>
                  </pic:nvPicPr>
                  <pic:blipFill>
                    <a:blip r:embed="rId9"/>
                    <a:stretch>
                      <a:fillRect/>
                    </a:stretch>
                  </pic:blipFill>
                  <pic:spPr bwMode="auto">
                    <a:xfrm>
                      <a:off x="0" y="0"/>
                      <a:ext cx="600075" cy="606325"/>
                    </a:xfrm>
                    <a:prstGeom prst="rect">
                      <a:avLst/>
                    </a:prstGeom>
                    <a:noFill/>
                    <a:ln w="9525">
                      <a:noFill/>
                      <a:headEnd/>
                      <a:tailEnd/>
                    </a:ln>
                  </pic:spPr>
                </pic:pic>
              </a:graphicData>
            </a:graphic>
          </wp:inline>
        </w:drawing>
      </w:r>
      <w:r>
        <w:t xml:space="preserve">×</w:t>
      </w:r>
      <w:r>
        <w:drawing>
          <wp:inline>
            <wp:extent cx="600075" cy="600075"/>
            <wp:effectExtent b="0" l="0" r="0" t="0"/>
            <wp:docPr descr="Avatar de Salma R., initiales SR" title="" id="58" name="Picture"/>
            <a:graphic>
              <a:graphicData uri="http://schemas.openxmlformats.org/drawingml/2006/picture">
                <pic:pic>
                  <pic:nvPicPr>
                    <pic:cNvPr descr="avatars/SR.png" id="59" name="Picture"/>
                    <pic:cNvPicPr>
                      <a:picLocks noChangeArrowheads="1" noChangeAspect="1"/>
                    </pic:cNvPicPr>
                  </pic:nvPicPr>
                  <pic:blipFill>
                    <a:blip r:embed="rId17"/>
                    <a:stretch>
                      <a:fillRect/>
                    </a:stretch>
                  </pic:blipFill>
                  <pic:spPr bwMode="auto">
                    <a:xfrm>
                      <a:off x="0" y="0"/>
                      <a:ext cx="600075" cy="600075"/>
                    </a:xfrm>
                    <a:prstGeom prst="rect">
                      <a:avLst/>
                    </a:prstGeom>
                    <a:noFill/>
                    <a:ln w="9525">
                      <a:noFill/>
                      <a:headEnd/>
                      <a:tailEnd/>
                    </a:ln>
                  </pic:spPr>
                </pic:pic>
              </a:graphicData>
            </a:graphic>
          </wp:inline>
        </w:drawing>
      </w:r>
    </w:p>
    <w:bookmarkStart w:id="60" w:name="amine-estimation-et-salma-r."/>
    <w:p>
      <w:pPr>
        <w:pStyle w:val="Heading3"/>
      </w:pPr>
      <w:r>
        <w:t xml:space="preserve">Amine (estimation) et Salma R.</w:t>
      </w:r>
    </w:p>
    <w:p>
      <w:pPr>
        <w:pStyle w:val="FirstParagraph"/>
      </w:pPr>
      <w:r>
        <w:t xml:space="preserve">Rapport de binôme · 12 facettes proches, 5 intermédiaires, 13 notables sur 30</w:t>
      </w:r>
    </w:p>
    <w:bookmarkEnd w:id="60"/>
    <w:bookmarkStart w:id="61" w:name="les-cinq-domaines-1"/>
    <w:p>
      <w:pPr>
        <w:pStyle w:val="Heading4"/>
      </w:pPr>
      <w:r>
        <w:t xml:space="preserve">Les cinq domaines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 (24 à 120)</w:t>
            </w:r>
          </w:p>
        </w:tc>
        <w:tc>
          <w:tcPr/>
          <w:p>
            <w:pPr>
              <w:pStyle w:val="Compact"/>
            </w:pPr>
            <w:r>
              <w:t xml:space="preserve">Écart</w:t>
            </w:r>
          </w:p>
        </w:tc>
        <w:tc>
          <w:tcPr/>
          <w:p>
            <w:pPr>
              <w:pStyle w:val="Compact"/>
            </w:pPr>
            <w:r>
              <w:t xml:space="preserve">Lecture (hypothèse à confirmer en entretien)</w:t>
            </w:r>
          </w:p>
        </w:tc>
      </w:tr>
      <w:tr>
        <w:tc>
          <w:tcPr/>
          <w:p>
            <w:pPr>
              <w:pStyle w:val="Compact"/>
            </w:pPr>
            <w:r>
              <w:t xml:space="preserve">Névrosisme</w:t>
            </w:r>
          </w:p>
        </w:tc>
        <w:tc>
          <w:tcPr/>
          <w:p>
            <w:pPr>
              <w:pStyle w:val="Compact"/>
            </w:pPr>
            <w:r>
              <w:t xml:space="preserve">60 / 76</w:t>
            </w:r>
          </w:p>
        </w:tc>
        <w:tc>
          <w:tcPr/>
          <w:p>
            <w:pPr>
              <w:pStyle w:val="Compact"/>
            </w:pPr>
            <w:r>
              <w:t xml:space="preserve">intermédiaire</w:t>
            </w:r>
            <w:r>
              <w:t xml:space="preserve"> </w:t>
            </w:r>
            <w:r>
              <w:t xml:space="preserve">(Δ 0,67)</w:t>
            </w:r>
          </w:p>
        </w:tc>
        <w:tc>
          <w:tcPr/>
          <w:p>
            <w:pPr>
              <w:pStyle w:val="Compact"/>
            </w:pPr>
            <w:r>
              <w:t xml:space="preserve">Écart intermédiaire : à regarder facette par facette ci-dessous, sans conclure.</w:t>
            </w:r>
          </w:p>
        </w:tc>
      </w:tr>
      <w:tr>
        <w:tc>
          <w:tcPr/>
          <w:p>
            <w:pPr>
              <w:pStyle w:val="Compact"/>
            </w:pPr>
            <w:r>
              <w:t xml:space="preserve">Extraversion</w:t>
            </w:r>
          </w:p>
        </w:tc>
        <w:tc>
          <w:tcPr/>
          <w:p>
            <w:pPr>
              <w:pStyle w:val="Compact"/>
            </w:pPr>
            <w:r>
              <w:t xml:space="preserve">100 / 99</w:t>
            </w:r>
          </w:p>
        </w:tc>
        <w:tc>
          <w:tcPr/>
          <w:p>
            <w:pPr>
              <w:pStyle w:val="Compact"/>
            </w:pPr>
            <w:r>
              <w:t xml:space="preserve">proche</w:t>
            </w:r>
            <w:r>
              <w:t xml:space="preserve"> </w:t>
            </w:r>
            <w:r>
              <w:t xml:space="preserve">(Δ 0,04)</w:t>
            </w:r>
          </w:p>
        </w:tc>
        <w:tc>
          <w:tcPr/>
          <w:p>
            <w:pPr>
              <w:pStyle w:val="Compact"/>
            </w:pPr>
            <w:r>
              <w:t xml:space="preserve">Besoins d'échange et de prise de parole proches : rythme de contact facile à caler, à condition de ne pas oublier les voix extérieures au binôme.</w:t>
            </w:r>
          </w:p>
        </w:tc>
      </w:tr>
      <w:tr>
        <w:tc>
          <w:tcPr/>
          <w:p>
            <w:pPr>
              <w:pStyle w:val="Compact"/>
            </w:pPr>
            <w:r>
              <w:t xml:space="preserve">Ouverture</w:t>
            </w:r>
          </w:p>
        </w:tc>
        <w:tc>
          <w:tcPr/>
          <w:p>
            <w:pPr>
              <w:pStyle w:val="Compact"/>
            </w:pPr>
            <w:r>
              <w:t xml:space="preserve">96 / 105</w:t>
            </w:r>
          </w:p>
        </w:tc>
        <w:tc>
          <w:tcPr/>
          <w:p>
            <w:pPr>
              <w:pStyle w:val="Compact"/>
            </w:pPr>
            <w:r>
              <w:t xml:space="preserve">proche</w:t>
            </w:r>
            <w:r>
              <w:t xml:space="preserve"> </w:t>
            </w:r>
            <w:r>
              <w:t xml:space="preserve">(Δ 0,38)</w:t>
            </w:r>
          </w:p>
        </w:tc>
        <w:tc>
          <w:tcPr/>
          <w:p>
            <w:pPr>
              <w:pStyle w:val="Compact"/>
            </w:pPr>
            <w:r>
              <w:t xml:space="preserve">Goût pour la nouveauté ou pour le connu proche : accord rapide sur la méthode, avec le risque de ne pas remettre en cause les habitudes communes.</w:t>
            </w:r>
          </w:p>
        </w:tc>
      </w:tr>
      <w:tr>
        <w:tc>
          <w:tcPr/>
          <w:p>
            <w:pPr>
              <w:pStyle w:val="Compact"/>
            </w:pPr>
            <w:r>
              <w:t xml:space="preserve">Agréabilité</w:t>
            </w:r>
          </w:p>
        </w:tc>
        <w:tc>
          <w:tcPr/>
          <w:p>
            <w:pPr>
              <w:pStyle w:val="Compact"/>
            </w:pPr>
            <w:r>
              <w:t xml:space="preserve">72 / 71</w:t>
            </w:r>
          </w:p>
        </w:tc>
        <w:tc>
          <w:tcPr/>
          <w:p>
            <w:pPr>
              <w:pStyle w:val="Compact"/>
            </w:pPr>
            <w:r>
              <w:t xml:space="preserve">proche</w:t>
            </w:r>
            <w:r>
              <w:t xml:space="preserve"> </w:t>
            </w:r>
            <w:r>
              <w:t xml:space="preserve">(Δ 0,04)</w:t>
            </w:r>
          </w:p>
        </w:tc>
        <w:tc>
          <w:tcPr/>
          <w:p>
            <w:pPr>
              <w:pStyle w:val="Compact"/>
            </w:pPr>
            <w:r>
              <w:t xml:space="preserve">Façons proches d'aborder la coopération et le désaccord : peu de frottement de style attendu ; surveiller la tendance commune à éviter ou à durcir un désaccord.</w:t>
            </w:r>
          </w:p>
        </w:tc>
      </w:tr>
      <w:tr>
        <w:tc>
          <w:tcPr/>
          <w:p>
            <w:pPr>
              <w:pStyle w:val="Compact"/>
            </w:pPr>
            <w:r>
              <w:t xml:space="preserve">Conscience</w:t>
            </w:r>
          </w:p>
        </w:tc>
        <w:tc>
          <w:tcPr/>
          <w:p>
            <w:pPr>
              <w:pStyle w:val="Compact"/>
            </w:pPr>
            <w:r>
              <w:t xml:space="preserve">100 / 70</w:t>
            </w:r>
          </w:p>
        </w:tc>
        <w:tc>
          <w:tcPr/>
          <w:p>
            <w:pPr>
              <w:pStyle w:val="Compact"/>
            </w:pPr>
            <w:r>
              <w:t xml:space="preserve">notable</w:t>
            </w:r>
            <w:r>
              <w:t xml:space="preserve"> </w:t>
            </w:r>
            <w:r>
              <w:t xml:space="preserve">(Δ 1,25)</w:t>
            </w:r>
          </w:p>
        </w:tc>
        <w:tc>
          <w:tcPr/>
          <w:p>
            <w:pPr>
              <w:pStyle w:val="Compact"/>
            </w:pPr>
            <w:r>
              <w:t xml:space="preserve">L'un planifie, organise et tient ses engagements plus strictement que l'autre. Hypothèse : partager le plan et les jalons dès le départ, et convenir de ce qui est négociable dans l'organisation.</w:t>
            </w:r>
          </w:p>
        </w:tc>
      </w:tr>
    </w:tbl>
    <w:bookmarkEnd w:id="61"/>
    <w:bookmarkStart w:id="62" w:name="les-écarts-les-plus-nets-1"/>
    <w:p>
      <w:pPr>
        <w:pStyle w:val="Heading4"/>
      </w:pPr>
      <w:r>
        <w:t xml:space="preserve">Les écarts les plus nets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Facette</w:t>
            </w:r>
          </w:p>
        </w:tc>
        <w:tc>
          <w:tcPr/>
          <w:p>
            <w:pPr>
              <w:pStyle w:val="Compact"/>
            </w:pPr>
            <w:r>
              <w:t xml:space="preserve">AM</w:t>
            </w:r>
          </w:p>
        </w:tc>
        <w:tc>
          <w:tcPr/>
          <w:p>
            <w:pPr>
              <w:pStyle w:val="Compact"/>
            </w:pPr>
            <w:r>
              <w:t xml:space="preserve">SR</w:t>
            </w:r>
          </w:p>
        </w:tc>
        <w:tc>
          <w:tcPr/>
          <w:p>
            <w:pPr>
              <w:pStyle w:val="Compact"/>
            </w:pPr>
            <w:r>
              <w:t xml:space="preserve">Δ</w:t>
            </w:r>
          </w:p>
        </w:tc>
        <w:tc>
          <w:tcPr/>
          <w:p>
            <w:pPr>
              <w:pStyle w:val="Compact"/>
            </w:pPr>
            <w:r>
              <w:t xml:space="preserve">Niveaux</w:t>
            </w:r>
          </w:p>
        </w:tc>
      </w:tr>
      <w:tr>
        <w:tc>
          <w:tcPr/>
          <w:p>
            <w:pPr>
              <w:pStyle w:val="Compact"/>
            </w:pPr>
            <w:r>
              <w:t xml:space="preserve">Auto-efficacité</w:t>
            </w:r>
            <w:r>
              <w:t xml:space="preserve"> </w:t>
            </w:r>
            <w:r>
              <w:t xml:space="preserve">(C1)</w:t>
            </w:r>
          </w:p>
        </w:tc>
        <w:tc>
          <w:tcPr/>
          <w:p>
            <w:pPr>
              <w:pStyle w:val="Compact"/>
            </w:pPr>
            <w:r>
              <w:t xml:space="preserve">5,00</w:t>
            </w:r>
          </w:p>
        </w:tc>
        <w:tc>
          <w:tcPr/>
          <w:p>
            <w:pPr>
              <w:pStyle w:val="Compact"/>
            </w:pPr>
            <w:r>
              <w:t xml:space="preserve">3,00</w:t>
            </w:r>
          </w:p>
        </w:tc>
        <w:tc>
          <w:tcPr/>
          <w:p>
            <w:pPr>
              <w:pStyle w:val="Compact"/>
            </w:pPr>
            <w:r>
              <w:t xml:space="preserve">2,00</w:t>
            </w:r>
          </w:p>
        </w:tc>
        <w:tc>
          <w:tcPr/>
          <w:p>
            <w:pPr>
              <w:pStyle w:val="Compact"/>
            </w:pPr>
            <w:r>
              <w:t xml:space="preserve">AM : haut / SR : milieu</w:t>
            </w:r>
          </w:p>
        </w:tc>
      </w:tr>
      <w:tr>
        <w:tc>
          <w:tcPr/>
          <w:p>
            <w:pPr>
              <w:pStyle w:val="Compact"/>
            </w:pPr>
            <w:r>
              <w:t xml:space="preserve">Respect</w:t>
            </w:r>
            <w:r>
              <w:t xml:space="preserve"> </w:t>
            </w:r>
            <w:r>
              <w:t xml:space="preserve">(C3)</w:t>
            </w:r>
          </w:p>
        </w:tc>
        <w:tc>
          <w:tcPr/>
          <w:p>
            <w:pPr>
              <w:pStyle w:val="Compact"/>
            </w:pPr>
            <w:r>
              <w:t xml:space="preserve">5,00</w:t>
            </w:r>
          </w:p>
        </w:tc>
        <w:tc>
          <w:tcPr/>
          <w:p>
            <w:pPr>
              <w:pStyle w:val="Compact"/>
            </w:pPr>
            <w:r>
              <w:t xml:space="preserve">3,25</w:t>
            </w:r>
          </w:p>
        </w:tc>
        <w:tc>
          <w:tcPr/>
          <w:p>
            <w:pPr>
              <w:pStyle w:val="Compact"/>
            </w:pPr>
            <w:r>
              <w:t xml:space="preserve">1,75</w:t>
            </w:r>
          </w:p>
        </w:tc>
        <w:tc>
          <w:tcPr/>
          <w:p>
            <w:pPr>
              <w:pStyle w:val="Compact"/>
            </w:pPr>
            <w:r>
              <w:t xml:space="preserve">AM : haut / SR : milieu</w:t>
            </w:r>
          </w:p>
        </w:tc>
      </w:tr>
      <w:tr>
        <w:tc>
          <w:tcPr/>
          <w:p>
            <w:pPr>
              <w:pStyle w:val="Compact"/>
            </w:pPr>
            <w:r>
              <w:t xml:space="preserve">Assurance</w:t>
            </w:r>
            <w:r>
              <w:t xml:space="preserve"> </w:t>
            </w:r>
            <w:r>
              <w:t xml:space="preserve">(E3)</w:t>
            </w:r>
          </w:p>
        </w:tc>
        <w:tc>
          <w:tcPr/>
          <w:p>
            <w:pPr>
              <w:pStyle w:val="Compact"/>
            </w:pPr>
            <w:r>
              <w:t xml:space="preserve">5,00</w:t>
            </w:r>
          </w:p>
        </w:tc>
        <w:tc>
          <w:tcPr/>
          <w:p>
            <w:pPr>
              <w:pStyle w:val="Compact"/>
            </w:pPr>
            <w:r>
              <w:t xml:space="preserve">3,50</w:t>
            </w:r>
          </w:p>
        </w:tc>
        <w:tc>
          <w:tcPr/>
          <w:p>
            <w:pPr>
              <w:pStyle w:val="Compact"/>
            </w:pPr>
            <w:r>
              <w:t xml:space="preserve">1,50</w:t>
            </w:r>
          </w:p>
        </w:tc>
        <w:tc>
          <w:tcPr/>
          <w:p>
            <w:pPr>
              <w:pStyle w:val="Compact"/>
            </w:pPr>
            <w:r>
              <w:t xml:space="preserve">AM : haut / SR : plutôt haut</w:t>
            </w:r>
          </w:p>
        </w:tc>
      </w:tr>
      <w:tr>
        <w:tc>
          <w:tcPr/>
          <w:p>
            <w:pPr>
              <w:pStyle w:val="Compact"/>
            </w:pPr>
            <w:r>
              <w:t xml:space="preserve">Persévérance</w:t>
            </w:r>
            <w:r>
              <w:t xml:space="preserve"> </w:t>
            </w:r>
            <w:r>
              <w:t xml:space="preserve">(C4)</w:t>
            </w:r>
          </w:p>
        </w:tc>
        <w:tc>
          <w:tcPr/>
          <w:p>
            <w:pPr>
              <w:pStyle w:val="Compact"/>
            </w:pPr>
            <w:r>
              <w:t xml:space="preserve">5,00</w:t>
            </w:r>
          </w:p>
        </w:tc>
        <w:tc>
          <w:tcPr/>
          <w:p>
            <w:pPr>
              <w:pStyle w:val="Compact"/>
            </w:pPr>
            <w:r>
              <w:t xml:space="preserve">3,50</w:t>
            </w:r>
          </w:p>
        </w:tc>
        <w:tc>
          <w:tcPr/>
          <w:p>
            <w:pPr>
              <w:pStyle w:val="Compact"/>
            </w:pPr>
            <w:r>
              <w:t xml:space="preserve">1,50</w:t>
            </w:r>
          </w:p>
        </w:tc>
        <w:tc>
          <w:tcPr/>
          <w:p>
            <w:pPr>
              <w:pStyle w:val="Compact"/>
            </w:pPr>
            <w:r>
              <w:t xml:space="preserve">AM : haut / SR : plutôt haut</w:t>
            </w:r>
          </w:p>
        </w:tc>
      </w:tr>
      <w:tr>
        <w:tc>
          <w:tcPr/>
          <w:p>
            <w:pPr>
              <w:pStyle w:val="Compact"/>
            </w:pPr>
            <w:r>
              <w:t xml:space="preserve">Organisation</w:t>
            </w:r>
            <w:r>
              <w:t xml:space="preserve"> </w:t>
            </w:r>
            <w:r>
              <w:t xml:space="preserve">(C2)</w:t>
            </w:r>
          </w:p>
        </w:tc>
        <w:tc>
          <w:tcPr/>
          <w:p>
            <w:pPr>
              <w:pStyle w:val="Compact"/>
            </w:pPr>
            <w:r>
              <w:t xml:space="preserve">4,00</w:t>
            </w:r>
          </w:p>
        </w:tc>
        <w:tc>
          <w:tcPr/>
          <w:p>
            <w:pPr>
              <w:pStyle w:val="Compact"/>
            </w:pPr>
            <w:r>
              <w:t xml:space="preserve">2,75</w:t>
            </w:r>
          </w:p>
        </w:tc>
        <w:tc>
          <w:tcPr/>
          <w:p>
            <w:pPr>
              <w:pStyle w:val="Compact"/>
            </w:pPr>
            <w:r>
              <w:t xml:space="preserve">1,25</w:t>
            </w:r>
          </w:p>
        </w:tc>
        <w:tc>
          <w:tcPr/>
          <w:p>
            <w:pPr>
              <w:pStyle w:val="Compact"/>
            </w:pPr>
            <w:r>
              <w:t xml:space="preserve">AM : haut / SR : milieu</w:t>
            </w:r>
          </w:p>
        </w:tc>
      </w:tr>
      <w:tr>
        <w:tc>
          <w:tcPr/>
          <w:p>
            <w:pPr>
              <w:pStyle w:val="Compact"/>
            </w:pPr>
            <w:r>
              <w:t xml:space="preserve">Auto-discipline</w:t>
            </w:r>
            <w:r>
              <w:t xml:space="preserve"> </w:t>
            </w:r>
            <w:r>
              <w:t xml:space="preserve">(C5)</w:t>
            </w:r>
          </w:p>
        </w:tc>
        <w:tc>
          <w:tcPr/>
          <w:p>
            <w:pPr>
              <w:pStyle w:val="Compact"/>
            </w:pPr>
            <w:r>
              <w:t xml:space="preserve">4,00</w:t>
            </w:r>
          </w:p>
        </w:tc>
        <w:tc>
          <w:tcPr/>
          <w:p>
            <w:pPr>
              <w:pStyle w:val="Compact"/>
            </w:pPr>
            <w:r>
              <w:t xml:space="preserve">2,75</w:t>
            </w:r>
          </w:p>
        </w:tc>
        <w:tc>
          <w:tcPr/>
          <w:p>
            <w:pPr>
              <w:pStyle w:val="Compact"/>
            </w:pPr>
            <w:r>
              <w:t xml:space="preserve">1,25</w:t>
            </w:r>
          </w:p>
        </w:tc>
        <w:tc>
          <w:tcPr/>
          <w:p>
            <w:pPr>
              <w:pStyle w:val="Compact"/>
            </w:pPr>
            <w:r>
              <w:t xml:space="preserve">AM : haut / SR : milieu</w:t>
            </w:r>
          </w:p>
        </w:tc>
      </w:tr>
    </w:tbl>
    <w:bookmarkEnd w:id="62"/>
    <w:bookmarkStart w:id="63" w:name="X259649fa5f3b990f786de6912b1ad03771b3977"/>
    <w:p>
      <w:pPr>
        <w:pStyle w:val="Heading4"/>
      </w:pPr>
      <w:r>
        <w:t xml:space="preserve">Textes de la bibliothèque (facettes pilotes, version bib-0.2, non relus)</w:t>
      </w:r>
    </w:p>
    <w:bookmarkEnd w:id="63"/>
    <w:bookmarkStart w:id="70" w:name="vulnérabilité-n6-écart-notable-de-100"/>
    <w:p>
      <w:pPr>
        <w:pStyle w:val="Heading4"/>
      </w:pPr>
      <w:r>
        <w:t xml:space="preserve">Vulnérabilité (N6) : écart notable de 1,00</w:t>
      </w:r>
    </w:p>
    <w:bookmarkStart w:id="66" w:name="X5ff3388a082eefb7e291b715ad16d204a952f76"/>
    <w:p>
      <w:pPr>
        <w:pStyle w:val="Heading5"/>
      </w:pPr>
      <w:r>
        <w:drawing>
          <wp:inline>
            <wp:extent cx="200025" cy="202108"/>
            <wp:effectExtent b="0" l="0" r="0" t="0"/>
            <wp:docPr descr="Avatar de Amine (estimation), initiales AM" title="" id="64" name="Picture"/>
            <a:graphic>
              <a:graphicData uri="http://schemas.openxmlformats.org/drawingml/2006/picture">
                <pic:pic>
                  <pic:nvPicPr>
                    <pic:cNvPr descr="avatars/AM.png" id="65"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plutôt bas</w:t>
      </w:r>
    </w:p>
    <w:p>
      <w:pPr>
        <w:pStyle w:val="FirstParagraph"/>
      </w:pPr>
      <w:r>
        <w:t xml:space="preserve">Vos réponses indiquent que vous gardez le plus souvent votre calme face aux événements, avec des exceptions. Certaines situations peuvent vous mettre davantage à l’épreuve que d’autres.</w:t>
      </w:r>
    </w:p>
    <w:p>
      <w:pPr>
        <w:pStyle w:val="BodyText"/>
      </w:pPr>
      <w:r>
        <w:rPr>
          <w:b/>
          <w:bCs/>
        </w:rPr>
        <w:t xml:space="preserve">Apport possible.</w:t>
      </w:r>
      <w:r>
        <w:t xml:space="preserve"> </w:t>
      </w:r>
      <w:r>
        <w:t xml:space="preserve">Vous pouvez conserver votre capacité d’agir quand la situation se complique. Vos moments d’inconfort peuvent vous servir de signal pour demander de l’aide à temps.</w:t>
      </w:r>
    </w:p>
    <w:p>
      <w:pPr>
        <w:pStyle w:val="BodyText"/>
      </w:pPr>
      <w:r>
        <w:rPr>
          <w:b/>
          <w:bCs/>
        </w:rPr>
        <w:t xml:space="preserve">Coût possible.</w:t>
      </w:r>
      <w:r>
        <w:t xml:space="preserve"> </w:t>
      </w:r>
      <w:r>
        <w:t xml:space="preserve">Il se peut que vous perceviez tardivement votre propre fatigue quand la pression dure. Certaines situations peuvent vous surprendre alors que vous comptiez les traverser sans difficulté.</w:t>
      </w:r>
    </w:p>
    <w:bookmarkEnd w:id="66"/>
    <w:bookmarkStart w:id="69" w:name="Xfc684a50803b5834514c1d7fd7e35e8a5d780ef"/>
    <w:p>
      <w:pPr>
        <w:pStyle w:val="Heading5"/>
      </w:pPr>
      <w:r>
        <w:drawing>
          <wp:inline>
            <wp:extent cx="200025" cy="200025"/>
            <wp:effectExtent b="0" l="0" r="0" t="0"/>
            <wp:docPr descr="Avatar de Salma R., initiales SR" title="" id="67" name="Picture"/>
            <a:graphic>
              <a:graphicData uri="http://schemas.openxmlformats.org/drawingml/2006/picture">
                <pic:pic>
                  <pic:nvPicPr>
                    <pic:cNvPr descr="avatars/SR.png" id="68"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le calme ni vers la sensibilité au stress. Seul, un résultat proche du milieu dit peu de choses : l’entretien de restitution sert à en préciser le sens.</w:t>
      </w:r>
    </w:p>
    <w:p>
      <w:pPr>
        <w:pStyle w:val="BodyText"/>
      </w:pPr>
      <w:r>
        <w:rPr>
          <w:b/>
          <w:bCs/>
        </w:rPr>
        <w:t xml:space="preserve">Apport possible.</w:t>
      </w:r>
      <w:r>
        <w:t xml:space="preserve"> </w:t>
      </w:r>
      <w:r>
        <w:t xml:space="preserve">Vous pouvez ajuster votre façon de réagir selon l’enjeu. Votre sensibilité aux tensions peut vous aider à repérer ce qui ne va pas, sans vous absorber.</w:t>
      </w:r>
    </w:p>
    <w:p>
      <w:pPr>
        <w:pStyle w:val="BodyText"/>
      </w:pPr>
      <w:r>
        <w:rPr>
          <w:b/>
          <w:bCs/>
        </w:rPr>
        <w:t xml:space="preserve">Coût possible.</w:t>
      </w:r>
      <w:r>
        <w:t xml:space="preserve"> </w:t>
      </w:r>
      <w:r>
        <w:t xml:space="preserve">Vos réactions peuvent sembler difficiles à anticiper pour votre entourage. Vous pouvez hésiter sur l’attitude à adopter quand la pression est inhabituelle.</w:t>
      </w:r>
    </w:p>
    <w:bookmarkEnd w:id="69"/>
    <w:p>
      <w:pPr>
        <w:pStyle w:val="BodyText"/>
      </w:pPr>
      <w:r>
        <w:rPr>
          <w:b/>
          <w:bCs/>
        </w:rPr>
        <w:t xml:space="preserve">Question pour l'entretien.</w:t>
      </w:r>
      <w:r>
        <w:t xml:space="preserve"> </w:t>
      </w:r>
      <w:r>
        <w:t xml:space="preserve">Quelles situations font exception, et qu’ont-elles en commun ?</w:t>
      </w:r>
    </w:p>
    <w:bookmarkEnd w:id="70"/>
    <w:bookmarkStart w:id="77" w:name="assurance-e3-écart-notable-de-150"/>
    <w:p>
      <w:pPr>
        <w:pStyle w:val="Heading4"/>
      </w:pPr>
      <w:r>
        <w:t xml:space="preserve">Assurance (E3) : écart notable de 1,50</w:t>
      </w:r>
    </w:p>
    <w:bookmarkStart w:id="73" w:name="X5513a0eac399ed5e4f25fa2543ec8d20170685e"/>
    <w:p>
      <w:pPr>
        <w:pStyle w:val="Heading5"/>
      </w:pPr>
      <w:r>
        <w:drawing>
          <wp:inline>
            <wp:extent cx="200025" cy="202108"/>
            <wp:effectExtent b="0" l="0" r="0" t="0"/>
            <wp:docPr descr="Avatar de Amine (estimation), initiales AM" title="" id="71" name="Picture"/>
            <a:graphic>
              <a:graphicData uri="http://schemas.openxmlformats.org/drawingml/2006/picture">
                <pic:pic>
                  <pic:nvPicPr>
                    <pic:cNvPr descr="avatars/AM.png" id="72"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haut</w:t>
      </w:r>
    </w:p>
    <w:p>
      <w:pPr>
        <w:pStyle w:val="FirstParagraph"/>
      </w:pPr>
      <w:r>
        <w:t xml:space="preserve">Vos réponses indiquent que vous prenez très volontiers la direction des opérations et que vous aimez diriger les autres. Cette tendance concerne l’action et la prise d’initiative ; elle ne dit rien de la qualité du travail accompli.</w:t>
      </w:r>
    </w:p>
    <w:p>
      <w:pPr>
        <w:pStyle w:val="BodyText"/>
      </w:pPr>
      <w:r>
        <w:rPr>
          <w:b/>
          <w:bCs/>
        </w:rPr>
        <w:t xml:space="preserve">Apport possible.</w:t>
      </w:r>
      <w:r>
        <w:t xml:space="preserve"> </w:t>
      </w:r>
      <w:r>
        <w:t xml:space="preserve">Vous pouvez rassembler un groupe autour d’un objectif sans attendre qu’on vous le demande. Vous pouvez porter une décision difficile et en assumer la responsabilité.</w:t>
      </w:r>
    </w:p>
    <w:p>
      <w:pPr>
        <w:pStyle w:val="BodyText"/>
      </w:pPr>
      <w:r>
        <w:rPr>
          <w:b/>
          <w:bCs/>
        </w:rPr>
        <w:t xml:space="preserve">Coût possible.</w:t>
      </w:r>
      <w:r>
        <w:t xml:space="preserve"> </w:t>
      </w:r>
      <w:r>
        <w:t xml:space="preserve">Il se peut que d’autres renoncent à proposer parce que la place est déjà occupée. Quand le rôle de direction est confié à quelqu’un d’autre, vous pouvez avoir du mal à le lui laisser.</w:t>
      </w:r>
    </w:p>
    <w:bookmarkEnd w:id="73"/>
    <w:bookmarkStart w:id="76" w:name="Xf3ecd5ae96d845171e028a1873ac6a523f8be5c"/>
    <w:p>
      <w:pPr>
        <w:pStyle w:val="Heading5"/>
      </w:pPr>
      <w:r>
        <w:drawing>
          <wp:inline>
            <wp:extent cx="200025" cy="200025"/>
            <wp:effectExtent b="0" l="0" r="0" t="0"/>
            <wp:docPr descr="Avatar de Salma R., initiales SR" title="" id="74" name="Picture"/>
            <a:graphic>
              <a:graphicData uri="http://schemas.openxmlformats.org/drawingml/2006/picture">
                <pic:pic>
                  <pic:nvPicPr>
                    <pic:cNvPr descr="avatars/SR.png" id="75"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plutôt haut</w:t>
      </w:r>
    </w:p>
    <w:p>
      <w:pPr>
        <w:pStyle w:val="FirstParagraph"/>
      </w:pPr>
      <w:r>
        <w:t xml:space="preserve">Vos réponses indiquent que vous prenez assez volontiers la direction des opérations. Cette tendance concerne l’action et la prise d’initiative ; elle ne dit rien de la qualité du travail accompli.</w:t>
      </w:r>
    </w:p>
    <w:p>
      <w:pPr>
        <w:pStyle w:val="BodyText"/>
      </w:pPr>
      <w:r>
        <w:rPr>
          <w:b/>
          <w:bCs/>
        </w:rPr>
        <w:t xml:space="preserve">Apport possible.</w:t>
      </w:r>
      <w:r>
        <w:t xml:space="preserve"> </w:t>
      </w:r>
      <w:r>
        <w:t xml:space="preserve">Vous pouvez donner un cap quand un groupe tâtonne. Vous pouvez décider rapidement quand le temps manque.</w:t>
      </w:r>
    </w:p>
    <w:p>
      <w:pPr>
        <w:pStyle w:val="BodyText"/>
      </w:pPr>
      <w:r>
        <w:rPr>
          <w:b/>
          <w:bCs/>
        </w:rPr>
        <w:t xml:space="preserve">Coût possible.</w:t>
      </w:r>
      <w:r>
        <w:t xml:space="preserve"> </w:t>
      </w:r>
      <w:r>
        <w:t xml:space="preserve">Il se peut que vos interlocuteurs n’aient pas le temps de proposer avant que vous ayez avancé. Votre rythme d’initiative peut être perçu comme de l’impatience.</w:t>
      </w:r>
    </w:p>
    <w:bookmarkEnd w:id="76"/>
    <w:p>
      <w:pPr>
        <w:pStyle w:val="BodyText"/>
      </w:pPr>
      <w:r>
        <w:rPr>
          <w:b/>
          <w:bCs/>
        </w:rPr>
        <w:t xml:space="preserve">Question pour l'entretien.</w:t>
      </w:r>
      <w:r>
        <w:t xml:space="preserve"> </w:t>
      </w:r>
      <w:r>
        <w:t xml:space="preserve">Dans quelles situations est-il utile pour vous de laisser quelqu’un d’autre diriger ?</w:t>
      </w:r>
    </w:p>
    <w:bookmarkEnd w:id="77"/>
    <w:bookmarkStart w:id="81" w:name="intellect-o5-écart-notable-de-100"/>
    <w:p>
      <w:pPr>
        <w:pStyle w:val="Heading4"/>
      </w:pPr>
      <w:r>
        <w:t xml:space="preserve">Intellect (O5) : écart notable de 1,00</w:t>
      </w:r>
    </w:p>
    <w:p>
      <w:pPr>
        <w:pStyle w:val="FirstParagraph"/>
      </w:pPr>
      <w:r>
        <w:t xml:space="preserve">Les deux personnes tombent dans le même niveau de lecture (haut) : l'écart de 1,00 franchit le seuil de 1,0 sans changer de niveau, ce qui est un effet de convention à ne pas surinterpréter.</w:t>
      </w:r>
    </w:p>
    <w:bookmarkStart w:id="80" w:name="X5efaf7e8a336f8f0e6bf04b67b45c87fd0ee139"/>
    <w:p>
      <w:pPr>
        <w:pStyle w:val="Heading5"/>
      </w:pPr>
      <w:r>
        <w:drawing>
          <wp:inline>
            <wp:extent cx="200025" cy="202108"/>
            <wp:effectExtent b="0" l="0" r="0" t="0"/>
            <wp:docPr descr="Avatar de Amine (estimation), initiales AM" title="" id="78" name="Picture"/>
            <a:graphic>
              <a:graphicData uri="http://schemas.openxmlformats.org/drawingml/2006/picture">
                <pic:pic>
                  <pic:nvPicPr>
                    <pic:cNvPr descr="avatars/AM.png" id="79"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et SR · haut</w:t>
      </w:r>
    </w:p>
    <w:p>
      <w:pPr>
        <w:pStyle w:val="FirstParagraph"/>
      </w:pPr>
      <w:r>
        <w:t xml:space="preserve">Vos réponses indiquent un goût très marqué pour les idées abstraites, la lecture exigeante et les discussions théoriques. Cette tendance décrit un intérêt, non un niveau de connaissance.</w:t>
      </w:r>
    </w:p>
    <w:p>
      <w:pPr>
        <w:pStyle w:val="BodyText"/>
      </w:pPr>
      <w:r>
        <w:rPr>
          <w:b/>
          <w:bCs/>
        </w:rPr>
        <w:t xml:space="preserve">Apport possible.</w:t>
      </w:r>
      <w:r>
        <w:t xml:space="preserve"> </w:t>
      </w:r>
      <w:r>
        <w:t xml:space="preserve">Vous pouvez éclairer un problème par des angles que le groupe n’avait pas envisagés. Vous pouvez soutenir un effort de lecture ou de recherche sur la durée.</w:t>
      </w:r>
    </w:p>
    <w:p>
      <w:pPr>
        <w:pStyle w:val="BodyText"/>
      </w:pPr>
      <w:r>
        <w:rPr>
          <w:b/>
          <w:bCs/>
        </w:rPr>
        <w:t xml:space="preserve">Coût possible.</w:t>
      </w:r>
      <w:r>
        <w:t xml:space="preserve"> </w:t>
      </w:r>
      <w:r>
        <w:t xml:space="preserve">Il se peut que l’exploration d’idées prenne le pas sur la décision à prendre. Votre langage peut devenir difficile à suivre pour qui n’aime pas l’abstraction.</w:t>
      </w:r>
    </w:p>
    <w:bookmarkEnd w:id="80"/>
    <w:p>
      <w:pPr>
        <w:pStyle w:val="BodyText"/>
      </w:pPr>
      <w:r>
        <w:rPr>
          <w:b/>
          <w:bCs/>
        </w:rPr>
        <w:t xml:space="preserve">Question pour l'entretien.</w:t>
      </w:r>
      <w:r>
        <w:t xml:space="preserve"> </w:t>
      </w:r>
      <w:r>
        <w:t xml:space="preserve">Quels moyens utilisez-vous pour rendre vos idées accessibles à ceux qui préfèrent le concret ?</w:t>
      </w:r>
    </w:p>
    <w:bookmarkEnd w:id="81"/>
    <w:bookmarkStart w:id="88" w:name="coopération-a4-écart-notable-de-100"/>
    <w:p>
      <w:pPr>
        <w:pStyle w:val="Heading4"/>
      </w:pPr>
      <w:r>
        <w:t xml:space="preserve">Coopération (A4) : écart notable de 1,00</w:t>
      </w:r>
    </w:p>
    <w:bookmarkStart w:id="84" w:name="X31c3be3d1316f4b9fb00f78851167d331cb18c6"/>
    <w:p>
      <w:pPr>
        <w:pStyle w:val="Heading5"/>
      </w:pPr>
      <w:r>
        <w:drawing>
          <wp:inline>
            <wp:extent cx="200025" cy="202108"/>
            <wp:effectExtent b="0" l="0" r="0" t="0"/>
            <wp:docPr descr="Avatar de Amine (estimation), initiales AM" title="" id="82" name="Picture"/>
            <a:graphic>
              <a:graphicData uri="http://schemas.openxmlformats.org/drawingml/2006/picture">
                <pic:pic>
                  <pic:nvPicPr>
                    <pic:cNvPr descr="avatars/AM.png" id="83"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plutôt bas</w:t>
      </w:r>
    </w:p>
    <w:p>
      <w:pPr>
        <w:pStyle w:val="FirstParagraph"/>
      </w:pPr>
      <w:r>
        <w:t xml:space="preserve">Vos réponses indiquent qu’un désaccord peut parfois s’exprimer chez vous assez vivement. Cela décrit une manière d’exprimer un désaccord, non un jugement sur votre rapport aux autres.</w:t>
      </w:r>
    </w:p>
    <w:p>
      <w:pPr>
        <w:pStyle w:val="BodyText"/>
      </w:pPr>
      <w:r>
        <w:rPr>
          <w:b/>
          <w:bCs/>
        </w:rPr>
        <w:t xml:space="preserve">Apport possible.</w:t>
      </w:r>
      <w:r>
        <w:t xml:space="preserve"> </w:t>
      </w:r>
      <w:r>
        <w:t xml:space="preserve">Vous pouvez aborder un sujet délicat plutôt que de l’éviter. Votre franchise peut faire avancer une discussion bloquée.</w:t>
      </w:r>
    </w:p>
    <w:p>
      <w:pPr>
        <w:pStyle w:val="BodyText"/>
      </w:pPr>
      <w:r>
        <w:rPr>
          <w:b/>
          <w:bCs/>
        </w:rPr>
        <w:t xml:space="preserve">Coût possible.</w:t>
      </w:r>
      <w:r>
        <w:t xml:space="preserve"> </w:t>
      </w:r>
      <w:r>
        <w:t xml:space="preserve">Il se peut que certaines de vos réactions soient interprétées plus durement que vous ne le pensiez. Une réponse vive peut fermer une discussion que vous vouliez ouvrir.</w:t>
      </w:r>
    </w:p>
    <w:bookmarkEnd w:id="84"/>
    <w:bookmarkStart w:id="87" w:name="X828b0d29a0165bacb7dbde1cbefcbcafb0219c3"/>
    <w:p>
      <w:pPr>
        <w:pStyle w:val="Heading5"/>
      </w:pPr>
      <w:r>
        <w:drawing>
          <wp:inline>
            <wp:extent cx="200025" cy="200025"/>
            <wp:effectExtent b="0" l="0" r="0" t="0"/>
            <wp:docPr descr="Avatar de Salma R., initiales SR" title="" id="85" name="Picture"/>
            <a:graphic>
              <a:graphicData uri="http://schemas.openxmlformats.org/drawingml/2006/picture">
                <pic:pic>
                  <pic:nvPicPr>
                    <pic:cNvPr descr="avatars/SR.png" id="86"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la confrontation ouverte ni vers son évitement. Seul, un résultat proche du milieu dit peu de choses : l’entretien de restitution sert à en préciser le sens.</w:t>
      </w:r>
    </w:p>
    <w:p>
      <w:pPr>
        <w:pStyle w:val="BodyText"/>
      </w:pPr>
      <w:r>
        <w:rPr>
          <w:b/>
          <w:bCs/>
        </w:rPr>
        <w:t xml:space="preserve">Apport possible.</w:t>
      </w:r>
      <w:r>
        <w:t xml:space="preserve"> </w:t>
      </w:r>
      <w:r>
        <w:t xml:space="preserve">Vous pouvez choisir entre exprimer un désaccord et le laisser passer. Vous pouvez adapter votre façon de réagir à la personne et à l’enjeu.</w:t>
      </w:r>
    </w:p>
    <w:p>
      <w:pPr>
        <w:pStyle w:val="BodyText"/>
      </w:pPr>
      <w:r>
        <w:rPr>
          <w:b/>
          <w:bCs/>
        </w:rPr>
        <w:t xml:space="preserve">Coût possible.</w:t>
      </w:r>
      <w:r>
        <w:t xml:space="preserve"> </w:t>
      </w:r>
      <w:r>
        <w:t xml:space="preserve">Votre façon de réagir peut sembler difficile à anticiper. Vous pouvez hésiter entre confronter et temporiser.</w:t>
      </w:r>
    </w:p>
    <w:bookmarkEnd w:id="87"/>
    <w:p>
      <w:pPr>
        <w:pStyle w:val="BodyText"/>
      </w:pPr>
      <w:r>
        <w:rPr>
          <w:b/>
          <w:bCs/>
        </w:rPr>
        <w:t xml:space="preserve">Question pour l'entretien.</w:t>
      </w:r>
      <w:r>
        <w:t xml:space="preserve"> </w:t>
      </w:r>
      <w:r>
        <w:t xml:space="preserve">Dans quelles situations votre réaction a-t-elle été plus vive que vous ne l’auriez souhaité ?</w:t>
      </w:r>
    </w:p>
    <w:bookmarkEnd w:id="88"/>
    <w:bookmarkStart w:id="95" w:name="auto-discipline-c5-écart-notable-de-125"/>
    <w:p>
      <w:pPr>
        <w:pStyle w:val="Heading4"/>
      </w:pPr>
      <w:r>
        <w:t xml:space="preserve">Auto-discipline (C5) : écart notable de 1,25</w:t>
      </w:r>
    </w:p>
    <w:bookmarkStart w:id="91" w:name="X75ecd8720fa5711f58d53593a2bfdf05b9bf53b"/>
    <w:p>
      <w:pPr>
        <w:pStyle w:val="Heading5"/>
      </w:pPr>
      <w:r>
        <w:drawing>
          <wp:inline>
            <wp:extent cx="200025" cy="202108"/>
            <wp:effectExtent b="0" l="0" r="0" t="0"/>
            <wp:docPr descr="Avatar de Amine (estimation), initiales AM" title="" id="89" name="Picture"/>
            <a:graphic>
              <a:graphicData uri="http://schemas.openxmlformats.org/drawingml/2006/picture">
                <pic:pic>
                  <pic:nvPicPr>
                    <pic:cNvPr descr="avatars/AM.png" id="90"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haut</w:t>
      </w:r>
    </w:p>
    <w:p>
      <w:pPr>
        <w:pStyle w:val="FirstParagraph"/>
      </w:pPr>
      <w:r>
        <w:t xml:space="preserve">Vos réponses indiquent que vous vous préparez presque toujours et que vous menez très régulièrement vos projets à terme. Démarrer une tâche ne semble vous poser, selon vos réponses, presque aucune difficulté.</w:t>
      </w:r>
    </w:p>
    <w:p>
      <w:pPr>
        <w:pStyle w:val="BodyText"/>
      </w:pPr>
      <w:r>
        <w:rPr>
          <w:b/>
          <w:bCs/>
        </w:rPr>
        <w:t xml:space="preserve">Apport possible.</w:t>
      </w:r>
      <w:r>
        <w:t xml:space="preserve"> </w:t>
      </w:r>
      <w:r>
        <w:t xml:space="preserve">Vous pouvez mener un projet exigeant jusqu’à son terme. Vous pouvez donner à votre équipe des points d’appui prévisibles.</w:t>
      </w:r>
    </w:p>
    <w:p>
      <w:pPr>
        <w:pStyle w:val="BodyText"/>
      </w:pPr>
      <w:r>
        <w:rPr>
          <w:b/>
          <w:bCs/>
        </w:rPr>
        <w:t xml:space="preserve">Coût possible.</w:t>
      </w:r>
      <w:r>
        <w:t xml:space="preserve"> </w:t>
      </w:r>
      <w:r>
        <w:t xml:space="preserve">Il se peut que l’imprévu vous demande un effort particulier. Vous pouvez assumer sans partage une charge de préparation que le groupe pourrait partager.</w:t>
      </w:r>
    </w:p>
    <w:bookmarkEnd w:id="91"/>
    <w:bookmarkStart w:id="94" w:name="Xfbbb2261e0f884f690cb9ac874f3efe37f7fcb6"/>
    <w:p>
      <w:pPr>
        <w:pStyle w:val="Heading5"/>
      </w:pPr>
      <w:r>
        <w:drawing>
          <wp:inline>
            <wp:extent cx="200025" cy="200025"/>
            <wp:effectExtent b="0" l="0" r="0" t="0"/>
            <wp:docPr descr="Avatar de Salma R., initiales SR" title="" id="92" name="Picture"/>
            <a:graphic>
              <a:graphicData uri="http://schemas.openxmlformats.org/drawingml/2006/picture">
                <pic:pic>
                  <pic:nvPicPr>
                    <pic:cNvPr descr="avatars/SR.png" id="93"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la discipline ni vers la souplesse. Seul, un résultat proche du milieu dit peu de choses : l’entretien de restitution sert à en préciser le sens.</w:t>
      </w:r>
    </w:p>
    <w:p>
      <w:pPr>
        <w:pStyle w:val="BodyText"/>
      </w:pPr>
      <w:r>
        <w:rPr>
          <w:b/>
          <w:bCs/>
        </w:rPr>
        <w:t xml:space="preserve">Apport possible.</w:t>
      </w:r>
      <w:r>
        <w:t xml:space="preserve"> </w:t>
      </w:r>
      <w:r>
        <w:t xml:space="preserve">Vous pouvez alterner entre planification et improvisation. Vous pouvez tenir un plan sans vous y enfermer.</w:t>
      </w:r>
    </w:p>
    <w:p>
      <w:pPr>
        <w:pStyle w:val="BodyText"/>
      </w:pPr>
      <w:r>
        <w:rPr>
          <w:b/>
          <w:bCs/>
        </w:rPr>
        <w:t xml:space="preserve">Coût possible.</w:t>
      </w:r>
      <w:r>
        <w:t xml:space="preserve"> </w:t>
      </w:r>
      <w:r>
        <w:t xml:space="preserve">Votre régularité peut varier d’une période à l’autre. Vos collègues peuvent ne pas savoir sur quel degré de préparation compter.</w:t>
      </w:r>
    </w:p>
    <w:bookmarkEnd w:id="94"/>
    <w:p>
      <w:pPr>
        <w:pStyle w:val="BodyText"/>
      </w:pPr>
      <w:r>
        <w:rPr>
          <w:b/>
          <w:bCs/>
        </w:rPr>
        <w:t xml:space="preserve">Question pour l'entretien.</w:t>
      </w:r>
      <w:r>
        <w:t xml:space="preserve"> </w:t>
      </w:r>
      <w:r>
        <w:t xml:space="preserve">Que se passe-t-il pour vous quand un plan préparé avec soin doit être abandonné ?</w:t>
      </w:r>
    </w:p>
    <w:bookmarkEnd w:id="95"/>
    <w:bookmarkEnd w:id="96"/>
    <w:bookmarkStart w:id="133" w:name="b-AM-HT"/>
    <w:p>
      <w:pPr>
        <w:pStyle w:val="BodyText"/>
      </w:pPr>
      <w:r>
        <w:drawing>
          <wp:inline>
            <wp:extent cx="600075" cy="606325"/>
            <wp:effectExtent b="0" l="0" r="0" t="0"/>
            <wp:docPr descr="Avatar de Amine (estimation), initiales AM" title="" id="97" name="Picture"/>
            <a:graphic>
              <a:graphicData uri="http://schemas.openxmlformats.org/drawingml/2006/picture">
                <pic:pic>
                  <pic:nvPicPr>
                    <pic:cNvPr descr="avatars/AM.png" id="98" name="Picture"/>
                    <pic:cNvPicPr>
                      <a:picLocks noChangeArrowheads="1" noChangeAspect="1"/>
                    </pic:cNvPicPr>
                  </pic:nvPicPr>
                  <pic:blipFill>
                    <a:blip r:embed="rId9"/>
                    <a:stretch>
                      <a:fillRect/>
                    </a:stretch>
                  </pic:blipFill>
                  <pic:spPr bwMode="auto">
                    <a:xfrm>
                      <a:off x="0" y="0"/>
                      <a:ext cx="600075" cy="606325"/>
                    </a:xfrm>
                    <a:prstGeom prst="rect">
                      <a:avLst/>
                    </a:prstGeom>
                    <a:noFill/>
                    <a:ln w="9525">
                      <a:noFill/>
                      <a:headEnd/>
                      <a:tailEnd/>
                    </a:ln>
                  </pic:spPr>
                </pic:pic>
              </a:graphicData>
            </a:graphic>
          </wp:inline>
        </w:drawing>
      </w:r>
      <w:r>
        <w:t xml:space="preserve">×</w:t>
      </w:r>
      <w:r>
        <w:drawing>
          <wp:inline>
            <wp:extent cx="600075" cy="606325"/>
            <wp:effectExtent b="0" l="0" r="0" t="0"/>
            <wp:docPr descr="Avatar de Hind T., initiales HT" title="" id="99" name="Picture"/>
            <a:graphic>
              <a:graphicData uri="http://schemas.openxmlformats.org/drawingml/2006/picture">
                <pic:pic>
                  <pic:nvPicPr>
                    <pic:cNvPr descr="avatars/HT.png" id="100" name="Picture"/>
                    <pic:cNvPicPr>
                      <a:picLocks noChangeArrowheads="1" noChangeAspect="1"/>
                    </pic:cNvPicPr>
                  </pic:nvPicPr>
                  <pic:blipFill>
                    <a:blip r:embed="rId21"/>
                    <a:stretch>
                      <a:fillRect/>
                    </a:stretch>
                  </pic:blipFill>
                  <pic:spPr bwMode="auto">
                    <a:xfrm>
                      <a:off x="0" y="0"/>
                      <a:ext cx="600075" cy="606325"/>
                    </a:xfrm>
                    <a:prstGeom prst="rect">
                      <a:avLst/>
                    </a:prstGeom>
                    <a:noFill/>
                    <a:ln w="9525">
                      <a:noFill/>
                      <a:headEnd/>
                      <a:tailEnd/>
                    </a:ln>
                  </pic:spPr>
                </pic:pic>
              </a:graphicData>
            </a:graphic>
          </wp:inline>
        </w:drawing>
      </w:r>
    </w:p>
    <w:bookmarkStart w:id="101" w:name="amine-estimation-et-hind-t."/>
    <w:p>
      <w:pPr>
        <w:pStyle w:val="Heading3"/>
      </w:pPr>
      <w:r>
        <w:t xml:space="preserve">Amine (estimation) et Hind T.</w:t>
      </w:r>
    </w:p>
    <w:p>
      <w:pPr>
        <w:pStyle w:val="FirstParagraph"/>
      </w:pPr>
      <w:r>
        <w:t xml:space="preserve">Rapport de binôme · 11 facettes proches, 1 intermédiaires, 18 notables sur 30</w:t>
      </w:r>
    </w:p>
    <w:bookmarkEnd w:id="101"/>
    <w:bookmarkStart w:id="102" w:name="les-cinq-domaines-2"/>
    <w:p>
      <w:pPr>
        <w:pStyle w:val="Heading4"/>
      </w:pPr>
      <w:r>
        <w:t xml:space="preserve">Les cinq domaines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 (24 à 120)</w:t>
            </w:r>
          </w:p>
        </w:tc>
        <w:tc>
          <w:tcPr/>
          <w:p>
            <w:pPr>
              <w:pStyle w:val="Compact"/>
            </w:pPr>
            <w:r>
              <w:t xml:space="preserve">Écart</w:t>
            </w:r>
          </w:p>
        </w:tc>
        <w:tc>
          <w:tcPr/>
          <w:p>
            <w:pPr>
              <w:pStyle w:val="Compact"/>
            </w:pPr>
            <w:r>
              <w:t xml:space="preserve">Lecture (hypothèse à confirmer en entretien)</w:t>
            </w:r>
          </w:p>
        </w:tc>
      </w:tr>
      <w:tr>
        <w:tc>
          <w:tcPr/>
          <w:p>
            <w:pPr>
              <w:pStyle w:val="Compact"/>
            </w:pPr>
            <w:r>
              <w:t xml:space="preserve">Névrosisme</w:t>
            </w:r>
          </w:p>
        </w:tc>
        <w:tc>
          <w:tcPr/>
          <w:p>
            <w:pPr>
              <w:pStyle w:val="Compact"/>
            </w:pPr>
            <w:r>
              <w:t xml:space="preserve">60 / 88</w:t>
            </w:r>
          </w:p>
        </w:tc>
        <w:tc>
          <w:tcPr/>
          <w:p>
            <w:pPr>
              <w:pStyle w:val="Compact"/>
            </w:pPr>
            <w:r>
              <w:t xml:space="preserve">notable</w:t>
            </w:r>
            <w:r>
              <w:t xml:space="preserve"> </w:t>
            </w:r>
            <w:r>
              <w:t xml:space="preserve">(Δ 1,17)</w:t>
            </w:r>
          </w:p>
        </w:tc>
        <w:tc>
          <w:tcPr/>
          <w:p>
            <w:pPr>
              <w:pStyle w:val="Compact"/>
            </w:pPr>
            <w:r>
              <w:t xml:space="preserve">L'un ressent et exprime plus vite l'inquiétude et la tension que l'autre. Hypothèse : convenir d'avance de la manière de signaler qu'une échéance ou une charge devient lourde, pour que ni la tension ne soit minimisée ni l'alerte surinterprétée.</w:t>
            </w:r>
          </w:p>
        </w:tc>
      </w:tr>
      <w:tr>
        <w:tc>
          <w:tcPr/>
          <w:p>
            <w:pPr>
              <w:pStyle w:val="Compact"/>
            </w:pPr>
            <w:r>
              <w:t xml:space="preserve">Extraversion</w:t>
            </w:r>
          </w:p>
        </w:tc>
        <w:tc>
          <w:tcPr/>
          <w:p>
            <w:pPr>
              <w:pStyle w:val="Compact"/>
            </w:pPr>
            <w:r>
              <w:t xml:space="preserve">100 / 55</w:t>
            </w:r>
          </w:p>
        </w:tc>
        <w:tc>
          <w:tcPr/>
          <w:p>
            <w:pPr>
              <w:pStyle w:val="Compact"/>
            </w:pPr>
            <w:r>
              <w:t xml:space="preserve">notable</w:t>
            </w:r>
            <w:r>
              <w:t xml:space="preserve"> </w:t>
            </w:r>
            <w:r>
              <w:t xml:space="preserve">(Δ 1,88)</w:t>
            </w:r>
          </w:p>
        </w:tc>
        <w:tc>
          <w:tcPr/>
          <w:p>
            <w:pPr>
              <w:pStyle w:val="Compact"/>
            </w:pPr>
            <w:r>
              <w:t xml:space="preserve">L'un cherche davantage l'échange, l'énergie et la prise de parole que l'autre. Hypothèse : prévoir des temps de discussion ouverte pour l'un et des temps d'écrit ou de réflexion préalable pour l'autre.</w:t>
            </w:r>
          </w:p>
        </w:tc>
      </w:tr>
      <w:tr>
        <w:tc>
          <w:tcPr/>
          <w:p>
            <w:pPr>
              <w:pStyle w:val="Compact"/>
            </w:pPr>
            <w:r>
              <w:t xml:space="preserve">Ouverture</w:t>
            </w:r>
          </w:p>
        </w:tc>
        <w:tc>
          <w:tcPr/>
          <w:p>
            <w:pPr>
              <w:pStyle w:val="Compact"/>
            </w:pPr>
            <w:r>
              <w:t xml:space="preserve">96 / 89</w:t>
            </w:r>
          </w:p>
        </w:tc>
        <w:tc>
          <w:tcPr/>
          <w:p>
            <w:pPr>
              <w:pStyle w:val="Compact"/>
            </w:pPr>
            <w:r>
              <w:t xml:space="preserve">proche</w:t>
            </w:r>
            <w:r>
              <w:t xml:space="preserve"> </w:t>
            </w:r>
            <w:r>
              <w:t xml:space="preserve">(Δ 0,29)</w:t>
            </w:r>
          </w:p>
        </w:tc>
        <w:tc>
          <w:tcPr/>
          <w:p>
            <w:pPr>
              <w:pStyle w:val="Compact"/>
            </w:pPr>
            <w:r>
              <w:t xml:space="preserve">Goût pour la nouveauté ou pour le connu proche : accord rapide sur la méthode, avec le risque de ne pas remettre en cause les habitudes communes.</w:t>
            </w:r>
          </w:p>
        </w:tc>
      </w:tr>
      <w:tr>
        <w:tc>
          <w:tcPr/>
          <w:p>
            <w:pPr>
              <w:pStyle w:val="Compact"/>
            </w:pPr>
            <w:r>
              <w:t xml:space="preserve">Agréabilité</w:t>
            </w:r>
          </w:p>
        </w:tc>
        <w:tc>
          <w:tcPr/>
          <w:p>
            <w:pPr>
              <w:pStyle w:val="Compact"/>
            </w:pPr>
            <w:r>
              <w:t xml:space="preserve">72 / 103</w:t>
            </w:r>
          </w:p>
        </w:tc>
        <w:tc>
          <w:tcPr/>
          <w:p>
            <w:pPr>
              <w:pStyle w:val="Compact"/>
            </w:pPr>
            <w:r>
              <w:t xml:space="preserve">notable</w:t>
            </w:r>
            <w:r>
              <w:t xml:space="preserve"> </w:t>
            </w:r>
            <w:r>
              <w:t xml:space="preserve">(Δ 1,29)</w:t>
            </w:r>
          </w:p>
        </w:tc>
        <w:tc>
          <w:tcPr/>
          <w:p>
            <w:pPr>
              <w:pStyle w:val="Compact"/>
            </w:pPr>
            <w:r>
              <w:t xml:space="preserve">Les réponses diffèrent sur la confiance accordée aux autres et la façon d'aborder le désaccord. Hypothèse : convenir d'une règle simple pour exprimer un désaccord (quand, sous quelle forme) avant d'en avoir besoin.</w:t>
            </w:r>
          </w:p>
        </w:tc>
      </w:tr>
      <w:tr>
        <w:tc>
          <w:tcPr/>
          <w:p>
            <w:pPr>
              <w:pStyle w:val="Compact"/>
            </w:pPr>
            <w:r>
              <w:t xml:space="preserve">Conscience</w:t>
            </w:r>
          </w:p>
        </w:tc>
        <w:tc>
          <w:tcPr/>
          <w:p>
            <w:pPr>
              <w:pStyle w:val="Compact"/>
            </w:pPr>
            <w:r>
              <w:t xml:space="preserve">100 / 93</w:t>
            </w:r>
          </w:p>
        </w:tc>
        <w:tc>
          <w:tcPr/>
          <w:p>
            <w:pPr>
              <w:pStyle w:val="Compact"/>
            </w:pPr>
            <w:r>
              <w:t xml:space="preserve">proche</w:t>
            </w:r>
            <w:r>
              <w:t xml:space="preserve"> </w:t>
            </w:r>
            <w:r>
              <w:t xml:space="preserve">(Δ 0,29)</w:t>
            </w:r>
          </w:p>
        </w:tc>
        <w:tc>
          <w:tcPr/>
          <w:p>
            <w:pPr>
              <w:pStyle w:val="Compact"/>
            </w:pPr>
            <w:r>
              <w:t xml:space="preserve">Organisation et rigueur proches : répartition des tâches simple ; vérifier que personne ne porte seul la relance des échéances.</w:t>
            </w:r>
          </w:p>
        </w:tc>
      </w:tr>
    </w:tbl>
    <w:bookmarkEnd w:id="102"/>
    <w:bookmarkStart w:id="103" w:name="les-écarts-les-plus-nets-2"/>
    <w:p>
      <w:pPr>
        <w:pStyle w:val="Heading4"/>
      </w:pPr>
      <w:r>
        <w:t xml:space="preserve">Les écarts les plus nets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Facette</w:t>
            </w:r>
          </w:p>
        </w:tc>
        <w:tc>
          <w:tcPr/>
          <w:p>
            <w:pPr>
              <w:pStyle w:val="Compact"/>
            </w:pPr>
            <w:r>
              <w:t xml:space="preserve">AM</w:t>
            </w:r>
          </w:p>
        </w:tc>
        <w:tc>
          <w:tcPr/>
          <w:p>
            <w:pPr>
              <w:pStyle w:val="Compact"/>
            </w:pPr>
            <w:r>
              <w:t xml:space="preserve">HT</w:t>
            </w:r>
          </w:p>
        </w:tc>
        <w:tc>
          <w:tcPr/>
          <w:p>
            <w:pPr>
              <w:pStyle w:val="Compact"/>
            </w:pPr>
            <w:r>
              <w:t xml:space="preserve">Δ</w:t>
            </w:r>
          </w:p>
        </w:tc>
        <w:tc>
          <w:tcPr/>
          <w:p>
            <w:pPr>
              <w:pStyle w:val="Compact"/>
            </w:pPr>
            <w:r>
              <w:t xml:space="preserve">Niveaux</w:t>
            </w:r>
          </w:p>
        </w:tc>
      </w:tr>
      <w:tr>
        <w:tc>
          <w:tcPr/>
          <w:p>
            <w:pPr>
              <w:pStyle w:val="Compact"/>
            </w:pPr>
            <w:r>
              <w:t xml:space="preserve">Assurance</w:t>
            </w:r>
            <w:r>
              <w:t xml:space="preserve"> </w:t>
            </w:r>
            <w:r>
              <w:t xml:space="preserve">(E3)</w:t>
            </w:r>
          </w:p>
        </w:tc>
        <w:tc>
          <w:tcPr/>
          <w:p>
            <w:pPr>
              <w:pStyle w:val="Compact"/>
            </w:pPr>
            <w:r>
              <w:t xml:space="preserve">5,00</w:t>
            </w:r>
          </w:p>
        </w:tc>
        <w:tc>
          <w:tcPr/>
          <w:p>
            <w:pPr>
              <w:pStyle w:val="Compact"/>
            </w:pPr>
            <w:r>
              <w:t xml:space="preserve">2,00</w:t>
            </w:r>
          </w:p>
        </w:tc>
        <w:tc>
          <w:tcPr/>
          <w:p>
            <w:pPr>
              <w:pStyle w:val="Compact"/>
            </w:pPr>
            <w:r>
              <w:t xml:space="preserve">3,00</w:t>
            </w:r>
          </w:p>
        </w:tc>
        <w:tc>
          <w:tcPr/>
          <w:p>
            <w:pPr>
              <w:pStyle w:val="Compact"/>
            </w:pPr>
            <w:r>
              <w:t xml:space="preserve">AM : haut / HT : plutôt bas</w:t>
            </w:r>
          </w:p>
        </w:tc>
      </w:tr>
      <w:tr>
        <w:tc>
          <w:tcPr/>
          <w:p>
            <w:pPr>
              <w:pStyle w:val="Compact"/>
            </w:pPr>
            <w:r>
              <w:t xml:space="preserve">Moralité</w:t>
            </w:r>
            <w:r>
              <w:t xml:space="preserve"> </w:t>
            </w:r>
            <w:r>
              <w:t xml:space="preserve">(A2)</w:t>
            </w:r>
          </w:p>
        </w:tc>
        <w:tc>
          <w:tcPr/>
          <w:p>
            <w:pPr>
              <w:pStyle w:val="Compact"/>
            </w:pPr>
            <w:r>
              <w:t xml:space="preserve">2,00</w:t>
            </w:r>
          </w:p>
        </w:tc>
        <w:tc>
          <w:tcPr/>
          <w:p>
            <w:pPr>
              <w:pStyle w:val="Compact"/>
            </w:pPr>
            <w:r>
              <w:t xml:space="preserve">4,50</w:t>
            </w:r>
          </w:p>
        </w:tc>
        <w:tc>
          <w:tcPr/>
          <w:p>
            <w:pPr>
              <w:pStyle w:val="Compact"/>
            </w:pPr>
            <w:r>
              <w:t xml:space="preserve">2,50</w:t>
            </w:r>
          </w:p>
        </w:tc>
        <w:tc>
          <w:tcPr/>
          <w:p>
            <w:pPr>
              <w:pStyle w:val="Compact"/>
            </w:pPr>
            <w:r>
              <w:t xml:space="preserve">AM : plutôt bas / HT : haut</w:t>
            </w:r>
          </w:p>
        </w:tc>
      </w:tr>
      <w:tr>
        <w:tc>
          <w:tcPr/>
          <w:p>
            <w:pPr>
              <w:pStyle w:val="Compact"/>
            </w:pPr>
            <w:r>
              <w:t xml:space="preserve">Coopération</w:t>
            </w:r>
            <w:r>
              <w:t xml:space="preserve"> </w:t>
            </w:r>
            <w:r>
              <w:t xml:space="preserve">(A4)</w:t>
            </w:r>
          </w:p>
        </w:tc>
        <w:tc>
          <w:tcPr/>
          <w:p>
            <w:pPr>
              <w:pStyle w:val="Compact"/>
            </w:pPr>
            <w:r>
              <w:t xml:space="preserve">2,00</w:t>
            </w:r>
          </w:p>
        </w:tc>
        <w:tc>
          <w:tcPr/>
          <w:p>
            <w:pPr>
              <w:pStyle w:val="Compact"/>
            </w:pPr>
            <w:r>
              <w:t xml:space="preserve">4,50</w:t>
            </w:r>
          </w:p>
        </w:tc>
        <w:tc>
          <w:tcPr/>
          <w:p>
            <w:pPr>
              <w:pStyle w:val="Compact"/>
            </w:pPr>
            <w:r>
              <w:t xml:space="preserve">2,50</w:t>
            </w:r>
          </w:p>
        </w:tc>
        <w:tc>
          <w:tcPr/>
          <w:p>
            <w:pPr>
              <w:pStyle w:val="Compact"/>
            </w:pPr>
            <w:r>
              <w:t xml:space="preserve">AM : plutôt bas / HT : haut</w:t>
            </w:r>
          </w:p>
        </w:tc>
      </w:tr>
      <w:tr>
        <w:tc>
          <w:tcPr/>
          <w:p>
            <w:pPr>
              <w:pStyle w:val="Compact"/>
            </w:pPr>
            <w:r>
              <w:t xml:space="preserve">Conscience de soi</w:t>
            </w:r>
            <w:r>
              <w:t xml:space="preserve"> </w:t>
            </w:r>
            <w:r>
              <w:t xml:space="preserve">(N4)</w:t>
            </w:r>
          </w:p>
        </w:tc>
        <w:tc>
          <w:tcPr/>
          <w:p>
            <w:pPr>
              <w:pStyle w:val="Compact"/>
            </w:pPr>
            <w:r>
              <w:t xml:space="preserve">2,00</w:t>
            </w:r>
          </w:p>
        </w:tc>
        <w:tc>
          <w:tcPr/>
          <w:p>
            <w:pPr>
              <w:pStyle w:val="Compact"/>
            </w:pPr>
            <w:r>
              <w:t xml:space="preserve">4,25</w:t>
            </w:r>
          </w:p>
        </w:tc>
        <w:tc>
          <w:tcPr/>
          <w:p>
            <w:pPr>
              <w:pStyle w:val="Compact"/>
            </w:pPr>
            <w:r>
              <w:t xml:space="preserve">2,25</w:t>
            </w:r>
          </w:p>
        </w:tc>
        <w:tc>
          <w:tcPr/>
          <w:p>
            <w:pPr>
              <w:pStyle w:val="Compact"/>
            </w:pPr>
            <w:r>
              <w:t xml:space="preserve">AM : plutôt bas / HT : haut</w:t>
            </w:r>
          </w:p>
        </w:tc>
      </w:tr>
      <w:tr>
        <w:tc>
          <w:tcPr/>
          <w:p>
            <w:pPr>
              <w:pStyle w:val="Compact"/>
            </w:pPr>
            <w:r>
              <w:t xml:space="preserve">Activité</w:t>
            </w:r>
            <w:r>
              <w:t xml:space="preserve"> </w:t>
            </w:r>
            <w:r>
              <w:t xml:space="preserve">(E4)</w:t>
            </w:r>
          </w:p>
        </w:tc>
        <w:tc>
          <w:tcPr/>
          <w:p>
            <w:pPr>
              <w:pStyle w:val="Compact"/>
            </w:pPr>
            <w:r>
              <w:t xml:space="preserve">5,00</w:t>
            </w:r>
          </w:p>
        </w:tc>
        <w:tc>
          <w:tcPr/>
          <w:p>
            <w:pPr>
              <w:pStyle w:val="Compact"/>
            </w:pPr>
            <w:r>
              <w:t xml:space="preserve">2,75</w:t>
            </w:r>
          </w:p>
        </w:tc>
        <w:tc>
          <w:tcPr/>
          <w:p>
            <w:pPr>
              <w:pStyle w:val="Compact"/>
            </w:pPr>
            <w:r>
              <w:t xml:space="preserve">2,25</w:t>
            </w:r>
          </w:p>
        </w:tc>
        <w:tc>
          <w:tcPr/>
          <w:p>
            <w:pPr>
              <w:pStyle w:val="Compact"/>
            </w:pPr>
            <w:r>
              <w:t xml:space="preserve">AM : haut / HT : milieu</w:t>
            </w:r>
          </w:p>
        </w:tc>
      </w:tr>
      <w:tr>
        <w:tc>
          <w:tcPr/>
          <w:p>
            <w:pPr>
              <w:pStyle w:val="Compact"/>
            </w:pPr>
            <w:r>
              <w:t xml:space="preserve">Enthousiasme</w:t>
            </w:r>
            <w:r>
              <w:t xml:space="preserve"> </w:t>
            </w:r>
            <w:r>
              <w:t xml:space="preserve">(E5)</w:t>
            </w:r>
          </w:p>
        </w:tc>
        <w:tc>
          <w:tcPr/>
          <w:p>
            <w:pPr>
              <w:pStyle w:val="Compact"/>
            </w:pPr>
            <w:r>
              <w:t xml:space="preserve">4,00</w:t>
            </w:r>
          </w:p>
        </w:tc>
        <w:tc>
          <w:tcPr/>
          <w:p>
            <w:pPr>
              <w:pStyle w:val="Compact"/>
            </w:pPr>
            <w:r>
              <w:t xml:space="preserve">1,75</w:t>
            </w:r>
          </w:p>
        </w:tc>
        <w:tc>
          <w:tcPr/>
          <w:p>
            <w:pPr>
              <w:pStyle w:val="Compact"/>
            </w:pPr>
            <w:r>
              <w:t xml:space="preserve">2,25</w:t>
            </w:r>
          </w:p>
        </w:tc>
        <w:tc>
          <w:tcPr/>
          <w:p>
            <w:pPr>
              <w:pStyle w:val="Compact"/>
            </w:pPr>
            <w:r>
              <w:t xml:space="preserve">AM : haut / HT : bas</w:t>
            </w:r>
          </w:p>
        </w:tc>
      </w:tr>
    </w:tbl>
    <w:bookmarkEnd w:id="103"/>
    <w:bookmarkStart w:id="104" w:name="X0e993b444e9cb2dfdb284815563affb2b504b7b"/>
    <w:p>
      <w:pPr>
        <w:pStyle w:val="Heading4"/>
      </w:pPr>
      <w:r>
        <w:t xml:space="preserve">Textes de la bibliothèque (facettes pilotes, version bib-0.2, non relus)</w:t>
      </w:r>
    </w:p>
    <w:bookmarkEnd w:id="104"/>
    <w:bookmarkStart w:id="111" w:name="vulnérabilité-n6-écart-notable-de-175"/>
    <w:p>
      <w:pPr>
        <w:pStyle w:val="Heading4"/>
      </w:pPr>
      <w:r>
        <w:t xml:space="preserve">Vulnérabilité (N6) : écart notable de 1,75</w:t>
      </w:r>
    </w:p>
    <w:bookmarkStart w:id="107" w:name="Xc7c6c967c3cba38e724c0707bb46faf1c89b72b"/>
    <w:p>
      <w:pPr>
        <w:pStyle w:val="Heading5"/>
      </w:pPr>
      <w:r>
        <w:drawing>
          <wp:inline>
            <wp:extent cx="200025" cy="202108"/>
            <wp:effectExtent b="0" l="0" r="0" t="0"/>
            <wp:docPr descr="Avatar de Amine (estimation), initiales AM" title="" id="105" name="Picture"/>
            <a:graphic>
              <a:graphicData uri="http://schemas.openxmlformats.org/drawingml/2006/picture">
                <pic:pic>
                  <pic:nvPicPr>
                    <pic:cNvPr descr="avatars/AM.png" id="106"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plutôt bas</w:t>
      </w:r>
    </w:p>
    <w:p>
      <w:pPr>
        <w:pStyle w:val="FirstParagraph"/>
      </w:pPr>
      <w:r>
        <w:t xml:space="preserve">Vos réponses indiquent que vous gardez le plus souvent votre calme face aux événements, avec des exceptions. Certaines situations peuvent vous mettre davantage à l’épreuve que d’autres.</w:t>
      </w:r>
    </w:p>
    <w:p>
      <w:pPr>
        <w:pStyle w:val="BodyText"/>
      </w:pPr>
      <w:r>
        <w:rPr>
          <w:b/>
          <w:bCs/>
        </w:rPr>
        <w:t xml:space="preserve">Apport possible.</w:t>
      </w:r>
      <w:r>
        <w:t xml:space="preserve"> </w:t>
      </w:r>
      <w:r>
        <w:t xml:space="preserve">Vous pouvez conserver votre capacité d’agir quand la situation se complique. Vos moments d’inconfort peuvent vous servir de signal pour demander de l’aide à temps.</w:t>
      </w:r>
    </w:p>
    <w:p>
      <w:pPr>
        <w:pStyle w:val="BodyText"/>
      </w:pPr>
      <w:r>
        <w:rPr>
          <w:b/>
          <w:bCs/>
        </w:rPr>
        <w:t xml:space="preserve">Coût possible.</w:t>
      </w:r>
      <w:r>
        <w:t xml:space="preserve"> </w:t>
      </w:r>
      <w:r>
        <w:t xml:space="preserve">Il se peut que vous perceviez tardivement votre propre fatigue quand la pression dure. Certaines situations peuvent vous surprendre alors que vous comptiez les traverser sans difficulté.</w:t>
      </w:r>
    </w:p>
    <w:bookmarkEnd w:id="107"/>
    <w:bookmarkStart w:id="110" w:name="Xc325d7756a9579f44b357735df2f84d70f92d42"/>
    <w:p>
      <w:pPr>
        <w:pStyle w:val="Heading5"/>
      </w:pPr>
      <w:r>
        <w:drawing>
          <wp:inline>
            <wp:extent cx="200025" cy="202108"/>
            <wp:effectExtent b="0" l="0" r="0" t="0"/>
            <wp:docPr descr="Avatar de Hind T., initiales HT" title="" id="108" name="Picture"/>
            <a:graphic>
              <a:graphicData uri="http://schemas.openxmlformats.org/drawingml/2006/picture">
                <pic:pic>
                  <pic:nvPicPr>
                    <pic:cNvPr descr="avatars/HT.png" id="109"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haut</w:t>
      </w:r>
    </w:p>
    <w:p>
      <w:pPr>
        <w:pStyle w:val="FirstParagraph"/>
      </w:pPr>
      <w:r>
        <w:t xml:space="preserve">Vos réponses indiquent que la pression et les imprévus peuvent vous affecter assez nettement. Il s’agit d’une tendance de réaction au stress, jamais d’un diagnostic ni d’un jugement sur votre valeur.</w:t>
      </w:r>
    </w:p>
    <w:p>
      <w:pPr>
        <w:pStyle w:val="BodyText"/>
      </w:pPr>
      <w:r>
        <w:rPr>
          <w:b/>
          <w:bCs/>
        </w:rPr>
        <w:t xml:space="preserve">Apport possible.</w:t>
      </w:r>
      <w:r>
        <w:t xml:space="preserve"> </w:t>
      </w:r>
      <w:r>
        <w:t xml:space="preserve">Votre sensibilité aux tensions peut vous faire anticiper des difficultés avant qu’elles n’éclatent. Vous pouvez prendre au sérieux des risques qui ne sont pas encore visibles.</w:t>
      </w:r>
    </w:p>
    <w:p>
      <w:pPr>
        <w:pStyle w:val="BodyText"/>
      </w:pPr>
      <w:r>
        <w:rPr>
          <w:b/>
          <w:bCs/>
        </w:rPr>
        <w:t xml:space="preserve">Coût possible.</w:t>
      </w:r>
      <w:r>
        <w:t xml:space="preserve"> </w:t>
      </w:r>
      <w:r>
        <w:t xml:space="preserve">Une période chargée peut peser rapidement sur votre énergie. Dans l’urgence, il se peut que vous ayez besoin de temps pour retrouver vos repères.</w:t>
      </w:r>
    </w:p>
    <w:bookmarkEnd w:id="110"/>
    <w:p>
      <w:pPr>
        <w:pStyle w:val="BodyText"/>
      </w:pPr>
      <w:r>
        <w:rPr>
          <w:b/>
          <w:bCs/>
        </w:rPr>
        <w:t xml:space="preserve">Question pour l'entretien.</w:t>
      </w:r>
      <w:r>
        <w:t xml:space="preserve"> </w:t>
      </w:r>
      <w:r>
        <w:t xml:space="preserve">Quelles situations font exception, et qu’ont-elles en commun ?</w:t>
      </w:r>
    </w:p>
    <w:bookmarkEnd w:id="111"/>
    <w:bookmarkStart w:id="118" w:name="assurance-e3-écart-notable-de-300"/>
    <w:p>
      <w:pPr>
        <w:pStyle w:val="Heading4"/>
      </w:pPr>
      <w:r>
        <w:t xml:space="preserve">Assurance (E3) : écart notable de 3,00</w:t>
      </w:r>
    </w:p>
    <w:bookmarkStart w:id="114" w:name="Xa24da07680e9c0b437abdb5abf0facad0b33cf7"/>
    <w:p>
      <w:pPr>
        <w:pStyle w:val="Heading5"/>
      </w:pPr>
      <w:r>
        <w:drawing>
          <wp:inline>
            <wp:extent cx="200025" cy="202108"/>
            <wp:effectExtent b="0" l="0" r="0" t="0"/>
            <wp:docPr descr="Avatar de Amine (estimation), initiales AM" title="" id="112" name="Picture"/>
            <a:graphic>
              <a:graphicData uri="http://schemas.openxmlformats.org/drawingml/2006/picture">
                <pic:pic>
                  <pic:nvPicPr>
                    <pic:cNvPr descr="avatars/AM.png" id="113"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haut</w:t>
      </w:r>
    </w:p>
    <w:p>
      <w:pPr>
        <w:pStyle w:val="FirstParagraph"/>
      </w:pPr>
      <w:r>
        <w:t xml:space="preserve">Vos réponses indiquent que vous prenez très volontiers la direction des opérations et que vous aimez diriger les autres. Cette tendance concerne l’action et la prise d’initiative ; elle ne dit rien de la qualité du travail accompli.</w:t>
      </w:r>
    </w:p>
    <w:p>
      <w:pPr>
        <w:pStyle w:val="BodyText"/>
      </w:pPr>
      <w:r>
        <w:rPr>
          <w:b/>
          <w:bCs/>
        </w:rPr>
        <w:t xml:space="preserve">Apport possible.</w:t>
      </w:r>
      <w:r>
        <w:t xml:space="preserve"> </w:t>
      </w:r>
      <w:r>
        <w:t xml:space="preserve">Vous pouvez rassembler un groupe autour d’un objectif sans attendre qu’on vous le demande. Vous pouvez porter une décision difficile et en assumer la responsabilité.</w:t>
      </w:r>
    </w:p>
    <w:p>
      <w:pPr>
        <w:pStyle w:val="BodyText"/>
      </w:pPr>
      <w:r>
        <w:rPr>
          <w:b/>
          <w:bCs/>
        </w:rPr>
        <w:t xml:space="preserve">Coût possible.</w:t>
      </w:r>
      <w:r>
        <w:t xml:space="preserve"> </w:t>
      </w:r>
      <w:r>
        <w:t xml:space="preserve">Il se peut que d’autres renoncent à proposer parce que la place est déjà occupée. Quand le rôle de direction est confié à quelqu’un d’autre, vous pouvez avoir du mal à le lui laisser.</w:t>
      </w:r>
    </w:p>
    <w:bookmarkEnd w:id="114"/>
    <w:bookmarkStart w:id="117" w:name="X1586832384ad33221f84e76664b8257efd0c14e"/>
    <w:p>
      <w:pPr>
        <w:pStyle w:val="Heading5"/>
      </w:pPr>
      <w:r>
        <w:drawing>
          <wp:inline>
            <wp:extent cx="200025" cy="202108"/>
            <wp:effectExtent b="0" l="0" r="0" t="0"/>
            <wp:docPr descr="Avatar de Hind T., initiales HT" title="" id="115" name="Picture"/>
            <a:graphic>
              <a:graphicData uri="http://schemas.openxmlformats.org/drawingml/2006/picture">
                <pic:pic>
                  <pic:nvPicPr>
                    <pic:cNvPr descr="avatars/HT.png" id="116"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bas</w:t>
      </w:r>
    </w:p>
    <w:p>
      <w:pPr>
        <w:pStyle w:val="FirstParagraph"/>
      </w:pPr>
      <w:r>
        <w:t xml:space="preserve">Vos réponses indiquent une préférence pour accompagner plutôt que mener, avec des moments où vous prenez les choses en main. Le contexte et l’enjeu semblent compter dans votre décision de prendre la direction.</w:t>
      </w:r>
    </w:p>
    <w:p>
      <w:pPr>
        <w:pStyle w:val="BodyText"/>
      </w:pPr>
      <w:r>
        <w:rPr>
          <w:b/>
          <w:bCs/>
        </w:rPr>
        <w:t xml:space="preserve">Apport possible.</w:t>
      </w:r>
      <w:r>
        <w:t xml:space="preserve"> </w:t>
      </w:r>
      <w:r>
        <w:t xml:space="preserve">Vous pouvez écouter avant de trancher. Vous pouvez prendre la direction quand la situation l’exige, sans en faire une habitude.</w:t>
      </w:r>
    </w:p>
    <w:p>
      <w:pPr>
        <w:pStyle w:val="BodyText"/>
      </w:pPr>
      <w:r>
        <w:rPr>
          <w:b/>
          <w:bCs/>
        </w:rPr>
        <w:t xml:space="preserve">Coût possible.</w:t>
      </w:r>
      <w:r>
        <w:t xml:space="preserve"> </w:t>
      </w:r>
      <w:r>
        <w:t xml:space="preserve">Il se peut que d’autres occupent la place de direction par défaut. Votre prise de direction peut surprendre votre entourage, parce qu’elle est occasionnelle.</w:t>
      </w:r>
    </w:p>
    <w:bookmarkEnd w:id="117"/>
    <w:p>
      <w:pPr>
        <w:pStyle w:val="BodyText"/>
      </w:pPr>
      <w:r>
        <w:rPr>
          <w:b/>
          <w:bCs/>
        </w:rPr>
        <w:t xml:space="preserve">Question pour l'entretien.</w:t>
      </w:r>
      <w:r>
        <w:t xml:space="preserve"> </w:t>
      </w:r>
      <w:r>
        <w:t xml:space="preserve">Dans quelles situations est-il utile pour vous de laisser quelqu’un d’autre diriger ?</w:t>
      </w:r>
    </w:p>
    <w:bookmarkEnd w:id="118"/>
    <w:bookmarkStart w:id="125" w:name="intellect-o5-écart-notable-de-125"/>
    <w:p>
      <w:pPr>
        <w:pStyle w:val="Heading4"/>
      </w:pPr>
      <w:r>
        <w:t xml:space="preserve">Intellect (O5) : écart notable de 1,25</w:t>
      </w:r>
    </w:p>
    <w:bookmarkStart w:id="121" w:name="Xc2f4be1258072f5fd7cd6da87bbeedf6f09852f"/>
    <w:p>
      <w:pPr>
        <w:pStyle w:val="Heading5"/>
      </w:pPr>
      <w:r>
        <w:drawing>
          <wp:inline>
            <wp:extent cx="200025" cy="202108"/>
            <wp:effectExtent b="0" l="0" r="0" t="0"/>
            <wp:docPr descr="Avatar de Amine (estimation), initiales AM" title="" id="119" name="Picture"/>
            <a:graphic>
              <a:graphicData uri="http://schemas.openxmlformats.org/drawingml/2006/picture">
                <pic:pic>
                  <pic:nvPicPr>
                    <pic:cNvPr descr="avatars/AM.png" id="120"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haut</w:t>
      </w:r>
    </w:p>
    <w:p>
      <w:pPr>
        <w:pStyle w:val="FirstParagraph"/>
      </w:pPr>
      <w:r>
        <w:t xml:space="preserve">Vos réponses indiquent un goût très marqué pour les idées abstraites, la lecture exigeante et les discussions théoriques. Cette tendance décrit un intérêt, non un niveau de connaissance.</w:t>
      </w:r>
    </w:p>
    <w:p>
      <w:pPr>
        <w:pStyle w:val="BodyText"/>
      </w:pPr>
      <w:r>
        <w:rPr>
          <w:b/>
          <w:bCs/>
        </w:rPr>
        <w:t xml:space="preserve">Apport possible.</w:t>
      </w:r>
      <w:r>
        <w:t xml:space="preserve"> </w:t>
      </w:r>
      <w:r>
        <w:t xml:space="preserve">Vous pouvez éclairer un problème par des angles que le groupe n’avait pas envisagés. Vous pouvez soutenir un effort de lecture ou de recherche sur la durée.</w:t>
      </w:r>
    </w:p>
    <w:p>
      <w:pPr>
        <w:pStyle w:val="BodyText"/>
      </w:pPr>
      <w:r>
        <w:rPr>
          <w:b/>
          <w:bCs/>
        </w:rPr>
        <w:t xml:space="preserve">Coût possible.</w:t>
      </w:r>
      <w:r>
        <w:t xml:space="preserve"> </w:t>
      </w:r>
      <w:r>
        <w:t xml:space="preserve">Il se peut que l’exploration d’idées prenne le pas sur la décision à prendre. Votre langage peut devenir difficile à suivre pour qui n’aime pas l’abstraction.</w:t>
      </w:r>
    </w:p>
    <w:bookmarkEnd w:id="121"/>
    <w:bookmarkStart w:id="124" w:name="Xed405eaa912eb3d838fa990f9dd67c4cb242f2f"/>
    <w:p>
      <w:pPr>
        <w:pStyle w:val="Heading5"/>
      </w:pPr>
      <w:r>
        <w:drawing>
          <wp:inline>
            <wp:extent cx="200025" cy="202108"/>
            <wp:effectExtent b="0" l="0" r="0" t="0"/>
            <wp:docPr descr="Avatar de Hind T., initiales HT" title="" id="122" name="Picture"/>
            <a:graphic>
              <a:graphicData uri="http://schemas.openxmlformats.org/drawingml/2006/picture">
                <pic:pic>
                  <pic:nvPicPr>
                    <pic:cNvPr descr="avatars/HT.png" id="123"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haut</w:t>
      </w:r>
    </w:p>
    <w:p>
      <w:pPr>
        <w:pStyle w:val="FirstParagraph"/>
      </w:pPr>
      <w:r>
        <w:t xml:space="preserve">Vos réponses indiquent un goût assez marqué pour les idées, la lecture exigeante et les discussions théoriques. Cette tendance décrit un intérêt, non un niveau de connaissance.</w:t>
      </w:r>
    </w:p>
    <w:p>
      <w:pPr>
        <w:pStyle w:val="BodyText"/>
      </w:pPr>
      <w:r>
        <w:rPr>
          <w:b/>
          <w:bCs/>
        </w:rPr>
        <w:t xml:space="preserve">Apport possible.</w:t>
      </w:r>
      <w:r>
        <w:t xml:space="preserve"> </w:t>
      </w:r>
      <w:r>
        <w:t xml:space="preserve">Vous pouvez apporter du recul et des cadres de réflexion à un groupe. Vous pouvez vous plonger dans un sujet complexe sans vous lasser rapidement.</w:t>
      </w:r>
    </w:p>
    <w:p>
      <w:pPr>
        <w:pStyle w:val="BodyText"/>
      </w:pPr>
      <w:r>
        <w:rPr>
          <w:b/>
          <w:bCs/>
        </w:rPr>
        <w:t xml:space="preserve">Coût possible.</w:t>
      </w:r>
      <w:r>
        <w:t xml:space="preserve"> </w:t>
      </w:r>
      <w:r>
        <w:t xml:space="preserve">Une discussion théorique peut vous retenir plus longtemps que le projet ne le permet. Il se peut que vos interlocuteurs trouvent vos propos éloignés de leurs préoccupations immédiates.</w:t>
      </w:r>
    </w:p>
    <w:bookmarkEnd w:id="124"/>
    <w:p>
      <w:pPr>
        <w:pStyle w:val="BodyText"/>
      </w:pPr>
      <w:r>
        <w:rPr>
          <w:b/>
          <w:bCs/>
        </w:rPr>
        <w:t xml:space="preserve">Question pour l'entretien.</w:t>
      </w:r>
      <w:r>
        <w:t xml:space="preserve"> </w:t>
      </w:r>
      <w:r>
        <w:t xml:space="preserve">Quels moyens utilisez-vous pour rendre vos idées accessibles à ceux qui préfèrent le concret ?</w:t>
      </w:r>
    </w:p>
    <w:bookmarkEnd w:id="125"/>
    <w:bookmarkStart w:id="132" w:name="coopération-a4-écart-notable-de-250"/>
    <w:p>
      <w:pPr>
        <w:pStyle w:val="Heading4"/>
      </w:pPr>
      <w:r>
        <w:t xml:space="preserve">Coopération (A4) : écart notable de 2,50</w:t>
      </w:r>
    </w:p>
    <w:bookmarkStart w:id="128" w:name="X6f888ac6be45f484642dbdfe5f12c1ac5250fa7"/>
    <w:p>
      <w:pPr>
        <w:pStyle w:val="Heading5"/>
      </w:pPr>
      <w:r>
        <w:drawing>
          <wp:inline>
            <wp:extent cx="200025" cy="202108"/>
            <wp:effectExtent b="0" l="0" r="0" t="0"/>
            <wp:docPr descr="Avatar de Amine (estimation), initiales AM" title="" id="126" name="Picture"/>
            <a:graphic>
              <a:graphicData uri="http://schemas.openxmlformats.org/drawingml/2006/picture">
                <pic:pic>
                  <pic:nvPicPr>
                    <pic:cNvPr descr="avatars/AM.png" id="127" name="Picture"/>
                    <pic:cNvPicPr>
                      <a:picLocks noChangeArrowheads="1" noChangeAspect="1"/>
                    </pic:cNvPicPr>
                  </pic:nvPicPr>
                  <pic:blipFill>
                    <a:blip r:embed="rId9"/>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AM · plutôt bas</w:t>
      </w:r>
    </w:p>
    <w:p>
      <w:pPr>
        <w:pStyle w:val="FirstParagraph"/>
      </w:pPr>
      <w:r>
        <w:t xml:space="preserve">Vos réponses indiquent qu’un désaccord peut parfois s’exprimer chez vous assez vivement. Cela décrit une manière d’exprimer un désaccord, non un jugement sur votre rapport aux autres.</w:t>
      </w:r>
    </w:p>
    <w:p>
      <w:pPr>
        <w:pStyle w:val="BodyText"/>
      </w:pPr>
      <w:r>
        <w:rPr>
          <w:b/>
          <w:bCs/>
        </w:rPr>
        <w:t xml:space="preserve">Apport possible.</w:t>
      </w:r>
      <w:r>
        <w:t xml:space="preserve"> </w:t>
      </w:r>
      <w:r>
        <w:t xml:space="preserve">Vous pouvez aborder un sujet délicat plutôt que de l’éviter. Votre franchise peut faire avancer une discussion bloquée.</w:t>
      </w:r>
    </w:p>
    <w:p>
      <w:pPr>
        <w:pStyle w:val="BodyText"/>
      </w:pPr>
      <w:r>
        <w:rPr>
          <w:b/>
          <w:bCs/>
        </w:rPr>
        <w:t xml:space="preserve">Coût possible.</w:t>
      </w:r>
      <w:r>
        <w:t xml:space="preserve"> </w:t>
      </w:r>
      <w:r>
        <w:t xml:space="preserve">Il se peut que certaines de vos réactions soient interprétées plus durement que vous ne le pensiez. Une réponse vive peut fermer une discussion que vous vouliez ouvrir.</w:t>
      </w:r>
    </w:p>
    <w:bookmarkEnd w:id="128"/>
    <w:bookmarkStart w:id="131" w:name="avatar-de-hind-t.-initiales-ht-ht-haut"/>
    <w:p>
      <w:pPr>
        <w:pStyle w:val="Heading5"/>
      </w:pPr>
      <w:r>
        <w:drawing>
          <wp:inline>
            <wp:extent cx="200025" cy="202108"/>
            <wp:effectExtent b="0" l="0" r="0" t="0"/>
            <wp:docPr descr="Avatar de Hind T., initiales HT" title="" id="129" name="Picture"/>
            <a:graphic>
              <a:graphicData uri="http://schemas.openxmlformats.org/drawingml/2006/picture">
                <pic:pic>
                  <pic:nvPicPr>
                    <pic:cNvPr descr="avatars/HT.png" id="130"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haut</w:t>
      </w:r>
    </w:p>
    <w:p>
      <w:pPr>
        <w:pStyle w:val="FirstParagraph"/>
      </w:pPr>
      <w:r>
        <w:t xml:space="preserve">Vos réponses indiquent que vous écartez très nettement la dispute, les cris, l’insulte et la riposte. Les tensions semblent s’exprimer chez vous sans confrontation ouverte.</w:t>
      </w:r>
    </w:p>
    <w:p>
      <w:pPr>
        <w:pStyle w:val="BodyText"/>
      </w:pPr>
      <w:r>
        <w:rPr>
          <w:b/>
          <w:bCs/>
        </w:rPr>
        <w:t xml:space="preserve">Apport possible.</w:t>
      </w:r>
      <w:r>
        <w:t xml:space="preserve"> </w:t>
      </w:r>
      <w:r>
        <w:t xml:space="preserve">Vous pouvez maintenir des relations de travail stables, même quand la discussion est difficile. Vous pouvez garder la maîtrise de votre ton quand le ton monte autour de vous.</w:t>
      </w:r>
    </w:p>
    <w:p>
      <w:pPr>
        <w:pStyle w:val="BodyText"/>
      </w:pPr>
      <w:r>
        <w:rPr>
          <w:b/>
          <w:bCs/>
        </w:rPr>
        <w:t xml:space="preserve">Coût possible.</w:t>
      </w:r>
      <w:r>
        <w:t xml:space="preserve"> </w:t>
      </w:r>
      <w:r>
        <w:t xml:space="preserve">Un désaccord important peut rester sans réponse parce que la confrontation est évitée. Il se peut que votre réserve laisse à d’autres le soin de défendre des positions qui vous importent.</w:t>
      </w:r>
    </w:p>
    <w:bookmarkEnd w:id="131"/>
    <w:p>
      <w:pPr>
        <w:pStyle w:val="BodyText"/>
      </w:pPr>
      <w:r>
        <w:rPr>
          <w:b/>
          <w:bCs/>
        </w:rPr>
        <w:t xml:space="preserve">Question pour l'entretien.</w:t>
      </w:r>
      <w:r>
        <w:t xml:space="preserve"> </w:t>
      </w:r>
      <w:r>
        <w:t xml:space="preserve">Dans quelles situations votre réaction a-t-elle été plus vive que vous ne l’auriez souhaité ?</w:t>
      </w:r>
    </w:p>
    <w:bookmarkEnd w:id="132"/>
    <w:bookmarkEnd w:id="133"/>
    <w:bookmarkStart w:id="163" w:name="b-KB-SR"/>
    <w:p>
      <w:pPr>
        <w:pStyle w:val="BodyText"/>
      </w:pPr>
      <w:r>
        <w:drawing>
          <wp:inline>
            <wp:extent cx="600075" cy="600075"/>
            <wp:effectExtent b="0" l="0" r="0" t="0"/>
            <wp:docPr descr="Avatar de Karim B., initiales KB" title="" id="134" name="Picture"/>
            <a:graphic>
              <a:graphicData uri="http://schemas.openxmlformats.org/drawingml/2006/picture">
                <pic:pic>
                  <pic:nvPicPr>
                    <pic:cNvPr descr="avatars/KB.png" id="135" name="Picture"/>
                    <pic:cNvPicPr>
                      <a:picLocks noChangeArrowheads="1" noChangeAspect="1"/>
                    </pic:cNvPicPr>
                  </pic:nvPicPr>
                  <pic:blipFill>
                    <a:blip r:embed="rId13"/>
                    <a:stretch>
                      <a:fillRect/>
                    </a:stretch>
                  </pic:blipFill>
                  <pic:spPr bwMode="auto">
                    <a:xfrm>
                      <a:off x="0" y="0"/>
                      <a:ext cx="600075" cy="600075"/>
                    </a:xfrm>
                    <a:prstGeom prst="rect">
                      <a:avLst/>
                    </a:prstGeom>
                    <a:noFill/>
                    <a:ln w="9525">
                      <a:noFill/>
                      <a:headEnd/>
                      <a:tailEnd/>
                    </a:ln>
                  </pic:spPr>
                </pic:pic>
              </a:graphicData>
            </a:graphic>
          </wp:inline>
        </w:drawing>
      </w:r>
      <w:r>
        <w:t xml:space="preserve">×</w:t>
      </w:r>
      <w:r>
        <w:drawing>
          <wp:inline>
            <wp:extent cx="600075" cy="600075"/>
            <wp:effectExtent b="0" l="0" r="0" t="0"/>
            <wp:docPr descr="Avatar de Salma R., initiales SR" title="" id="136" name="Picture"/>
            <a:graphic>
              <a:graphicData uri="http://schemas.openxmlformats.org/drawingml/2006/picture">
                <pic:pic>
                  <pic:nvPicPr>
                    <pic:cNvPr descr="avatars/SR.png" id="137" name="Picture"/>
                    <pic:cNvPicPr>
                      <a:picLocks noChangeArrowheads="1" noChangeAspect="1"/>
                    </pic:cNvPicPr>
                  </pic:nvPicPr>
                  <pic:blipFill>
                    <a:blip r:embed="rId17"/>
                    <a:stretch>
                      <a:fillRect/>
                    </a:stretch>
                  </pic:blipFill>
                  <pic:spPr bwMode="auto">
                    <a:xfrm>
                      <a:off x="0" y="0"/>
                      <a:ext cx="600075" cy="600075"/>
                    </a:xfrm>
                    <a:prstGeom prst="rect">
                      <a:avLst/>
                    </a:prstGeom>
                    <a:noFill/>
                    <a:ln w="9525">
                      <a:noFill/>
                      <a:headEnd/>
                      <a:tailEnd/>
                    </a:ln>
                  </pic:spPr>
                </pic:pic>
              </a:graphicData>
            </a:graphic>
          </wp:inline>
        </w:drawing>
      </w:r>
    </w:p>
    <w:bookmarkStart w:id="138" w:name="karim-b.-et-salma-r."/>
    <w:p>
      <w:pPr>
        <w:pStyle w:val="Heading3"/>
      </w:pPr>
      <w:r>
        <w:t xml:space="preserve">Karim B. et Salma R.</w:t>
      </w:r>
    </w:p>
    <w:p>
      <w:pPr>
        <w:pStyle w:val="FirstParagraph"/>
      </w:pPr>
      <w:r>
        <w:t xml:space="preserve">Rapport de binôme · 8 facettes proches, 3 intermédiaires, 19 notables sur 30</w:t>
      </w:r>
    </w:p>
    <w:bookmarkEnd w:id="138"/>
    <w:bookmarkStart w:id="139" w:name="les-cinq-domaines-3"/>
    <w:p>
      <w:pPr>
        <w:pStyle w:val="Heading4"/>
      </w:pPr>
      <w:r>
        <w:t xml:space="preserve">Les cinq domaines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 (24 à 120)</w:t>
            </w:r>
          </w:p>
        </w:tc>
        <w:tc>
          <w:tcPr/>
          <w:p>
            <w:pPr>
              <w:pStyle w:val="Compact"/>
            </w:pPr>
            <w:r>
              <w:t xml:space="preserve">Écart</w:t>
            </w:r>
          </w:p>
        </w:tc>
        <w:tc>
          <w:tcPr/>
          <w:p>
            <w:pPr>
              <w:pStyle w:val="Compact"/>
            </w:pPr>
            <w:r>
              <w:t xml:space="preserve">Lecture (hypothèse à confirmer en entretien)</w:t>
            </w:r>
          </w:p>
        </w:tc>
      </w:tr>
      <w:tr>
        <w:tc>
          <w:tcPr/>
          <w:p>
            <w:pPr>
              <w:pStyle w:val="Compact"/>
            </w:pPr>
            <w:r>
              <w:t xml:space="preserve">Névrosisme</w:t>
            </w:r>
          </w:p>
        </w:tc>
        <w:tc>
          <w:tcPr/>
          <w:p>
            <w:pPr>
              <w:pStyle w:val="Compact"/>
            </w:pPr>
            <w:r>
              <w:t xml:space="preserve">49 / 76</w:t>
            </w:r>
          </w:p>
        </w:tc>
        <w:tc>
          <w:tcPr/>
          <w:p>
            <w:pPr>
              <w:pStyle w:val="Compact"/>
            </w:pPr>
            <w:r>
              <w:t xml:space="preserve">notable</w:t>
            </w:r>
            <w:r>
              <w:t xml:space="preserve"> </w:t>
            </w:r>
            <w:r>
              <w:t xml:space="preserve">(Δ 1,13)</w:t>
            </w:r>
          </w:p>
        </w:tc>
        <w:tc>
          <w:tcPr/>
          <w:p>
            <w:pPr>
              <w:pStyle w:val="Compact"/>
            </w:pPr>
            <w:r>
              <w:t xml:space="preserve">L'un ressent et exprime plus vite l'inquiétude et la tension que l'autre. Hypothèse : convenir d'avance de la manière de signaler qu'une échéance ou une charge devient lourde, pour que ni la tension ne soit minimisée ni l'alerte surinterprétée.</w:t>
            </w:r>
          </w:p>
        </w:tc>
      </w:tr>
      <w:tr>
        <w:tc>
          <w:tcPr/>
          <w:p>
            <w:pPr>
              <w:pStyle w:val="Compact"/>
            </w:pPr>
            <w:r>
              <w:t xml:space="preserve">Extraversion</w:t>
            </w:r>
          </w:p>
        </w:tc>
        <w:tc>
          <w:tcPr/>
          <w:p>
            <w:pPr>
              <w:pStyle w:val="Compact"/>
            </w:pPr>
            <w:r>
              <w:t xml:space="preserve">80 / 99</w:t>
            </w:r>
          </w:p>
        </w:tc>
        <w:tc>
          <w:tcPr/>
          <w:p>
            <w:pPr>
              <w:pStyle w:val="Compact"/>
            </w:pPr>
            <w:r>
              <w:t xml:space="preserve">intermédiaire</w:t>
            </w:r>
            <w:r>
              <w:t xml:space="preserve"> </w:t>
            </w:r>
            <w:r>
              <w:t xml:space="preserve">(Δ 0,79)</w:t>
            </w:r>
          </w:p>
        </w:tc>
        <w:tc>
          <w:tcPr/>
          <w:p>
            <w:pPr>
              <w:pStyle w:val="Compact"/>
            </w:pPr>
            <w:r>
              <w:t xml:space="preserve">Écart intermédiaire : à regarder facette par facette ci-dessous, sans conclure.</w:t>
            </w:r>
          </w:p>
        </w:tc>
      </w:tr>
      <w:tr>
        <w:tc>
          <w:tcPr/>
          <w:p>
            <w:pPr>
              <w:pStyle w:val="Compact"/>
            </w:pPr>
            <w:r>
              <w:t xml:space="preserve">Ouverture</w:t>
            </w:r>
          </w:p>
        </w:tc>
        <w:tc>
          <w:tcPr/>
          <w:p>
            <w:pPr>
              <w:pStyle w:val="Compact"/>
            </w:pPr>
            <w:r>
              <w:t xml:space="preserve">59 / 105</w:t>
            </w:r>
          </w:p>
        </w:tc>
        <w:tc>
          <w:tcPr/>
          <w:p>
            <w:pPr>
              <w:pStyle w:val="Compact"/>
            </w:pPr>
            <w:r>
              <w:t xml:space="preserve">notable</w:t>
            </w:r>
            <w:r>
              <w:t xml:space="preserve"> </w:t>
            </w:r>
            <w:r>
              <w:t xml:space="preserve">(Δ 1,92)</w:t>
            </w:r>
          </w:p>
        </w:tc>
        <w:tc>
          <w:tcPr/>
          <w:p>
            <w:pPr>
              <w:pStyle w:val="Compact"/>
            </w:pPr>
            <w:r>
              <w:t xml:space="preserve">L'un recherche la nouveauté et les idées abstraites plus que l'autre. Hypothèse : séparer explicitement le temps d'exploration des options du temps de décision, et nommer ce qui doit rester stable.</w:t>
            </w:r>
          </w:p>
        </w:tc>
      </w:tr>
      <w:tr>
        <w:tc>
          <w:tcPr/>
          <w:p>
            <w:pPr>
              <w:pStyle w:val="Compact"/>
            </w:pPr>
            <w:r>
              <w:t xml:space="preserve">Agréabilité</w:t>
            </w:r>
          </w:p>
        </w:tc>
        <w:tc>
          <w:tcPr/>
          <w:p>
            <w:pPr>
              <w:pStyle w:val="Compact"/>
            </w:pPr>
            <w:r>
              <w:t xml:space="preserve">79 / 71</w:t>
            </w:r>
          </w:p>
        </w:tc>
        <w:tc>
          <w:tcPr/>
          <w:p>
            <w:pPr>
              <w:pStyle w:val="Compact"/>
            </w:pPr>
            <w:r>
              <w:t xml:space="preserve">proche</w:t>
            </w:r>
            <w:r>
              <w:t xml:space="preserve"> </w:t>
            </w:r>
            <w:r>
              <w:t xml:space="preserve">(Δ 0,33)</w:t>
            </w:r>
          </w:p>
        </w:tc>
        <w:tc>
          <w:tcPr/>
          <w:p>
            <w:pPr>
              <w:pStyle w:val="Compact"/>
            </w:pPr>
            <w:r>
              <w:t xml:space="preserve">Façons proches d'aborder la coopération et le désaccord : peu de frottement de style attendu ; surveiller la tendance commune à éviter ou à durcir un désaccord.</w:t>
            </w:r>
          </w:p>
        </w:tc>
      </w:tr>
      <w:tr>
        <w:tc>
          <w:tcPr/>
          <w:p>
            <w:pPr>
              <w:pStyle w:val="Compact"/>
            </w:pPr>
            <w:r>
              <w:t xml:space="preserve">Conscience</w:t>
            </w:r>
          </w:p>
        </w:tc>
        <w:tc>
          <w:tcPr/>
          <w:p>
            <w:pPr>
              <w:pStyle w:val="Compact"/>
            </w:pPr>
            <w:r>
              <w:t xml:space="preserve">102 / 70</w:t>
            </w:r>
          </w:p>
        </w:tc>
        <w:tc>
          <w:tcPr/>
          <w:p>
            <w:pPr>
              <w:pStyle w:val="Compact"/>
            </w:pPr>
            <w:r>
              <w:t xml:space="preserve">notable</w:t>
            </w:r>
            <w:r>
              <w:t xml:space="preserve"> </w:t>
            </w:r>
            <w:r>
              <w:t xml:space="preserve">(Δ 1,33)</w:t>
            </w:r>
          </w:p>
        </w:tc>
        <w:tc>
          <w:tcPr/>
          <w:p>
            <w:pPr>
              <w:pStyle w:val="Compact"/>
            </w:pPr>
            <w:r>
              <w:t xml:space="preserve">L'un planifie, organise et tient ses engagements plus strictement que l'autre. Hypothèse : partager le plan et les jalons dès le départ, et convenir de ce qui est négociable dans l'organisation.</w:t>
            </w:r>
          </w:p>
        </w:tc>
      </w:tr>
    </w:tbl>
    <w:bookmarkEnd w:id="139"/>
    <w:bookmarkStart w:id="140" w:name="les-écarts-les-plus-nets-3"/>
    <w:p>
      <w:pPr>
        <w:pStyle w:val="Heading4"/>
      </w:pPr>
      <w:r>
        <w:t xml:space="preserve">Les écarts les plus nets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Facette</w:t>
            </w:r>
          </w:p>
        </w:tc>
        <w:tc>
          <w:tcPr/>
          <w:p>
            <w:pPr>
              <w:pStyle w:val="Compact"/>
            </w:pPr>
            <w:r>
              <w:t xml:space="preserve">KB</w:t>
            </w:r>
          </w:p>
        </w:tc>
        <w:tc>
          <w:tcPr/>
          <w:p>
            <w:pPr>
              <w:pStyle w:val="Compact"/>
            </w:pPr>
            <w:r>
              <w:t xml:space="preserve">SR</w:t>
            </w:r>
          </w:p>
        </w:tc>
        <w:tc>
          <w:tcPr/>
          <w:p>
            <w:pPr>
              <w:pStyle w:val="Compact"/>
            </w:pPr>
            <w:r>
              <w:t xml:space="preserve">Δ</w:t>
            </w:r>
          </w:p>
        </w:tc>
        <w:tc>
          <w:tcPr/>
          <w:p>
            <w:pPr>
              <w:pStyle w:val="Compact"/>
            </w:pPr>
            <w:r>
              <w:t xml:space="preserve">Niveaux</w:t>
            </w:r>
          </w:p>
        </w:tc>
      </w:tr>
      <w:tr>
        <w:tc>
          <w:tcPr/>
          <w:p>
            <w:pPr>
              <w:pStyle w:val="Compact"/>
            </w:pPr>
            <w:r>
              <w:t xml:space="preserve">Aventure</w:t>
            </w:r>
            <w:r>
              <w:t xml:space="preserve"> </w:t>
            </w:r>
            <w:r>
              <w:t xml:space="preserve">(O4)</w:t>
            </w:r>
          </w:p>
        </w:tc>
        <w:tc>
          <w:tcPr/>
          <w:p>
            <w:pPr>
              <w:pStyle w:val="Compact"/>
            </w:pPr>
            <w:r>
              <w:t xml:space="preserve">2,25</w:t>
            </w:r>
          </w:p>
        </w:tc>
        <w:tc>
          <w:tcPr/>
          <w:p>
            <w:pPr>
              <w:pStyle w:val="Compact"/>
            </w:pPr>
            <w:r>
              <w:t xml:space="preserve">4,75</w:t>
            </w:r>
          </w:p>
        </w:tc>
        <w:tc>
          <w:tcPr/>
          <w:p>
            <w:pPr>
              <w:pStyle w:val="Compact"/>
            </w:pPr>
            <w:r>
              <w:t xml:space="preserve">2,50</w:t>
            </w:r>
          </w:p>
        </w:tc>
        <w:tc>
          <w:tcPr/>
          <w:p>
            <w:pPr>
              <w:pStyle w:val="Compact"/>
            </w:pPr>
            <w:r>
              <w:t xml:space="preserve">KB : plutôt bas / SR : haut</w:t>
            </w:r>
          </w:p>
        </w:tc>
      </w:tr>
      <w:tr>
        <w:tc>
          <w:tcPr/>
          <w:p>
            <w:pPr>
              <w:pStyle w:val="Compact"/>
            </w:pPr>
            <w:r>
              <w:t xml:space="preserve">Imagination</w:t>
            </w:r>
            <w:r>
              <w:t xml:space="preserve"> </w:t>
            </w:r>
            <w:r>
              <w:t xml:space="preserve">(O1)</w:t>
            </w:r>
          </w:p>
        </w:tc>
        <w:tc>
          <w:tcPr/>
          <w:p>
            <w:pPr>
              <w:pStyle w:val="Compact"/>
            </w:pPr>
            <w:r>
              <w:t xml:space="preserve">2,50</w:t>
            </w:r>
          </w:p>
        </w:tc>
        <w:tc>
          <w:tcPr/>
          <w:p>
            <w:pPr>
              <w:pStyle w:val="Compact"/>
            </w:pPr>
            <w:r>
              <w:t xml:space="preserve">4,75</w:t>
            </w:r>
          </w:p>
        </w:tc>
        <w:tc>
          <w:tcPr/>
          <w:p>
            <w:pPr>
              <w:pStyle w:val="Compact"/>
            </w:pPr>
            <w:r>
              <w:t xml:space="preserve">2,25</w:t>
            </w:r>
          </w:p>
        </w:tc>
        <w:tc>
          <w:tcPr/>
          <w:p>
            <w:pPr>
              <w:pStyle w:val="Compact"/>
            </w:pPr>
            <w:r>
              <w:t xml:space="preserve">KB : plutôt bas / SR : haut</w:t>
            </w:r>
          </w:p>
        </w:tc>
      </w:tr>
      <w:tr>
        <w:tc>
          <w:tcPr/>
          <w:p>
            <w:pPr>
              <w:pStyle w:val="Compact"/>
            </w:pPr>
            <w:r>
              <w:t xml:space="preserve">Sens Artistique</w:t>
            </w:r>
            <w:r>
              <w:t xml:space="preserve"> </w:t>
            </w:r>
            <w:r>
              <w:t xml:space="preserve">(O2)</w:t>
            </w:r>
          </w:p>
        </w:tc>
        <w:tc>
          <w:tcPr/>
          <w:p>
            <w:pPr>
              <w:pStyle w:val="Compact"/>
            </w:pPr>
            <w:r>
              <w:t xml:space="preserve">2,25</w:t>
            </w:r>
          </w:p>
        </w:tc>
        <w:tc>
          <w:tcPr/>
          <w:p>
            <w:pPr>
              <w:pStyle w:val="Compact"/>
            </w:pPr>
            <w:r>
              <w:t xml:space="preserve">4,50</w:t>
            </w:r>
          </w:p>
        </w:tc>
        <w:tc>
          <w:tcPr/>
          <w:p>
            <w:pPr>
              <w:pStyle w:val="Compact"/>
            </w:pPr>
            <w:r>
              <w:t xml:space="preserve">2,25</w:t>
            </w:r>
          </w:p>
        </w:tc>
        <w:tc>
          <w:tcPr/>
          <w:p>
            <w:pPr>
              <w:pStyle w:val="Compact"/>
            </w:pPr>
            <w:r>
              <w:t xml:space="preserve">KB : plutôt bas / SR : haut</w:t>
            </w:r>
          </w:p>
        </w:tc>
      </w:tr>
      <w:tr>
        <w:tc>
          <w:tcPr/>
          <w:p>
            <w:pPr>
              <w:pStyle w:val="Compact"/>
            </w:pPr>
            <w:r>
              <w:t xml:space="preserve">Intellect</w:t>
            </w:r>
            <w:r>
              <w:t xml:space="preserve"> </w:t>
            </w:r>
            <w:r>
              <w:t xml:space="preserve">(O5)</w:t>
            </w:r>
          </w:p>
        </w:tc>
        <w:tc>
          <w:tcPr/>
          <w:p>
            <w:pPr>
              <w:pStyle w:val="Compact"/>
            </w:pPr>
            <w:r>
              <w:t xml:space="preserve">2,00</w:t>
            </w:r>
          </w:p>
        </w:tc>
        <w:tc>
          <w:tcPr/>
          <w:p>
            <w:pPr>
              <w:pStyle w:val="Compact"/>
            </w:pPr>
            <w:r>
              <w:t xml:space="preserve">4,00</w:t>
            </w:r>
          </w:p>
        </w:tc>
        <w:tc>
          <w:tcPr/>
          <w:p>
            <w:pPr>
              <w:pStyle w:val="Compact"/>
            </w:pPr>
            <w:r>
              <w:t xml:space="preserve">2,00</w:t>
            </w:r>
          </w:p>
        </w:tc>
        <w:tc>
          <w:tcPr/>
          <w:p>
            <w:pPr>
              <w:pStyle w:val="Compact"/>
            </w:pPr>
            <w:r>
              <w:t xml:space="preserve">KB : plutôt bas / SR : haut</w:t>
            </w:r>
          </w:p>
        </w:tc>
      </w:tr>
      <w:tr>
        <w:tc>
          <w:tcPr/>
          <w:p>
            <w:pPr>
              <w:pStyle w:val="Compact"/>
            </w:pPr>
            <w:r>
              <w:t xml:space="preserve">Organisation</w:t>
            </w:r>
            <w:r>
              <w:t xml:space="preserve"> </w:t>
            </w:r>
            <w:r>
              <w:t xml:space="preserve">(C2)</w:t>
            </w:r>
          </w:p>
        </w:tc>
        <w:tc>
          <w:tcPr/>
          <w:p>
            <w:pPr>
              <w:pStyle w:val="Compact"/>
            </w:pPr>
            <w:r>
              <w:t xml:space="preserve">4,50</w:t>
            </w:r>
          </w:p>
        </w:tc>
        <w:tc>
          <w:tcPr/>
          <w:p>
            <w:pPr>
              <w:pStyle w:val="Compact"/>
            </w:pPr>
            <w:r>
              <w:t xml:space="preserve">2,75</w:t>
            </w:r>
          </w:p>
        </w:tc>
        <w:tc>
          <w:tcPr/>
          <w:p>
            <w:pPr>
              <w:pStyle w:val="Compact"/>
            </w:pPr>
            <w:r>
              <w:t xml:space="preserve">1,75</w:t>
            </w:r>
          </w:p>
        </w:tc>
        <w:tc>
          <w:tcPr/>
          <w:p>
            <w:pPr>
              <w:pStyle w:val="Compact"/>
            </w:pPr>
            <w:r>
              <w:t xml:space="preserve">KB : haut / SR : milieu</w:t>
            </w:r>
          </w:p>
        </w:tc>
      </w:tr>
      <w:tr>
        <w:tc>
          <w:tcPr/>
          <w:p>
            <w:pPr>
              <w:pStyle w:val="Compact"/>
            </w:pPr>
            <w:r>
              <w:t xml:space="preserve">Prudence</w:t>
            </w:r>
            <w:r>
              <w:t xml:space="preserve"> </w:t>
            </w:r>
            <w:r>
              <w:t xml:space="preserve">(C6)</w:t>
            </w:r>
          </w:p>
        </w:tc>
        <w:tc>
          <w:tcPr/>
          <w:p>
            <w:pPr>
              <w:pStyle w:val="Compact"/>
            </w:pPr>
            <w:r>
              <w:t xml:space="preserve">4,00</w:t>
            </w:r>
          </w:p>
        </w:tc>
        <w:tc>
          <w:tcPr/>
          <w:p>
            <w:pPr>
              <w:pStyle w:val="Compact"/>
            </w:pPr>
            <w:r>
              <w:t xml:space="preserve">2,25</w:t>
            </w:r>
          </w:p>
        </w:tc>
        <w:tc>
          <w:tcPr/>
          <w:p>
            <w:pPr>
              <w:pStyle w:val="Compact"/>
            </w:pPr>
            <w:r>
              <w:t xml:space="preserve">1,75</w:t>
            </w:r>
          </w:p>
        </w:tc>
        <w:tc>
          <w:tcPr/>
          <w:p>
            <w:pPr>
              <w:pStyle w:val="Compact"/>
            </w:pPr>
            <w:r>
              <w:t xml:space="preserve">KB : haut / SR : plutôt bas</w:t>
            </w:r>
          </w:p>
        </w:tc>
      </w:tr>
    </w:tbl>
    <w:bookmarkEnd w:id="140"/>
    <w:bookmarkStart w:id="141" w:name="X2835800f678a12c904f105d5e7d1e65b998f3cd"/>
    <w:p>
      <w:pPr>
        <w:pStyle w:val="Heading4"/>
      </w:pPr>
      <w:r>
        <w:t xml:space="preserve">Textes de la bibliothèque (facettes pilotes, version bib-0.2, non relus)</w:t>
      </w:r>
    </w:p>
    <w:bookmarkEnd w:id="141"/>
    <w:bookmarkStart w:id="148" w:name="vulnérabilité-n6-écart-notable-de-125"/>
    <w:p>
      <w:pPr>
        <w:pStyle w:val="Heading4"/>
      </w:pPr>
      <w:r>
        <w:t xml:space="preserve">Vulnérabilité (N6) : écart notable de 1,25</w:t>
      </w:r>
    </w:p>
    <w:bookmarkStart w:id="144" w:name="avatar-de-karim-b.-initiales-kb-kb-bas"/>
    <w:p>
      <w:pPr>
        <w:pStyle w:val="Heading5"/>
      </w:pPr>
      <w:r>
        <w:drawing>
          <wp:inline>
            <wp:extent cx="200025" cy="200025"/>
            <wp:effectExtent b="0" l="0" r="0" t="0"/>
            <wp:docPr descr="Avatar de Karim B., initiales KB" title="" id="142" name="Picture"/>
            <a:graphic>
              <a:graphicData uri="http://schemas.openxmlformats.org/drawingml/2006/picture">
                <pic:pic>
                  <pic:nvPicPr>
                    <pic:cNvPr descr="avatars/KB.png" id="143"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bas</w:t>
      </w:r>
    </w:p>
    <w:p>
      <w:pPr>
        <w:pStyle w:val="FirstParagraph"/>
      </w:pPr>
      <w:r>
        <w:t xml:space="preserve">Vos réponses indiquent que les événements vous déstabilisent rarement et que vous gardez le plus souvent votre calme sous pression. Cette lecture porte sur ce que vous déclarez, non sur ce qui se passe en situation réelle.</w:t>
      </w:r>
    </w:p>
    <w:p>
      <w:pPr>
        <w:pStyle w:val="BodyText"/>
      </w:pPr>
      <w:r>
        <w:rPr>
          <w:b/>
          <w:bCs/>
        </w:rPr>
        <w:t xml:space="preserve">Apport possible.</w:t>
      </w:r>
      <w:r>
        <w:t xml:space="preserve"> </w:t>
      </w:r>
      <w:r>
        <w:t xml:space="preserve">Votre calme peut aider un groupe à garder le cap dans une situation tendue. Vous pouvez décider dans des moments où le groupe hésite encore.</w:t>
      </w:r>
    </w:p>
    <w:p>
      <w:pPr>
        <w:pStyle w:val="BodyText"/>
      </w:pPr>
      <w:r>
        <w:rPr>
          <w:b/>
          <w:bCs/>
        </w:rPr>
        <w:t xml:space="preserve">Coût possible.</w:t>
      </w:r>
      <w:r>
        <w:t xml:space="preserve"> </w:t>
      </w:r>
      <w:r>
        <w:t xml:space="preserve">Votre aisance sous pression peut vous faire minimiser la tension que ressentent vos interlocuteurs. Il se peut que les signaux d’alerte vous parviennent tardivement.</w:t>
      </w:r>
    </w:p>
    <w:bookmarkEnd w:id="144"/>
    <w:bookmarkStart w:id="147" w:name="X458e70dc7dd24edc9e51df747a465c93c389baa"/>
    <w:p>
      <w:pPr>
        <w:pStyle w:val="Heading5"/>
      </w:pPr>
      <w:r>
        <w:drawing>
          <wp:inline>
            <wp:extent cx="200025" cy="200025"/>
            <wp:effectExtent b="0" l="0" r="0" t="0"/>
            <wp:docPr descr="Avatar de Salma R., initiales SR" title="" id="145" name="Picture"/>
            <a:graphic>
              <a:graphicData uri="http://schemas.openxmlformats.org/drawingml/2006/picture">
                <pic:pic>
                  <pic:nvPicPr>
                    <pic:cNvPr descr="avatars/SR.png" id="146"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le calme ni vers la sensibilité au stress. Seul, un résultat proche du milieu dit peu de choses : l’entretien de restitution sert à en préciser le sens.</w:t>
      </w:r>
    </w:p>
    <w:p>
      <w:pPr>
        <w:pStyle w:val="BodyText"/>
      </w:pPr>
      <w:r>
        <w:rPr>
          <w:b/>
          <w:bCs/>
        </w:rPr>
        <w:t xml:space="preserve">Apport possible.</w:t>
      </w:r>
      <w:r>
        <w:t xml:space="preserve"> </w:t>
      </w:r>
      <w:r>
        <w:t xml:space="preserve">Vous pouvez ajuster votre façon de réagir selon l’enjeu. Votre sensibilité aux tensions peut vous aider à repérer ce qui ne va pas, sans vous absorber.</w:t>
      </w:r>
    </w:p>
    <w:p>
      <w:pPr>
        <w:pStyle w:val="BodyText"/>
      </w:pPr>
      <w:r>
        <w:rPr>
          <w:b/>
          <w:bCs/>
        </w:rPr>
        <w:t xml:space="preserve">Coût possible.</w:t>
      </w:r>
      <w:r>
        <w:t xml:space="preserve"> </w:t>
      </w:r>
      <w:r>
        <w:t xml:space="preserve">Vos réactions peuvent sembler difficiles à anticiper pour votre entourage. Vous pouvez hésiter sur l’attitude à adopter quand la pression est inhabituelle.</w:t>
      </w:r>
    </w:p>
    <w:bookmarkEnd w:id="147"/>
    <w:p>
      <w:pPr>
        <w:pStyle w:val="BodyText"/>
      </w:pPr>
      <w:r>
        <w:rPr>
          <w:b/>
          <w:bCs/>
        </w:rPr>
        <w:t xml:space="preserve">Question pour l'entretien.</w:t>
      </w:r>
      <w:r>
        <w:t xml:space="preserve"> </w:t>
      </w:r>
      <w:r>
        <w:t xml:space="preserve">Quand la pression monte-t-elle pour vous, et à quoi le remarquez-vous ?</w:t>
      </w:r>
    </w:p>
    <w:bookmarkEnd w:id="148"/>
    <w:bookmarkStart w:id="155" w:name="intellect-o5-écart-notable-de-200"/>
    <w:p>
      <w:pPr>
        <w:pStyle w:val="Heading4"/>
      </w:pPr>
      <w:r>
        <w:t xml:space="preserve">Intellect (O5) : écart notable de 2,00</w:t>
      </w:r>
    </w:p>
    <w:bookmarkStart w:id="151" w:name="Xc7d3ab6b66d0e323a312c0b255beb18070030e3"/>
    <w:p>
      <w:pPr>
        <w:pStyle w:val="Heading5"/>
      </w:pPr>
      <w:r>
        <w:drawing>
          <wp:inline>
            <wp:extent cx="200025" cy="200025"/>
            <wp:effectExtent b="0" l="0" r="0" t="0"/>
            <wp:docPr descr="Avatar de Karim B., initiales KB" title="" id="149" name="Picture"/>
            <a:graphic>
              <a:graphicData uri="http://schemas.openxmlformats.org/drawingml/2006/picture">
                <pic:pic>
                  <pic:nvPicPr>
                    <pic:cNvPr descr="avatars/KB.png" id="150"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plutôt bas</w:t>
      </w:r>
    </w:p>
    <w:p>
      <w:pPr>
        <w:pStyle w:val="FirstParagraph"/>
      </w:pPr>
      <w:r>
        <w:t xml:space="preserve">Vos réponses indiquent un goût marqué pour le concret, avec un intérêt occasionnel pour les idées abstraites. L’intérêt pour la théorie semble dépendre du sujet.</w:t>
      </w:r>
    </w:p>
    <w:p>
      <w:pPr>
        <w:pStyle w:val="BodyText"/>
      </w:pPr>
      <w:r>
        <w:rPr>
          <w:b/>
          <w:bCs/>
        </w:rPr>
        <w:t xml:space="preserve">Apport possible.</w:t>
      </w:r>
      <w:r>
        <w:t xml:space="preserve"> </w:t>
      </w:r>
      <w:r>
        <w:t xml:space="preserve">Vous pouvez relier une idée à son application. Vous pouvez vous engager dans une réflexion théorique quand elle a un but précis.</w:t>
      </w:r>
    </w:p>
    <w:p>
      <w:pPr>
        <w:pStyle w:val="BodyText"/>
      </w:pPr>
      <w:r>
        <w:rPr>
          <w:b/>
          <w:bCs/>
        </w:rPr>
        <w:t xml:space="preserve">Coût possible.</w:t>
      </w:r>
      <w:r>
        <w:t xml:space="preserve"> </w:t>
      </w:r>
      <w:r>
        <w:t xml:space="preserve">Un débat d’idées peut être écourté avant d’avoir porté ses fruits. Un document très abstrait peut vous demander un effort que vous préférez éviter.</w:t>
      </w:r>
    </w:p>
    <w:bookmarkEnd w:id="151"/>
    <w:bookmarkStart w:id="154" w:name="avatar-de-salma-r.-initiales-sr-sr-haut"/>
    <w:p>
      <w:pPr>
        <w:pStyle w:val="Heading5"/>
      </w:pPr>
      <w:r>
        <w:drawing>
          <wp:inline>
            <wp:extent cx="200025" cy="200025"/>
            <wp:effectExtent b="0" l="0" r="0" t="0"/>
            <wp:docPr descr="Avatar de Salma R., initiales SR" title="" id="152" name="Picture"/>
            <a:graphic>
              <a:graphicData uri="http://schemas.openxmlformats.org/drawingml/2006/picture">
                <pic:pic>
                  <pic:nvPicPr>
                    <pic:cNvPr descr="avatars/SR.png" id="153"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haut</w:t>
      </w:r>
    </w:p>
    <w:p>
      <w:pPr>
        <w:pStyle w:val="FirstParagraph"/>
      </w:pPr>
      <w:r>
        <w:t xml:space="preserve">Vos réponses indiquent un goût très marqué pour les idées abstraites, la lecture exigeante et les discussions théoriques. Cette tendance décrit un intérêt, non un niveau de connaissance.</w:t>
      </w:r>
    </w:p>
    <w:p>
      <w:pPr>
        <w:pStyle w:val="BodyText"/>
      </w:pPr>
      <w:r>
        <w:rPr>
          <w:b/>
          <w:bCs/>
        </w:rPr>
        <w:t xml:space="preserve">Apport possible.</w:t>
      </w:r>
      <w:r>
        <w:t xml:space="preserve"> </w:t>
      </w:r>
      <w:r>
        <w:t xml:space="preserve">Vous pouvez éclairer un problème par des angles que le groupe n’avait pas envisagés. Vous pouvez soutenir un effort de lecture ou de recherche sur la durée.</w:t>
      </w:r>
    </w:p>
    <w:p>
      <w:pPr>
        <w:pStyle w:val="BodyText"/>
      </w:pPr>
      <w:r>
        <w:rPr>
          <w:b/>
          <w:bCs/>
        </w:rPr>
        <w:t xml:space="preserve">Coût possible.</w:t>
      </w:r>
      <w:r>
        <w:t xml:space="preserve"> </w:t>
      </w:r>
      <w:r>
        <w:t xml:space="preserve">Il se peut que l’exploration d’idées prenne le pas sur la décision à prendre. Votre langage peut devenir difficile à suivre pour qui n’aime pas l’abstraction.</w:t>
      </w:r>
    </w:p>
    <w:bookmarkEnd w:id="154"/>
    <w:p>
      <w:pPr>
        <w:pStyle w:val="BodyText"/>
      </w:pPr>
      <w:r>
        <w:rPr>
          <w:b/>
          <w:bCs/>
        </w:rPr>
        <w:t xml:space="preserve">Question pour l'entretien.</w:t>
      </w:r>
      <w:r>
        <w:t xml:space="preserve"> </w:t>
      </w:r>
      <w:r>
        <w:t xml:space="preserve">Sur quels sujets une réflexion théorique vous paraît-elle utile ?</w:t>
      </w:r>
    </w:p>
    <w:bookmarkEnd w:id="155"/>
    <w:bookmarkStart w:id="162" w:name="X06c72c52953dc3b3548270607a5f6000e3d4dce"/>
    <w:p>
      <w:pPr>
        <w:pStyle w:val="Heading4"/>
      </w:pPr>
      <w:r>
        <w:t xml:space="preserve">Auto-discipline (C5) : écart notable de 1,25</w:t>
      </w:r>
    </w:p>
    <w:bookmarkStart w:id="158" w:name="avatar-de-karim-b.-initiales-kb-kb-haut"/>
    <w:p>
      <w:pPr>
        <w:pStyle w:val="Heading5"/>
      </w:pPr>
      <w:r>
        <w:drawing>
          <wp:inline>
            <wp:extent cx="200025" cy="200025"/>
            <wp:effectExtent b="0" l="0" r="0" t="0"/>
            <wp:docPr descr="Avatar de Karim B., initiales KB" title="" id="156" name="Picture"/>
            <a:graphic>
              <a:graphicData uri="http://schemas.openxmlformats.org/drawingml/2006/picture">
                <pic:pic>
                  <pic:nvPicPr>
                    <pic:cNvPr descr="avatars/KB.png" id="157"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haut</w:t>
      </w:r>
    </w:p>
    <w:p>
      <w:pPr>
        <w:pStyle w:val="FirstParagraph"/>
      </w:pPr>
      <w:r>
        <w:t xml:space="preserve">Vos réponses indiquent que vous vous préparez presque toujours et que vous menez très régulièrement vos projets à terme. Démarrer une tâche ne semble vous poser, selon vos réponses, presque aucune difficulté.</w:t>
      </w:r>
    </w:p>
    <w:p>
      <w:pPr>
        <w:pStyle w:val="BodyText"/>
      </w:pPr>
      <w:r>
        <w:rPr>
          <w:b/>
          <w:bCs/>
        </w:rPr>
        <w:t xml:space="preserve">Apport possible.</w:t>
      </w:r>
      <w:r>
        <w:t xml:space="preserve"> </w:t>
      </w:r>
      <w:r>
        <w:t xml:space="preserve">Vous pouvez mener un projet exigeant jusqu’à son terme. Vous pouvez donner à votre équipe des points d’appui prévisibles.</w:t>
      </w:r>
    </w:p>
    <w:p>
      <w:pPr>
        <w:pStyle w:val="BodyText"/>
      </w:pPr>
      <w:r>
        <w:rPr>
          <w:b/>
          <w:bCs/>
        </w:rPr>
        <w:t xml:space="preserve">Coût possible.</w:t>
      </w:r>
      <w:r>
        <w:t xml:space="preserve"> </w:t>
      </w:r>
      <w:r>
        <w:t xml:space="preserve">Il se peut que l’imprévu vous demande un effort particulier. Vous pouvez assumer sans partage une charge de préparation que le groupe pourrait partager.</w:t>
      </w:r>
    </w:p>
    <w:bookmarkEnd w:id="158"/>
    <w:bookmarkStart w:id="161" w:name="Xed2eef2579c1822086263775eeedaed85f145de"/>
    <w:p>
      <w:pPr>
        <w:pStyle w:val="Heading5"/>
      </w:pPr>
      <w:r>
        <w:drawing>
          <wp:inline>
            <wp:extent cx="200025" cy="200025"/>
            <wp:effectExtent b="0" l="0" r="0" t="0"/>
            <wp:docPr descr="Avatar de Salma R., initiales SR" title="" id="159" name="Picture"/>
            <a:graphic>
              <a:graphicData uri="http://schemas.openxmlformats.org/drawingml/2006/picture">
                <pic:pic>
                  <pic:nvPicPr>
                    <pic:cNvPr descr="avatars/SR.png" id="160"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la discipline ni vers la souplesse. Seul, un résultat proche du milieu dit peu de choses : l’entretien de restitution sert à en préciser le sens.</w:t>
      </w:r>
    </w:p>
    <w:p>
      <w:pPr>
        <w:pStyle w:val="BodyText"/>
      </w:pPr>
      <w:r>
        <w:rPr>
          <w:b/>
          <w:bCs/>
        </w:rPr>
        <w:t xml:space="preserve">Apport possible.</w:t>
      </w:r>
      <w:r>
        <w:t xml:space="preserve"> </w:t>
      </w:r>
      <w:r>
        <w:t xml:space="preserve">Vous pouvez alterner entre planification et improvisation. Vous pouvez tenir un plan sans vous y enfermer.</w:t>
      </w:r>
    </w:p>
    <w:p>
      <w:pPr>
        <w:pStyle w:val="BodyText"/>
      </w:pPr>
      <w:r>
        <w:rPr>
          <w:b/>
          <w:bCs/>
        </w:rPr>
        <w:t xml:space="preserve">Coût possible.</w:t>
      </w:r>
      <w:r>
        <w:t xml:space="preserve"> </w:t>
      </w:r>
      <w:r>
        <w:t xml:space="preserve">Votre régularité peut varier d’une période à l’autre. Vos collègues peuvent ne pas savoir sur quel degré de préparation compter.</w:t>
      </w:r>
    </w:p>
    <w:bookmarkEnd w:id="161"/>
    <w:p>
      <w:pPr>
        <w:pStyle w:val="BodyText"/>
      </w:pPr>
      <w:r>
        <w:rPr>
          <w:b/>
          <w:bCs/>
        </w:rPr>
        <w:t xml:space="preserve">Question pour l'entretien.</w:t>
      </w:r>
      <w:r>
        <w:t xml:space="preserve"> </w:t>
      </w:r>
      <w:r>
        <w:t xml:space="preserve">Que se passe-t-il pour vous quand un plan préparé avec soin doit être abandonné ?</w:t>
      </w:r>
    </w:p>
    <w:bookmarkEnd w:id="162"/>
    <w:bookmarkEnd w:id="163"/>
    <w:bookmarkStart w:id="200" w:name="b-KB-HT"/>
    <w:p>
      <w:pPr>
        <w:pStyle w:val="BodyText"/>
      </w:pPr>
      <w:r>
        <w:drawing>
          <wp:inline>
            <wp:extent cx="600075" cy="600075"/>
            <wp:effectExtent b="0" l="0" r="0" t="0"/>
            <wp:docPr descr="Avatar de Karim B., initiales KB" title="" id="164" name="Picture"/>
            <a:graphic>
              <a:graphicData uri="http://schemas.openxmlformats.org/drawingml/2006/picture">
                <pic:pic>
                  <pic:nvPicPr>
                    <pic:cNvPr descr="avatars/KB.png" id="165" name="Picture"/>
                    <pic:cNvPicPr>
                      <a:picLocks noChangeArrowheads="1" noChangeAspect="1"/>
                    </pic:cNvPicPr>
                  </pic:nvPicPr>
                  <pic:blipFill>
                    <a:blip r:embed="rId13"/>
                    <a:stretch>
                      <a:fillRect/>
                    </a:stretch>
                  </pic:blipFill>
                  <pic:spPr bwMode="auto">
                    <a:xfrm>
                      <a:off x="0" y="0"/>
                      <a:ext cx="600075" cy="600075"/>
                    </a:xfrm>
                    <a:prstGeom prst="rect">
                      <a:avLst/>
                    </a:prstGeom>
                    <a:noFill/>
                    <a:ln w="9525">
                      <a:noFill/>
                      <a:headEnd/>
                      <a:tailEnd/>
                    </a:ln>
                  </pic:spPr>
                </pic:pic>
              </a:graphicData>
            </a:graphic>
          </wp:inline>
        </w:drawing>
      </w:r>
      <w:r>
        <w:t xml:space="preserve">×</w:t>
      </w:r>
      <w:r>
        <w:drawing>
          <wp:inline>
            <wp:extent cx="600075" cy="606325"/>
            <wp:effectExtent b="0" l="0" r="0" t="0"/>
            <wp:docPr descr="Avatar de Hind T., initiales HT" title="" id="166" name="Picture"/>
            <a:graphic>
              <a:graphicData uri="http://schemas.openxmlformats.org/drawingml/2006/picture">
                <pic:pic>
                  <pic:nvPicPr>
                    <pic:cNvPr descr="avatars/HT.png" id="167" name="Picture"/>
                    <pic:cNvPicPr>
                      <a:picLocks noChangeArrowheads="1" noChangeAspect="1"/>
                    </pic:cNvPicPr>
                  </pic:nvPicPr>
                  <pic:blipFill>
                    <a:blip r:embed="rId21"/>
                    <a:stretch>
                      <a:fillRect/>
                    </a:stretch>
                  </pic:blipFill>
                  <pic:spPr bwMode="auto">
                    <a:xfrm>
                      <a:off x="0" y="0"/>
                      <a:ext cx="600075" cy="606325"/>
                    </a:xfrm>
                    <a:prstGeom prst="rect">
                      <a:avLst/>
                    </a:prstGeom>
                    <a:noFill/>
                    <a:ln w="9525">
                      <a:noFill/>
                      <a:headEnd/>
                      <a:tailEnd/>
                    </a:ln>
                  </pic:spPr>
                </pic:pic>
              </a:graphicData>
            </a:graphic>
          </wp:inline>
        </w:drawing>
      </w:r>
    </w:p>
    <w:bookmarkStart w:id="168" w:name="karim-b.-et-hind-t."/>
    <w:p>
      <w:pPr>
        <w:pStyle w:val="Heading3"/>
      </w:pPr>
      <w:r>
        <w:t xml:space="preserve">Karim B. et Hind T.</w:t>
      </w:r>
    </w:p>
    <w:p>
      <w:pPr>
        <w:pStyle w:val="FirstParagraph"/>
      </w:pPr>
      <w:r>
        <w:t xml:space="preserve">Rapport de binôme · 9 facettes proches, 5 intermédiaires, 16 notables sur 30</w:t>
      </w:r>
    </w:p>
    <w:bookmarkEnd w:id="168"/>
    <w:bookmarkStart w:id="169" w:name="les-cinq-domaines-4"/>
    <w:p>
      <w:pPr>
        <w:pStyle w:val="Heading4"/>
      </w:pPr>
      <w:r>
        <w:t xml:space="preserve">Les cinq domaines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 (24 à 120)</w:t>
            </w:r>
          </w:p>
        </w:tc>
        <w:tc>
          <w:tcPr/>
          <w:p>
            <w:pPr>
              <w:pStyle w:val="Compact"/>
            </w:pPr>
            <w:r>
              <w:t xml:space="preserve">Écart</w:t>
            </w:r>
          </w:p>
        </w:tc>
        <w:tc>
          <w:tcPr/>
          <w:p>
            <w:pPr>
              <w:pStyle w:val="Compact"/>
            </w:pPr>
            <w:r>
              <w:t xml:space="preserve">Lecture (hypothèse à confirmer en entretien)</w:t>
            </w:r>
          </w:p>
        </w:tc>
      </w:tr>
      <w:tr>
        <w:tc>
          <w:tcPr/>
          <w:p>
            <w:pPr>
              <w:pStyle w:val="Compact"/>
            </w:pPr>
            <w:r>
              <w:t xml:space="preserve">Névrosisme</w:t>
            </w:r>
          </w:p>
        </w:tc>
        <w:tc>
          <w:tcPr/>
          <w:p>
            <w:pPr>
              <w:pStyle w:val="Compact"/>
            </w:pPr>
            <w:r>
              <w:t xml:space="preserve">49 / 88</w:t>
            </w:r>
          </w:p>
        </w:tc>
        <w:tc>
          <w:tcPr/>
          <w:p>
            <w:pPr>
              <w:pStyle w:val="Compact"/>
            </w:pPr>
            <w:r>
              <w:t xml:space="preserve">notable</w:t>
            </w:r>
            <w:r>
              <w:t xml:space="preserve"> </w:t>
            </w:r>
            <w:r>
              <w:t xml:space="preserve">(Δ 1,63)</w:t>
            </w:r>
          </w:p>
        </w:tc>
        <w:tc>
          <w:tcPr/>
          <w:p>
            <w:pPr>
              <w:pStyle w:val="Compact"/>
            </w:pPr>
            <w:r>
              <w:t xml:space="preserve">L'un ressent et exprime plus vite l'inquiétude et la tension que l'autre. Hypothèse : convenir d'avance de la manière de signaler qu'une échéance ou une charge devient lourde, pour que ni la tension ne soit minimisée ni l'alerte surinterprétée.</w:t>
            </w:r>
          </w:p>
        </w:tc>
      </w:tr>
      <w:tr>
        <w:tc>
          <w:tcPr/>
          <w:p>
            <w:pPr>
              <w:pStyle w:val="Compact"/>
            </w:pPr>
            <w:r>
              <w:t xml:space="preserve">Extraversion</w:t>
            </w:r>
          </w:p>
        </w:tc>
        <w:tc>
          <w:tcPr/>
          <w:p>
            <w:pPr>
              <w:pStyle w:val="Compact"/>
            </w:pPr>
            <w:r>
              <w:t xml:space="preserve">80 / 55</w:t>
            </w:r>
          </w:p>
        </w:tc>
        <w:tc>
          <w:tcPr/>
          <w:p>
            <w:pPr>
              <w:pStyle w:val="Compact"/>
            </w:pPr>
            <w:r>
              <w:t xml:space="preserve">notable</w:t>
            </w:r>
            <w:r>
              <w:t xml:space="preserve"> </w:t>
            </w:r>
            <w:r>
              <w:t xml:space="preserve">(Δ 1,04)</w:t>
            </w:r>
          </w:p>
        </w:tc>
        <w:tc>
          <w:tcPr/>
          <w:p>
            <w:pPr>
              <w:pStyle w:val="Compact"/>
            </w:pPr>
            <w:r>
              <w:t xml:space="preserve">L'un cherche davantage l'échange, l'énergie et la prise de parole que l'autre. Hypothèse : prévoir des temps de discussion ouverte pour l'un et des temps d'écrit ou de réflexion préalable pour l'autre.</w:t>
            </w:r>
          </w:p>
        </w:tc>
      </w:tr>
      <w:tr>
        <w:tc>
          <w:tcPr/>
          <w:p>
            <w:pPr>
              <w:pStyle w:val="Compact"/>
            </w:pPr>
            <w:r>
              <w:t xml:space="preserve">Ouverture</w:t>
            </w:r>
          </w:p>
        </w:tc>
        <w:tc>
          <w:tcPr/>
          <w:p>
            <w:pPr>
              <w:pStyle w:val="Compact"/>
            </w:pPr>
            <w:r>
              <w:t xml:space="preserve">59 / 89</w:t>
            </w:r>
          </w:p>
        </w:tc>
        <w:tc>
          <w:tcPr/>
          <w:p>
            <w:pPr>
              <w:pStyle w:val="Compact"/>
            </w:pPr>
            <w:r>
              <w:t xml:space="preserve">notable</w:t>
            </w:r>
            <w:r>
              <w:t xml:space="preserve"> </w:t>
            </w:r>
            <w:r>
              <w:t xml:space="preserve">(Δ 1,25)</w:t>
            </w:r>
          </w:p>
        </w:tc>
        <w:tc>
          <w:tcPr/>
          <w:p>
            <w:pPr>
              <w:pStyle w:val="Compact"/>
            </w:pPr>
            <w:r>
              <w:t xml:space="preserve">L'un recherche la nouveauté et les idées abstraites plus que l'autre. Hypothèse : séparer explicitement le temps d'exploration des options du temps de décision, et nommer ce qui doit rester stable.</w:t>
            </w:r>
          </w:p>
        </w:tc>
      </w:tr>
      <w:tr>
        <w:tc>
          <w:tcPr/>
          <w:p>
            <w:pPr>
              <w:pStyle w:val="Compact"/>
            </w:pPr>
            <w:r>
              <w:t xml:space="preserve">Agréabilité</w:t>
            </w:r>
          </w:p>
        </w:tc>
        <w:tc>
          <w:tcPr/>
          <w:p>
            <w:pPr>
              <w:pStyle w:val="Compact"/>
            </w:pPr>
            <w:r>
              <w:t xml:space="preserve">79 / 103</w:t>
            </w:r>
          </w:p>
        </w:tc>
        <w:tc>
          <w:tcPr/>
          <w:p>
            <w:pPr>
              <w:pStyle w:val="Compact"/>
            </w:pPr>
            <w:r>
              <w:t xml:space="preserve">notable</w:t>
            </w:r>
            <w:r>
              <w:t xml:space="preserve"> </w:t>
            </w:r>
            <w:r>
              <w:t xml:space="preserve">(Δ 1,00)</w:t>
            </w:r>
          </w:p>
        </w:tc>
        <w:tc>
          <w:tcPr/>
          <w:p>
            <w:pPr>
              <w:pStyle w:val="Compact"/>
            </w:pPr>
            <w:r>
              <w:t xml:space="preserve">Les réponses diffèrent sur la confiance accordée aux autres et la façon d'aborder le désaccord. Hypothèse : convenir d'une règle simple pour exprimer un désaccord (quand, sous quelle forme) avant d'en avoir besoin.</w:t>
            </w:r>
          </w:p>
        </w:tc>
      </w:tr>
      <w:tr>
        <w:tc>
          <w:tcPr/>
          <w:p>
            <w:pPr>
              <w:pStyle w:val="Compact"/>
            </w:pPr>
            <w:r>
              <w:t xml:space="preserve">Conscience</w:t>
            </w:r>
          </w:p>
        </w:tc>
        <w:tc>
          <w:tcPr/>
          <w:p>
            <w:pPr>
              <w:pStyle w:val="Compact"/>
            </w:pPr>
            <w:r>
              <w:t xml:space="preserve">102 / 93</w:t>
            </w:r>
          </w:p>
        </w:tc>
        <w:tc>
          <w:tcPr/>
          <w:p>
            <w:pPr>
              <w:pStyle w:val="Compact"/>
            </w:pPr>
            <w:r>
              <w:t xml:space="preserve">proche</w:t>
            </w:r>
            <w:r>
              <w:t xml:space="preserve"> </w:t>
            </w:r>
            <w:r>
              <w:t xml:space="preserve">(Δ 0,38)</w:t>
            </w:r>
          </w:p>
        </w:tc>
        <w:tc>
          <w:tcPr/>
          <w:p>
            <w:pPr>
              <w:pStyle w:val="Compact"/>
            </w:pPr>
            <w:r>
              <w:t xml:space="preserve">Organisation et rigueur proches : répartition des tâches simple ; vérifier que personne ne porte seul la relance des échéances.</w:t>
            </w:r>
          </w:p>
        </w:tc>
      </w:tr>
    </w:tbl>
    <w:bookmarkEnd w:id="169"/>
    <w:bookmarkStart w:id="170" w:name="les-écarts-les-plus-nets-4"/>
    <w:p>
      <w:pPr>
        <w:pStyle w:val="Heading4"/>
      </w:pPr>
      <w:r>
        <w:t xml:space="preserve">Les écarts les plus nets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Facette</w:t>
            </w:r>
          </w:p>
        </w:tc>
        <w:tc>
          <w:tcPr/>
          <w:p>
            <w:pPr>
              <w:pStyle w:val="Compact"/>
            </w:pPr>
            <w:r>
              <w:t xml:space="preserve">KB</w:t>
            </w:r>
          </w:p>
        </w:tc>
        <w:tc>
          <w:tcPr/>
          <w:p>
            <w:pPr>
              <w:pStyle w:val="Compact"/>
            </w:pPr>
            <w:r>
              <w:t xml:space="preserve">HT</w:t>
            </w:r>
          </w:p>
        </w:tc>
        <w:tc>
          <w:tcPr/>
          <w:p>
            <w:pPr>
              <w:pStyle w:val="Compact"/>
            </w:pPr>
            <w:r>
              <w:t xml:space="preserve">Δ</w:t>
            </w:r>
          </w:p>
        </w:tc>
        <w:tc>
          <w:tcPr/>
          <w:p>
            <w:pPr>
              <w:pStyle w:val="Compact"/>
            </w:pPr>
            <w:r>
              <w:t xml:space="preserve">Niveaux</w:t>
            </w:r>
          </w:p>
        </w:tc>
      </w:tr>
      <w:tr>
        <w:tc>
          <w:tcPr/>
          <w:p>
            <w:pPr>
              <w:pStyle w:val="Compact"/>
            </w:pPr>
            <w:r>
              <w:t xml:space="preserve">Conscience de soi</w:t>
            </w:r>
            <w:r>
              <w:t xml:space="preserve"> </w:t>
            </w:r>
            <w:r>
              <w:t xml:space="preserve">(N4)</w:t>
            </w:r>
          </w:p>
        </w:tc>
        <w:tc>
          <w:tcPr/>
          <w:p>
            <w:pPr>
              <w:pStyle w:val="Compact"/>
            </w:pPr>
            <w:r>
              <w:t xml:space="preserve">2,00</w:t>
            </w:r>
          </w:p>
        </w:tc>
        <w:tc>
          <w:tcPr/>
          <w:p>
            <w:pPr>
              <w:pStyle w:val="Compact"/>
            </w:pPr>
            <w:r>
              <w:t xml:space="preserve">4,25</w:t>
            </w:r>
          </w:p>
        </w:tc>
        <w:tc>
          <w:tcPr/>
          <w:p>
            <w:pPr>
              <w:pStyle w:val="Compact"/>
            </w:pPr>
            <w:r>
              <w:t xml:space="preserve">2,25</w:t>
            </w:r>
          </w:p>
        </w:tc>
        <w:tc>
          <w:tcPr/>
          <w:p>
            <w:pPr>
              <w:pStyle w:val="Compact"/>
            </w:pPr>
            <w:r>
              <w:t xml:space="preserve">KB : plutôt bas / HT : haut</w:t>
            </w:r>
          </w:p>
        </w:tc>
      </w:tr>
      <w:tr>
        <w:tc>
          <w:tcPr/>
          <w:p>
            <w:pPr>
              <w:pStyle w:val="Compact"/>
            </w:pPr>
            <w:r>
              <w:t xml:space="preserve">Anxiété</w:t>
            </w:r>
            <w:r>
              <w:t xml:space="preserve"> </w:t>
            </w:r>
            <w:r>
              <w:t xml:space="preserve">(N1)</w:t>
            </w:r>
          </w:p>
        </w:tc>
        <w:tc>
          <w:tcPr/>
          <w:p>
            <w:pPr>
              <w:pStyle w:val="Compact"/>
            </w:pPr>
            <w:r>
              <w:t xml:space="preserve">2,00</w:t>
            </w:r>
          </w:p>
        </w:tc>
        <w:tc>
          <w:tcPr/>
          <w:p>
            <w:pPr>
              <w:pStyle w:val="Compact"/>
            </w:pPr>
            <w:r>
              <w:t xml:space="preserve">4,00</w:t>
            </w:r>
          </w:p>
        </w:tc>
        <w:tc>
          <w:tcPr/>
          <w:p>
            <w:pPr>
              <w:pStyle w:val="Compact"/>
            </w:pPr>
            <w:r>
              <w:t xml:space="preserve">2,00</w:t>
            </w:r>
          </w:p>
        </w:tc>
        <w:tc>
          <w:tcPr/>
          <w:p>
            <w:pPr>
              <w:pStyle w:val="Compact"/>
            </w:pPr>
            <w:r>
              <w:t xml:space="preserve">KB : plutôt bas / HT : haut</w:t>
            </w:r>
          </w:p>
        </w:tc>
      </w:tr>
      <w:tr>
        <w:tc>
          <w:tcPr/>
          <w:p>
            <w:pPr>
              <w:pStyle w:val="Compact"/>
            </w:pPr>
            <w:r>
              <w:t xml:space="preserve">Vulnérabilité</w:t>
            </w:r>
            <w:r>
              <w:t xml:space="preserve"> </w:t>
            </w:r>
            <w:r>
              <w:t xml:space="preserve">(N6)</w:t>
            </w:r>
          </w:p>
        </w:tc>
        <w:tc>
          <w:tcPr/>
          <w:p>
            <w:pPr>
              <w:pStyle w:val="Compact"/>
            </w:pPr>
            <w:r>
              <w:t xml:space="preserve">1,75</w:t>
            </w:r>
          </w:p>
        </w:tc>
        <w:tc>
          <w:tcPr/>
          <w:p>
            <w:pPr>
              <w:pStyle w:val="Compact"/>
            </w:pPr>
            <w:r>
              <w:t xml:space="preserve">3,75</w:t>
            </w:r>
          </w:p>
        </w:tc>
        <w:tc>
          <w:tcPr/>
          <w:p>
            <w:pPr>
              <w:pStyle w:val="Compact"/>
            </w:pPr>
            <w:r>
              <w:t xml:space="preserve">2,00</w:t>
            </w:r>
          </w:p>
        </w:tc>
        <w:tc>
          <w:tcPr/>
          <w:p>
            <w:pPr>
              <w:pStyle w:val="Compact"/>
            </w:pPr>
            <w:r>
              <w:t xml:space="preserve">KB : bas / HT : plutôt haut</w:t>
            </w:r>
          </w:p>
        </w:tc>
      </w:tr>
      <w:tr>
        <w:tc>
          <w:tcPr/>
          <w:p>
            <w:pPr>
              <w:pStyle w:val="Compact"/>
            </w:pPr>
            <w:r>
              <w:t xml:space="preserve">Dépression</w:t>
            </w:r>
            <w:r>
              <w:t xml:space="preserve"> </w:t>
            </w:r>
            <w:r>
              <w:t xml:space="preserve">(N3)</w:t>
            </w:r>
          </w:p>
        </w:tc>
        <w:tc>
          <w:tcPr/>
          <w:p>
            <w:pPr>
              <w:pStyle w:val="Compact"/>
            </w:pPr>
            <w:r>
              <w:t xml:space="preserve">1,75</w:t>
            </w:r>
          </w:p>
        </w:tc>
        <w:tc>
          <w:tcPr/>
          <w:p>
            <w:pPr>
              <w:pStyle w:val="Compact"/>
            </w:pPr>
            <w:r>
              <w:t xml:space="preserve">3,50</w:t>
            </w:r>
          </w:p>
        </w:tc>
        <w:tc>
          <w:tcPr/>
          <w:p>
            <w:pPr>
              <w:pStyle w:val="Compact"/>
            </w:pPr>
            <w:r>
              <w:t xml:space="preserve">1,75</w:t>
            </w:r>
          </w:p>
        </w:tc>
        <w:tc>
          <w:tcPr/>
          <w:p>
            <w:pPr>
              <w:pStyle w:val="Compact"/>
            </w:pPr>
            <w:r>
              <w:t xml:space="preserve">KB : bas / HT : plutôt haut</w:t>
            </w:r>
          </w:p>
        </w:tc>
      </w:tr>
      <w:tr>
        <w:tc>
          <w:tcPr/>
          <w:p>
            <w:pPr>
              <w:pStyle w:val="Compact"/>
            </w:pPr>
            <w:r>
              <w:t xml:space="preserve">Assurance</w:t>
            </w:r>
            <w:r>
              <w:t xml:space="preserve"> </w:t>
            </w:r>
            <w:r>
              <w:t xml:space="preserve">(E3)</w:t>
            </w:r>
          </w:p>
        </w:tc>
        <w:tc>
          <w:tcPr/>
          <w:p>
            <w:pPr>
              <w:pStyle w:val="Compact"/>
            </w:pPr>
            <w:r>
              <w:t xml:space="preserve">3,75</w:t>
            </w:r>
          </w:p>
        </w:tc>
        <w:tc>
          <w:tcPr/>
          <w:p>
            <w:pPr>
              <w:pStyle w:val="Compact"/>
            </w:pPr>
            <w:r>
              <w:t xml:space="preserve">2,00</w:t>
            </w:r>
          </w:p>
        </w:tc>
        <w:tc>
          <w:tcPr/>
          <w:p>
            <w:pPr>
              <w:pStyle w:val="Compact"/>
            </w:pPr>
            <w:r>
              <w:t xml:space="preserve">1,75</w:t>
            </w:r>
          </w:p>
        </w:tc>
        <w:tc>
          <w:tcPr/>
          <w:p>
            <w:pPr>
              <w:pStyle w:val="Compact"/>
            </w:pPr>
            <w:r>
              <w:t xml:space="preserve">KB : plutôt haut / HT : plutôt bas</w:t>
            </w:r>
          </w:p>
        </w:tc>
      </w:tr>
      <w:tr>
        <w:tc>
          <w:tcPr/>
          <w:p>
            <w:pPr>
              <w:pStyle w:val="Compact"/>
            </w:pPr>
            <w:r>
              <w:t xml:space="preserve">Sens Artistique</w:t>
            </w:r>
            <w:r>
              <w:t xml:space="preserve"> </w:t>
            </w:r>
            <w:r>
              <w:t xml:space="preserve">(O2)</w:t>
            </w:r>
          </w:p>
        </w:tc>
        <w:tc>
          <w:tcPr/>
          <w:p>
            <w:pPr>
              <w:pStyle w:val="Compact"/>
            </w:pPr>
            <w:r>
              <w:t xml:space="preserve">2,25</w:t>
            </w:r>
          </w:p>
        </w:tc>
        <w:tc>
          <w:tcPr/>
          <w:p>
            <w:pPr>
              <w:pStyle w:val="Compact"/>
            </w:pPr>
            <w:r>
              <w:t xml:space="preserve">4,00</w:t>
            </w:r>
          </w:p>
        </w:tc>
        <w:tc>
          <w:tcPr/>
          <w:p>
            <w:pPr>
              <w:pStyle w:val="Compact"/>
            </w:pPr>
            <w:r>
              <w:t xml:space="preserve">1,75</w:t>
            </w:r>
          </w:p>
        </w:tc>
        <w:tc>
          <w:tcPr/>
          <w:p>
            <w:pPr>
              <w:pStyle w:val="Compact"/>
            </w:pPr>
            <w:r>
              <w:t xml:space="preserve">KB : plutôt bas / HT : haut</w:t>
            </w:r>
          </w:p>
        </w:tc>
      </w:tr>
    </w:tbl>
    <w:bookmarkEnd w:id="170"/>
    <w:bookmarkStart w:id="171" w:name="Xd0d76790feac6b57789d20c12464e23243ee266"/>
    <w:p>
      <w:pPr>
        <w:pStyle w:val="Heading4"/>
      </w:pPr>
      <w:r>
        <w:t xml:space="preserve">Textes de la bibliothèque (facettes pilotes, version bib-0.2, non relus)</w:t>
      </w:r>
    </w:p>
    <w:bookmarkEnd w:id="171"/>
    <w:bookmarkStart w:id="178" w:name="vulnérabilité-n6-écart-notable-de-200"/>
    <w:p>
      <w:pPr>
        <w:pStyle w:val="Heading4"/>
      </w:pPr>
      <w:r>
        <w:t xml:space="preserve">Vulnérabilité (N6) : écart notable de 2,00</w:t>
      </w:r>
    </w:p>
    <w:bookmarkStart w:id="174" w:name="avatar-de-karim-b.-initiales-kb-kb-bas-1"/>
    <w:p>
      <w:pPr>
        <w:pStyle w:val="Heading5"/>
      </w:pPr>
      <w:r>
        <w:drawing>
          <wp:inline>
            <wp:extent cx="200025" cy="200025"/>
            <wp:effectExtent b="0" l="0" r="0" t="0"/>
            <wp:docPr descr="Avatar de Karim B., initiales KB" title="" id="172" name="Picture"/>
            <a:graphic>
              <a:graphicData uri="http://schemas.openxmlformats.org/drawingml/2006/picture">
                <pic:pic>
                  <pic:nvPicPr>
                    <pic:cNvPr descr="avatars/KB.png" id="173"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bas</w:t>
      </w:r>
    </w:p>
    <w:p>
      <w:pPr>
        <w:pStyle w:val="FirstParagraph"/>
      </w:pPr>
      <w:r>
        <w:t xml:space="preserve">Vos réponses indiquent que les événements vous déstabilisent rarement et que vous gardez le plus souvent votre calme sous pression. Cette lecture porte sur ce que vous déclarez, non sur ce qui se passe en situation réelle.</w:t>
      </w:r>
    </w:p>
    <w:p>
      <w:pPr>
        <w:pStyle w:val="BodyText"/>
      </w:pPr>
      <w:r>
        <w:rPr>
          <w:b/>
          <w:bCs/>
        </w:rPr>
        <w:t xml:space="preserve">Apport possible.</w:t>
      </w:r>
      <w:r>
        <w:t xml:space="preserve"> </w:t>
      </w:r>
      <w:r>
        <w:t xml:space="preserve">Votre calme peut aider un groupe à garder le cap dans une situation tendue. Vous pouvez décider dans des moments où le groupe hésite encore.</w:t>
      </w:r>
    </w:p>
    <w:p>
      <w:pPr>
        <w:pStyle w:val="BodyText"/>
      </w:pPr>
      <w:r>
        <w:rPr>
          <w:b/>
          <w:bCs/>
        </w:rPr>
        <w:t xml:space="preserve">Coût possible.</w:t>
      </w:r>
      <w:r>
        <w:t xml:space="preserve"> </w:t>
      </w:r>
      <w:r>
        <w:t xml:space="preserve">Votre aisance sous pression peut vous faire minimiser la tension que ressentent vos interlocuteurs. Il se peut que les signaux d’alerte vous parviennent tardivement.</w:t>
      </w:r>
    </w:p>
    <w:bookmarkEnd w:id="174"/>
    <w:bookmarkStart w:id="177" w:name="X56921d278556ee35fdef2ea706b5e5e05a62c6b"/>
    <w:p>
      <w:pPr>
        <w:pStyle w:val="Heading5"/>
      </w:pPr>
      <w:r>
        <w:drawing>
          <wp:inline>
            <wp:extent cx="200025" cy="202108"/>
            <wp:effectExtent b="0" l="0" r="0" t="0"/>
            <wp:docPr descr="Avatar de Hind T., initiales HT" title="" id="175" name="Picture"/>
            <a:graphic>
              <a:graphicData uri="http://schemas.openxmlformats.org/drawingml/2006/picture">
                <pic:pic>
                  <pic:nvPicPr>
                    <pic:cNvPr descr="avatars/HT.png" id="176"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haut</w:t>
      </w:r>
    </w:p>
    <w:p>
      <w:pPr>
        <w:pStyle w:val="FirstParagraph"/>
      </w:pPr>
      <w:r>
        <w:t xml:space="preserve">Vos réponses indiquent que la pression et les imprévus peuvent vous affecter assez nettement. Il s’agit d’une tendance de réaction au stress, jamais d’un diagnostic ni d’un jugement sur votre valeur.</w:t>
      </w:r>
    </w:p>
    <w:p>
      <w:pPr>
        <w:pStyle w:val="BodyText"/>
      </w:pPr>
      <w:r>
        <w:rPr>
          <w:b/>
          <w:bCs/>
        </w:rPr>
        <w:t xml:space="preserve">Apport possible.</w:t>
      </w:r>
      <w:r>
        <w:t xml:space="preserve"> </w:t>
      </w:r>
      <w:r>
        <w:t xml:space="preserve">Votre sensibilité aux tensions peut vous faire anticiper des difficultés avant qu’elles n’éclatent. Vous pouvez prendre au sérieux des risques qui ne sont pas encore visibles.</w:t>
      </w:r>
    </w:p>
    <w:p>
      <w:pPr>
        <w:pStyle w:val="BodyText"/>
      </w:pPr>
      <w:r>
        <w:rPr>
          <w:b/>
          <w:bCs/>
        </w:rPr>
        <w:t xml:space="preserve">Coût possible.</w:t>
      </w:r>
      <w:r>
        <w:t xml:space="preserve"> </w:t>
      </w:r>
      <w:r>
        <w:t xml:space="preserve">Une période chargée peut peser rapidement sur votre énergie. Dans l’urgence, il se peut que vous ayez besoin de temps pour retrouver vos repères.</w:t>
      </w:r>
    </w:p>
    <w:bookmarkEnd w:id="177"/>
    <w:p>
      <w:pPr>
        <w:pStyle w:val="BodyText"/>
      </w:pPr>
      <w:r>
        <w:rPr>
          <w:b/>
          <w:bCs/>
        </w:rPr>
        <w:t xml:space="preserve">Question pour l'entretien.</w:t>
      </w:r>
      <w:r>
        <w:t xml:space="preserve"> </w:t>
      </w:r>
      <w:r>
        <w:t xml:space="preserve">Quand la pression monte-t-elle pour vous, et à quoi le remarquez-vous ?</w:t>
      </w:r>
    </w:p>
    <w:bookmarkEnd w:id="178"/>
    <w:bookmarkStart w:id="185" w:name="assurance-e3-écart-notable-de-175"/>
    <w:p>
      <w:pPr>
        <w:pStyle w:val="Heading4"/>
      </w:pPr>
      <w:r>
        <w:t xml:space="preserve">Assurance (E3) : écart notable de 1,75</w:t>
      </w:r>
    </w:p>
    <w:bookmarkStart w:id="181" w:name="X45e08f7461de24f73d434849e55c5640c35c807"/>
    <w:p>
      <w:pPr>
        <w:pStyle w:val="Heading5"/>
      </w:pPr>
      <w:r>
        <w:drawing>
          <wp:inline>
            <wp:extent cx="200025" cy="200025"/>
            <wp:effectExtent b="0" l="0" r="0" t="0"/>
            <wp:docPr descr="Avatar de Karim B., initiales KB" title="" id="179" name="Picture"/>
            <a:graphic>
              <a:graphicData uri="http://schemas.openxmlformats.org/drawingml/2006/picture">
                <pic:pic>
                  <pic:nvPicPr>
                    <pic:cNvPr descr="avatars/KB.png" id="180"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plutôt haut</w:t>
      </w:r>
    </w:p>
    <w:p>
      <w:pPr>
        <w:pStyle w:val="FirstParagraph"/>
      </w:pPr>
      <w:r>
        <w:t xml:space="preserve">Vos réponses indiquent que vous prenez assez volontiers la direction des opérations. Cette tendance concerne l’action et la prise d’initiative ; elle ne dit rien de la qualité du travail accompli.</w:t>
      </w:r>
    </w:p>
    <w:p>
      <w:pPr>
        <w:pStyle w:val="BodyText"/>
      </w:pPr>
      <w:r>
        <w:rPr>
          <w:b/>
          <w:bCs/>
        </w:rPr>
        <w:t xml:space="preserve">Apport possible.</w:t>
      </w:r>
      <w:r>
        <w:t xml:space="preserve"> </w:t>
      </w:r>
      <w:r>
        <w:t xml:space="preserve">Vous pouvez donner un cap quand un groupe tâtonne. Vous pouvez décider rapidement quand le temps manque.</w:t>
      </w:r>
    </w:p>
    <w:p>
      <w:pPr>
        <w:pStyle w:val="BodyText"/>
      </w:pPr>
      <w:r>
        <w:rPr>
          <w:b/>
          <w:bCs/>
        </w:rPr>
        <w:t xml:space="preserve">Coût possible.</w:t>
      </w:r>
      <w:r>
        <w:t xml:space="preserve"> </w:t>
      </w:r>
      <w:r>
        <w:t xml:space="preserve">Il se peut que vos interlocuteurs n’aient pas le temps de proposer avant que vous ayez avancé. Votre rythme d’initiative peut être perçu comme de l’impatience.</w:t>
      </w:r>
    </w:p>
    <w:bookmarkEnd w:id="181"/>
    <w:bookmarkStart w:id="184" w:name="X894ad0e946b506d665a6a7e2857247c67a6a73c"/>
    <w:p>
      <w:pPr>
        <w:pStyle w:val="Heading5"/>
      </w:pPr>
      <w:r>
        <w:drawing>
          <wp:inline>
            <wp:extent cx="200025" cy="202108"/>
            <wp:effectExtent b="0" l="0" r="0" t="0"/>
            <wp:docPr descr="Avatar de Hind T., initiales HT" title="" id="182" name="Picture"/>
            <a:graphic>
              <a:graphicData uri="http://schemas.openxmlformats.org/drawingml/2006/picture">
                <pic:pic>
                  <pic:nvPicPr>
                    <pic:cNvPr descr="avatars/HT.png" id="183"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bas</w:t>
      </w:r>
    </w:p>
    <w:p>
      <w:pPr>
        <w:pStyle w:val="FirstParagraph"/>
      </w:pPr>
      <w:r>
        <w:t xml:space="preserve">Vos réponses indiquent une préférence pour accompagner plutôt que mener, avec des moments où vous prenez les choses en main. Le contexte et l’enjeu semblent compter dans votre décision de prendre la direction.</w:t>
      </w:r>
    </w:p>
    <w:p>
      <w:pPr>
        <w:pStyle w:val="BodyText"/>
      </w:pPr>
      <w:r>
        <w:rPr>
          <w:b/>
          <w:bCs/>
        </w:rPr>
        <w:t xml:space="preserve">Apport possible.</w:t>
      </w:r>
      <w:r>
        <w:t xml:space="preserve"> </w:t>
      </w:r>
      <w:r>
        <w:t xml:space="preserve">Vous pouvez écouter avant de trancher. Vous pouvez prendre la direction quand la situation l’exige, sans en faire une habitude.</w:t>
      </w:r>
    </w:p>
    <w:p>
      <w:pPr>
        <w:pStyle w:val="BodyText"/>
      </w:pPr>
      <w:r>
        <w:rPr>
          <w:b/>
          <w:bCs/>
        </w:rPr>
        <w:t xml:space="preserve">Coût possible.</w:t>
      </w:r>
      <w:r>
        <w:t xml:space="preserve"> </w:t>
      </w:r>
      <w:r>
        <w:t xml:space="preserve">Il se peut que d’autres occupent la place de direction par défaut. Votre prise de direction peut surprendre votre entourage, parce qu’elle est occasionnelle.</w:t>
      </w:r>
    </w:p>
    <w:bookmarkEnd w:id="184"/>
    <w:p>
      <w:pPr>
        <w:pStyle w:val="BodyText"/>
      </w:pPr>
      <w:r>
        <w:rPr>
          <w:b/>
          <w:bCs/>
        </w:rPr>
        <w:t xml:space="preserve">Question pour l'entretien.</w:t>
      </w:r>
      <w:r>
        <w:t xml:space="preserve"> </w:t>
      </w:r>
      <w:r>
        <w:t xml:space="preserve">Comment vous assurez-vous que chacun a pu s’exprimer avant que vous ne tranchiez ?</w:t>
      </w:r>
    </w:p>
    <w:bookmarkEnd w:id="185"/>
    <w:bookmarkStart w:id="192" w:name="intellect-o5-écart-notable-de-175"/>
    <w:p>
      <w:pPr>
        <w:pStyle w:val="Heading4"/>
      </w:pPr>
      <w:r>
        <w:t xml:space="preserve">Intellect (O5) : écart notable de 1,75</w:t>
      </w:r>
    </w:p>
    <w:bookmarkStart w:id="188" w:name="Xe36df24ffdc1f2801590db2920925cbc6627e88"/>
    <w:p>
      <w:pPr>
        <w:pStyle w:val="Heading5"/>
      </w:pPr>
      <w:r>
        <w:drawing>
          <wp:inline>
            <wp:extent cx="200025" cy="200025"/>
            <wp:effectExtent b="0" l="0" r="0" t="0"/>
            <wp:docPr descr="Avatar de Karim B., initiales KB" title="" id="186" name="Picture"/>
            <a:graphic>
              <a:graphicData uri="http://schemas.openxmlformats.org/drawingml/2006/picture">
                <pic:pic>
                  <pic:nvPicPr>
                    <pic:cNvPr descr="avatars/KB.png" id="187"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plutôt bas</w:t>
      </w:r>
    </w:p>
    <w:p>
      <w:pPr>
        <w:pStyle w:val="FirstParagraph"/>
      </w:pPr>
      <w:r>
        <w:t xml:space="preserve">Vos réponses indiquent un goût marqué pour le concret, avec un intérêt occasionnel pour les idées abstraites. L’intérêt pour la théorie semble dépendre du sujet.</w:t>
      </w:r>
    </w:p>
    <w:p>
      <w:pPr>
        <w:pStyle w:val="BodyText"/>
      </w:pPr>
      <w:r>
        <w:rPr>
          <w:b/>
          <w:bCs/>
        </w:rPr>
        <w:t xml:space="preserve">Apport possible.</w:t>
      </w:r>
      <w:r>
        <w:t xml:space="preserve"> </w:t>
      </w:r>
      <w:r>
        <w:t xml:space="preserve">Vous pouvez relier une idée à son application. Vous pouvez vous engager dans une réflexion théorique quand elle a un but précis.</w:t>
      </w:r>
    </w:p>
    <w:p>
      <w:pPr>
        <w:pStyle w:val="BodyText"/>
      </w:pPr>
      <w:r>
        <w:rPr>
          <w:b/>
          <w:bCs/>
        </w:rPr>
        <w:t xml:space="preserve">Coût possible.</w:t>
      </w:r>
      <w:r>
        <w:t xml:space="preserve"> </w:t>
      </w:r>
      <w:r>
        <w:t xml:space="preserve">Un débat d’idées peut être écourté avant d’avoir porté ses fruits. Un document très abstrait peut vous demander un effort que vous préférez éviter.</w:t>
      </w:r>
    </w:p>
    <w:bookmarkEnd w:id="188"/>
    <w:bookmarkStart w:id="191" w:name="Xb83b9821db2c85f1b723fa1751487c3d8e9a8b7"/>
    <w:p>
      <w:pPr>
        <w:pStyle w:val="Heading5"/>
      </w:pPr>
      <w:r>
        <w:drawing>
          <wp:inline>
            <wp:extent cx="200025" cy="202108"/>
            <wp:effectExtent b="0" l="0" r="0" t="0"/>
            <wp:docPr descr="Avatar de Hind T., initiales HT" title="" id="189" name="Picture"/>
            <a:graphic>
              <a:graphicData uri="http://schemas.openxmlformats.org/drawingml/2006/picture">
                <pic:pic>
                  <pic:nvPicPr>
                    <pic:cNvPr descr="avatars/HT.png" id="190"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haut</w:t>
      </w:r>
    </w:p>
    <w:p>
      <w:pPr>
        <w:pStyle w:val="FirstParagraph"/>
      </w:pPr>
      <w:r>
        <w:t xml:space="preserve">Vos réponses indiquent un goût assez marqué pour les idées, la lecture exigeante et les discussions théoriques. Cette tendance décrit un intérêt, non un niveau de connaissance.</w:t>
      </w:r>
    </w:p>
    <w:p>
      <w:pPr>
        <w:pStyle w:val="BodyText"/>
      </w:pPr>
      <w:r>
        <w:rPr>
          <w:b/>
          <w:bCs/>
        </w:rPr>
        <w:t xml:space="preserve">Apport possible.</w:t>
      </w:r>
      <w:r>
        <w:t xml:space="preserve"> </w:t>
      </w:r>
      <w:r>
        <w:t xml:space="preserve">Vous pouvez apporter du recul et des cadres de réflexion à un groupe. Vous pouvez vous plonger dans un sujet complexe sans vous lasser rapidement.</w:t>
      </w:r>
    </w:p>
    <w:p>
      <w:pPr>
        <w:pStyle w:val="BodyText"/>
      </w:pPr>
      <w:r>
        <w:rPr>
          <w:b/>
          <w:bCs/>
        </w:rPr>
        <w:t xml:space="preserve">Coût possible.</w:t>
      </w:r>
      <w:r>
        <w:t xml:space="preserve"> </w:t>
      </w:r>
      <w:r>
        <w:t xml:space="preserve">Une discussion théorique peut vous retenir plus longtemps que le projet ne le permet. Il se peut que vos interlocuteurs trouvent vos propos éloignés de leurs préoccupations immédiates.</w:t>
      </w:r>
    </w:p>
    <w:bookmarkEnd w:id="191"/>
    <w:p>
      <w:pPr>
        <w:pStyle w:val="BodyText"/>
      </w:pPr>
      <w:r>
        <w:rPr>
          <w:b/>
          <w:bCs/>
        </w:rPr>
        <w:t xml:space="preserve">Question pour l'entretien.</w:t>
      </w:r>
      <w:r>
        <w:t xml:space="preserve"> </w:t>
      </w:r>
      <w:r>
        <w:t xml:space="preserve">Sur quels sujets une réflexion théorique vous paraît-elle utile ?</w:t>
      </w:r>
    </w:p>
    <w:bookmarkEnd w:id="192"/>
    <w:bookmarkStart w:id="199" w:name="coopération-a4-écart-notable-de-125-1"/>
    <w:p>
      <w:pPr>
        <w:pStyle w:val="Heading4"/>
      </w:pPr>
      <w:r>
        <w:t xml:space="preserve">Coopération (A4) : écart notable de 1,25</w:t>
      </w:r>
    </w:p>
    <w:bookmarkStart w:id="195" w:name="Xca955b09b91ca53b6a2fd8fa96c8db275d47b62"/>
    <w:p>
      <w:pPr>
        <w:pStyle w:val="Heading5"/>
      </w:pPr>
      <w:r>
        <w:drawing>
          <wp:inline>
            <wp:extent cx="200025" cy="200025"/>
            <wp:effectExtent b="0" l="0" r="0" t="0"/>
            <wp:docPr descr="Avatar de Karim B., initiales KB" title="" id="193" name="Picture"/>
            <a:graphic>
              <a:graphicData uri="http://schemas.openxmlformats.org/drawingml/2006/picture">
                <pic:pic>
                  <pic:nvPicPr>
                    <pic:cNvPr descr="avatars/KB.png" id="194" name="Picture"/>
                    <pic:cNvPicPr>
                      <a:picLocks noChangeArrowheads="1" noChangeAspect="1"/>
                    </pic:cNvPicPr>
                  </pic:nvPicPr>
                  <pic:blipFill>
                    <a:blip r:embed="rId13"/>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KB · milieu</w:t>
      </w:r>
    </w:p>
    <w:p>
      <w:pPr>
        <w:pStyle w:val="FirstParagraph"/>
      </w:pPr>
      <w:r>
        <w:t xml:space="preserve">Vos réponses se situent près du milieu de l’échelle : elles ne penchent nettement ni vers la confrontation ouverte ni vers son évitement. Seul, un résultat proche du milieu dit peu de choses : l’entretien de restitution sert à en préciser le sens.</w:t>
      </w:r>
    </w:p>
    <w:p>
      <w:pPr>
        <w:pStyle w:val="BodyText"/>
      </w:pPr>
      <w:r>
        <w:rPr>
          <w:b/>
          <w:bCs/>
        </w:rPr>
        <w:t xml:space="preserve">Apport possible.</w:t>
      </w:r>
      <w:r>
        <w:t xml:space="preserve"> </w:t>
      </w:r>
      <w:r>
        <w:t xml:space="preserve">Vous pouvez choisir entre exprimer un désaccord et le laisser passer. Vous pouvez adapter votre façon de réagir à la personne et à l’enjeu.</w:t>
      </w:r>
    </w:p>
    <w:p>
      <w:pPr>
        <w:pStyle w:val="BodyText"/>
      </w:pPr>
      <w:r>
        <w:rPr>
          <w:b/>
          <w:bCs/>
        </w:rPr>
        <w:t xml:space="preserve">Coût possible.</w:t>
      </w:r>
      <w:r>
        <w:t xml:space="preserve"> </w:t>
      </w:r>
      <w:r>
        <w:t xml:space="preserve">Votre façon de réagir peut sembler difficile à anticiper. Vous pouvez hésiter entre confronter et temporiser.</w:t>
      </w:r>
    </w:p>
    <w:bookmarkEnd w:id="195"/>
    <w:bookmarkStart w:id="198" w:name="avatar-de-hind-t.-initiales-ht-ht-haut-1"/>
    <w:p>
      <w:pPr>
        <w:pStyle w:val="Heading5"/>
      </w:pPr>
      <w:r>
        <w:drawing>
          <wp:inline>
            <wp:extent cx="200025" cy="202108"/>
            <wp:effectExtent b="0" l="0" r="0" t="0"/>
            <wp:docPr descr="Avatar de Hind T., initiales HT" title="" id="196" name="Picture"/>
            <a:graphic>
              <a:graphicData uri="http://schemas.openxmlformats.org/drawingml/2006/picture">
                <pic:pic>
                  <pic:nvPicPr>
                    <pic:cNvPr descr="avatars/HT.png" id="197"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haut</w:t>
      </w:r>
    </w:p>
    <w:p>
      <w:pPr>
        <w:pStyle w:val="FirstParagraph"/>
      </w:pPr>
      <w:r>
        <w:t xml:space="preserve">Vos réponses indiquent que vous écartez très nettement la dispute, les cris, l’insulte et la riposte. Les tensions semblent s’exprimer chez vous sans confrontation ouverte.</w:t>
      </w:r>
    </w:p>
    <w:p>
      <w:pPr>
        <w:pStyle w:val="BodyText"/>
      </w:pPr>
      <w:r>
        <w:rPr>
          <w:b/>
          <w:bCs/>
        </w:rPr>
        <w:t xml:space="preserve">Apport possible.</w:t>
      </w:r>
      <w:r>
        <w:t xml:space="preserve"> </w:t>
      </w:r>
      <w:r>
        <w:t xml:space="preserve">Vous pouvez maintenir des relations de travail stables, même quand la discussion est difficile. Vous pouvez garder la maîtrise de votre ton quand le ton monte autour de vous.</w:t>
      </w:r>
    </w:p>
    <w:p>
      <w:pPr>
        <w:pStyle w:val="BodyText"/>
      </w:pPr>
      <w:r>
        <w:rPr>
          <w:b/>
          <w:bCs/>
        </w:rPr>
        <w:t xml:space="preserve">Coût possible.</w:t>
      </w:r>
      <w:r>
        <w:t xml:space="preserve"> </w:t>
      </w:r>
      <w:r>
        <w:t xml:space="preserve">Un désaccord important peut rester sans réponse parce que la confrontation est évitée. Il se peut que votre réserve laisse à d’autres le soin de défendre des positions qui vous importent.</w:t>
      </w:r>
    </w:p>
    <w:bookmarkEnd w:id="198"/>
    <w:p>
      <w:pPr>
        <w:pStyle w:val="BodyText"/>
      </w:pPr>
      <w:r>
        <w:rPr>
          <w:b/>
          <w:bCs/>
        </w:rPr>
        <w:t xml:space="preserve">Question pour l'entretien.</w:t>
      </w:r>
      <w:r>
        <w:t xml:space="preserve"> </w:t>
      </w:r>
      <w:r>
        <w:t xml:space="preserve">Qu’est-ce qui vous permettrait d’exprimer un désaccord important sans que la relation en souffre ?</w:t>
      </w:r>
    </w:p>
    <w:bookmarkEnd w:id="199"/>
    <w:bookmarkEnd w:id="200"/>
    <w:bookmarkStart w:id="230" w:name="b-SR-HT"/>
    <w:p>
      <w:pPr>
        <w:pStyle w:val="BodyText"/>
      </w:pPr>
      <w:r>
        <w:drawing>
          <wp:inline>
            <wp:extent cx="600075" cy="600075"/>
            <wp:effectExtent b="0" l="0" r="0" t="0"/>
            <wp:docPr descr="Avatar de Salma R., initiales SR" title="" id="201" name="Picture"/>
            <a:graphic>
              <a:graphicData uri="http://schemas.openxmlformats.org/drawingml/2006/picture">
                <pic:pic>
                  <pic:nvPicPr>
                    <pic:cNvPr descr="avatars/SR.png" id="202" name="Picture"/>
                    <pic:cNvPicPr>
                      <a:picLocks noChangeArrowheads="1" noChangeAspect="1"/>
                    </pic:cNvPicPr>
                  </pic:nvPicPr>
                  <pic:blipFill>
                    <a:blip r:embed="rId17"/>
                    <a:stretch>
                      <a:fillRect/>
                    </a:stretch>
                  </pic:blipFill>
                  <pic:spPr bwMode="auto">
                    <a:xfrm>
                      <a:off x="0" y="0"/>
                      <a:ext cx="600075" cy="600075"/>
                    </a:xfrm>
                    <a:prstGeom prst="rect">
                      <a:avLst/>
                    </a:prstGeom>
                    <a:noFill/>
                    <a:ln w="9525">
                      <a:noFill/>
                      <a:headEnd/>
                      <a:tailEnd/>
                    </a:ln>
                  </pic:spPr>
                </pic:pic>
              </a:graphicData>
            </a:graphic>
          </wp:inline>
        </w:drawing>
      </w:r>
      <w:r>
        <w:t xml:space="preserve">×</w:t>
      </w:r>
      <w:r>
        <w:drawing>
          <wp:inline>
            <wp:extent cx="600075" cy="606325"/>
            <wp:effectExtent b="0" l="0" r="0" t="0"/>
            <wp:docPr descr="Avatar de Hind T., initiales HT" title="" id="203" name="Picture"/>
            <a:graphic>
              <a:graphicData uri="http://schemas.openxmlformats.org/drawingml/2006/picture">
                <pic:pic>
                  <pic:nvPicPr>
                    <pic:cNvPr descr="avatars/HT.png" id="204" name="Picture"/>
                    <pic:cNvPicPr>
                      <a:picLocks noChangeArrowheads="1" noChangeAspect="1"/>
                    </pic:cNvPicPr>
                  </pic:nvPicPr>
                  <pic:blipFill>
                    <a:blip r:embed="rId21"/>
                    <a:stretch>
                      <a:fillRect/>
                    </a:stretch>
                  </pic:blipFill>
                  <pic:spPr bwMode="auto">
                    <a:xfrm>
                      <a:off x="0" y="0"/>
                      <a:ext cx="600075" cy="606325"/>
                    </a:xfrm>
                    <a:prstGeom prst="rect">
                      <a:avLst/>
                    </a:prstGeom>
                    <a:noFill/>
                    <a:ln w="9525">
                      <a:noFill/>
                      <a:headEnd/>
                      <a:tailEnd/>
                    </a:ln>
                  </pic:spPr>
                </pic:pic>
              </a:graphicData>
            </a:graphic>
          </wp:inline>
        </w:drawing>
      </w:r>
    </w:p>
    <w:bookmarkStart w:id="205" w:name="salma-r.-et-hind-t."/>
    <w:p>
      <w:pPr>
        <w:pStyle w:val="Heading3"/>
      </w:pPr>
      <w:r>
        <w:t xml:space="preserve">Salma R. et Hind T.</w:t>
      </w:r>
    </w:p>
    <w:p>
      <w:pPr>
        <w:pStyle w:val="FirstParagraph"/>
      </w:pPr>
      <w:r>
        <w:t xml:space="preserve">Rapport de binôme · 7 facettes proches, 5 intermédiaires, 18 notables sur 30</w:t>
      </w:r>
    </w:p>
    <w:bookmarkEnd w:id="205"/>
    <w:bookmarkStart w:id="206" w:name="les-cinq-domaines-5"/>
    <w:p>
      <w:pPr>
        <w:pStyle w:val="Heading4"/>
      </w:pPr>
      <w:r>
        <w:t xml:space="preserve">Les cinq domaines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 (24 à 120)</w:t>
            </w:r>
          </w:p>
        </w:tc>
        <w:tc>
          <w:tcPr/>
          <w:p>
            <w:pPr>
              <w:pStyle w:val="Compact"/>
            </w:pPr>
            <w:r>
              <w:t xml:space="preserve">Écart</w:t>
            </w:r>
          </w:p>
        </w:tc>
        <w:tc>
          <w:tcPr/>
          <w:p>
            <w:pPr>
              <w:pStyle w:val="Compact"/>
            </w:pPr>
            <w:r>
              <w:t xml:space="preserve">Lecture (hypothèse à confirmer en entretien)</w:t>
            </w:r>
          </w:p>
        </w:tc>
      </w:tr>
      <w:tr>
        <w:tc>
          <w:tcPr/>
          <w:p>
            <w:pPr>
              <w:pStyle w:val="Compact"/>
            </w:pPr>
            <w:r>
              <w:t xml:space="preserve">Névrosisme</w:t>
            </w:r>
          </w:p>
        </w:tc>
        <w:tc>
          <w:tcPr/>
          <w:p>
            <w:pPr>
              <w:pStyle w:val="Compact"/>
            </w:pPr>
            <w:r>
              <w:t xml:space="preserve">76 / 88</w:t>
            </w:r>
          </w:p>
        </w:tc>
        <w:tc>
          <w:tcPr/>
          <w:p>
            <w:pPr>
              <w:pStyle w:val="Compact"/>
            </w:pPr>
            <w:r>
              <w:t xml:space="preserve">proche</w:t>
            </w:r>
            <w:r>
              <w:t xml:space="preserve"> </w:t>
            </w:r>
            <w:r>
              <w:t xml:space="preserve">(Δ 0,50)</w:t>
            </w:r>
          </w:p>
        </w:tc>
        <w:tc>
          <w:tcPr/>
          <w:p>
            <w:pPr>
              <w:pStyle w:val="Compact"/>
            </w:pPr>
            <w:r>
              <w:t xml:space="preserve">Réactions proches face à la pression : peu de risque de malentendu sur le niveau d'alerte, mais aussi peu de contrepoids si le groupe s'emballe ou se rassure à l'excès.</w:t>
            </w:r>
          </w:p>
        </w:tc>
      </w:tr>
      <w:tr>
        <w:tc>
          <w:tcPr/>
          <w:p>
            <w:pPr>
              <w:pStyle w:val="Compact"/>
            </w:pPr>
            <w:r>
              <w:t xml:space="preserve">Extraversion</w:t>
            </w:r>
          </w:p>
        </w:tc>
        <w:tc>
          <w:tcPr/>
          <w:p>
            <w:pPr>
              <w:pStyle w:val="Compact"/>
            </w:pPr>
            <w:r>
              <w:t xml:space="preserve">99 / 55</w:t>
            </w:r>
          </w:p>
        </w:tc>
        <w:tc>
          <w:tcPr/>
          <w:p>
            <w:pPr>
              <w:pStyle w:val="Compact"/>
            </w:pPr>
            <w:r>
              <w:t xml:space="preserve">notable</w:t>
            </w:r>
            <w:r>
              <w:t xml:space="preserve"> </w:t>
            </w:r>
            <w:r>
              <w:t xml:space="preserve">(Δ 1,83)</w:t>
            </w:r>
          </w:p>
        </w:tc>
        <w:tc>
          <w:tcPr/>
          <w:p>
            <w:pPr>
              <w:pStyle w:val="Compact"/>
            </w:pPr>
            <w:r>
              <w:t xml:space="preserve">L'un cherche davantage l'échange, l'énergie et la prise de parole que l'autre. Hypothèse : prévoir des temps de discussion ouverte pour l'un et des temps d'écrit ou de réflexion préalable pour l'autre.</w:t>
            </w:r>
          </w:p>
        </w:tc>
      </w:tr>
      <w:tr>
        <w:tc>
          <w:tcPr/>
          <w:p>
            <w:pPr>
              <w:pStyle w:val="Compact"/>
            </w:pPr>
            <w:r>
              <w:t xml:space="preserve">Ouverture</w:t>
            </w:r>
          </w:p>
        </w:tc>
        <w:tc>
          <w:tcPr/>
          <w:p>
            <w:pPr>
              <w:pStyle w:val="Compact"/>
            </w:pPr>
            <w:r>
              <w:t xml:space="preserve">105 / 89</w:t>
            </w:r>
          </w:p>
        </w:tc>
        <w:tc>
          <w:tcPr/>
          <w:p>
            <w:pPr>
              <w:pStyle w:val="Compact"/>
            </w:pPr>
            <w:r>
              <w:t xml:space="preserve">intermédiaire</w:t>
            </w:r>
            <w:r>
              <w:t xml:space="preserve"> </w:t>
            </w:r>
            <w:r>
              <w:t xml:space="preserve">(Δ 0,67)</w:t>
            </w:r>
          </w:p>
        </w:tc>
        <w:tc>
          <w:tcPr/>
          <w:p>
            <w:pPr>
              <w:pStyle w:val="Compact"/>
            </w:pPr>
            <w:r>
              <w:t xml:space="preserve">Écart intermédiaire : à regarder facette par facette ci-dessous, sans conclure.</w:t>
            </w:r>
          </w:p>
        </w:tc>
      </w:tr>
      <w:tr>
        <w:tc>
          <w:tcPr/>
          <w:p>
            <w:pPr>
              <w:pStyle w:val="Compact"/>
            </w:pPr>
            <w:r>
              <w:t xml:space="preserve">Agréabilité</w:t>
            </w:r>
          </w:p>
        </w:tc>
        <w:tc>
          <w:tcPr/>
          <w:p>
            <w:pPr>
              <w:pStyle w:val="Compact"/>
            </w:pPr>
            <w:r>
              <w:t xml:space="preserve">71 / 103</w:t>
            </w:r>
          </w:p>
        </w:tc>
        <w:tc>
          <w:tcPr/>
          <w:p>
            <w:pPr>
              <w:pStyle w:val="Compact"/>
            </w:pPr>
            <w:r>
              <w:t xml:space="preserve">notable</w:t>
            </w:r>
            <w:r>
              <w:t xml:space="preserve"> </w:t>
            </w:r>
            <w:r>
              <w:t xml:space="preserve">(Δ 1,33)</w:t>
            </w:r>
          </w:p>
        </w:tc>
        <w:tc>
          <w:tcPr/>
          <w:p>
            <w:pPr>
              <w:pStyle w:val="Compact"/>
            </w:pPr>
            <w:r>
              <w:t xml:space="preserve">Les réponses diffèrent sur la confiance accordée aux autres et la façon d'aborder le désaccord. Hypothèse : convenir d'une règle simple pour exprimer un désaccord (quand, sous quelle forme) avant d'en avoir besoin.</w:t>
            </w:r>
          </w:p>
        </w:tc>
      </w:tr>
      <w:tr>
        <w:tc>
          <w:tcPr/>
          <w:p>
            <w:pPr>
              <w:pStyle w:val="Compact"/>
            </w:pPr>
            <w:r>
              <w:t xml:space="preserve">Conscience</w:t>
            </w:r>
          </w:p>
        </w:tc>
        <w:tc>
          <w:tcPr/>
          <w:p>
            <w:pPr>
              <w:pStyle w:val="Compact"/>
            </w:pPr>
            <w:r>
              <w:t xml:space="preserve">70 / 93</w:t>
            </w:r>
          </w:p>
        </w:tc>
        <w:tc>
          <w:tcPr/>
          <w:p>
            <w:pPr>
              <w:pStyle w:val="Compact"/>
            </w:pPr>
            <w:r>
              <w:t xml:space="preserve">intermédiaire</w:t>
            </w:r>
            <w:r>
              <w:t xml:space="preserve"> </w:t>
            </w:r>
            <w:r>
              <w:t xml:space="preserve">(Δ 0,96)</w:t>
            </w:r>
          </w:p>
        </w:tc>
        <w:tc>
          <w:tcPr/>
          <w:p>
            <w:pPr>
              <w:pStyle w:val="Compact"/>
            </w:pPr>
            <w:r>
              <w:t xml:space="preserve">Écart intermédiaire : à regarder facette par facette ci-dessous, sans conclure.</w:t>
            </w:r>
          </w:p>
        </w:tc>
      </w:tr>
    </w:tbl>
    <w:bookmarkEnd w:id="206"/>
    <w:bookmarkStart w:id="207" w:name="les-écarts-les-plus-nets-5"/>
    <w:p>
      <w:pPr>
        <w:pStyle w:val="Heading4"/>
      </w:pPr>
      <w:r>
        <w:t xml:space="preserve">Les écarts les plus nets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Facette</w:t>
            </w:r>
          </w:p>
        </w:tc>
        <w:tc>
          <w:tcPr/>
          <w:p>
            <w:pPr>
              <w:pStyle w:val="Compact"/>
            </w:pPr>
            <w:r>
              <w:t xml:space="preserve">SR</w:t>
            </w:r>
          </w:p>
        </w:tc>
        <w:tc>
          <w:tcPr/>
          <w:p>
            <w:pPr>
              <w:pStyle w:val="Compact"/>
            </w:pPr>
            <w:r>
              <w:t xml:space="preserve">HT</w:t>
            </w:r>
          </w:p>
        </w:tc>
        <w:tc>
          <w:tcPr/>
          <w:p>
            <w:pPr>
              <w:pStyle w:val="Compact"/>
            </w:pPr>
            <w:r>
              <w:t xml:space="preserve">Δ</w:t>
            </w:r>
          </w:p>
        </w:tc>
        <w:tc>
          <w:tcPr/>
          <w:p>
            <w:pPr>
              <w:pStyle w:val="Compact"/>
            </w:pPr>
            <w:r>
              <w:t xml:space="preserve">Niveaux</w:t>
            </w:r>
          </w:p>
        </w:tc>
      </w:tr>
      <w:tr>
        <w:tc>
          <w:tcPr/>
          <w:p>
            <w:pPr>
              <w:pStyle w:val="Compact"/>
            </w:pPr>
            <w:r>
              <w:t xml:space="preserve">Enthousiasme</w:t>
            </w:r>
            <w:r>
              <w:t xml:space="preserve"> </w:t>
            </w:r>
            <w:r>
              <w:t xml:space="preserve">(E5)</w:t>
            </w:r>
          </w:p>
        </w:tc>
        <w:tc>
          <w:tcPr/>
          <w:p>
            <w:pPr>
              <w:pStyle w:val="Compact"/>
            </w:pPr>
            <w:r>
              <w:t xml:space="preserve">4,50</w:t>
            </w:r>
          </w:p>
        </w:tc>
        <w:tc>
          <w:tcPr/>
          <w:p>
            <w:pPr>
              <w:pStyle w:val="Compact"/>
            </w:pPr>
            <w:r>
              <w:t xml:space="preserve">1,75</w:t>
            </w:r>
          </w:p>
        </w:tc>
        <w:tc>
          <w:tcPr/>
          <w:p>
            <w:pPr>
              <w:pStyle w:val="Compact"/>
            </w:pPr>
            <w:r>
              <w:t xml:space="preserve">2,75</w:t>
            </w:r>
          </w:p>
        </w:tc>
        <w:tc>
          <w:tcPr/>
          <w:p>
            <w:pPr>
              <w:pStyle w:val="Compact"/>
            </w:pPr>
            <w:r>
              <w:t xml:space="preserve">SR : haut / HT : bas</w:t>
            </w:r>
          </w:p>
        </w:tc>
      </w:tr>
      <w:tr>
        <w:tc>
          <w:tcPr/>
          <w:p>
            <w:pPr>
              <w:pStyle w:val="Compact"/>
            </w:pPr>
            <w:r>
              <w:t xml:space="preserve">Gaieté</w:t>
            </w:r>
            <w:r>
              <w:t xml:space="preserve"> </w:t>
            </w:r>
            <w:r>
              <w:t xml:space="preserve">(E6)</w:t>
            </w:r>
          </w:p>
        </w:tc>
        <w:tc>
          <w:tcPr/>
          <w:p>
            <w:pPr>
              <w:pStyle w:val="Compact"/>
            </w:pPr>
            <w:r>
              <w:t xml:space="preserve">4,50</w:t>
            </w:r>
          </w:p>
        </w:tc>
        <w:tc>
          <w:tcPr/>
          <w:p>
            <w:pPr>
              <w:pStyle w:val="Compact"/>
            </w:pPr>
            <w:r>
              <w:t xml:space="preserve">2,50</w:t>
            </w:r>
          </w:p>
        </w:tc>
        <w:tc>
          <w:tcPr/>
          <w:p>
            <w:pPr>
              <w:pStyle w:val="Compact"/>
            </w:pPr>
            <w:r>
              <w:t xml:space="preserve">2,00</w:t>
            </w:r>
          </w:p>
        </w:tc>
        <w:tc>
          <w:tcPr/>
          <w:p>
            <w:pPr>
              <w:pStyle w:val="Compact"/>
            </w:pPr>
            <w:r>
              <w:t xml:space="preserve">SR : haut / HT : plutôt bas</w:t>
            </w:r>
          </w:p>
        </w:tc>
      </w:tr>
      <w:tr>
        <w:tc>
          <w:tcPr/>
          <w:p>
            <w:pPr>
              <w:pStyle w:val="Compact"/>
            </w:pPr>
            <w:r>
              <w:t xml:space="preserve">Moralité</w:t>
            </w:r>
            <w:r>
              <w:t xml:space="preserve"> </w:t>
            </w:r>
            <w:r>
              <w:t xml:space="preserve">(A2)</w:t>
            </w:r>
          </w:p>
        </w:tc>
        <w:tc>
          <w:tcPr/>
          <w:p>
            <w:pPr>
              <w:pStyle w:val="Compact"/>
            </w:pPr>
            <w:r>
              <w:t xml:space="preserve">2,50</w:t>
            </w:r>
          </w:p>
        </w:tc>
        <w:tc>
          <w:tcPr/>
          <w:p>
            <w:pPr>
              <w:pStyle w:val="Compact"/>
            </w:pPr>
            <w:r>
              <w:t xml:space="preserve">4,50</w:t>
            </w:r>
          </w:p>
        </w:tc>
        <w:tc>
          <w:tcPr/>
          <w:p>
            <w:pPr>
              <w:pStyle w:val="Compact"/>
            </w:pPr>
            <w:r>
              <w:t xml:space="preserve">2,00</w:t>
            </w:r>
          </w:p>
        </w:tc>
        <w:tc>
          <w:tcPr/>
          <w:p>
            <w:pPr>
              <w:pStyle w:val="Compact"/>
            </w:pPr>
            <w:r>
              <w:t xml:space="preserve">SR : plutôt bas / HT : haut</w:t>
            </w:r>
          </w:p>
        </w:tc>
      </w:tr>
      <w:tr>
        <w:tc>
          <w:tcPr/>
          <w:p>
            <w:pPr>
              <w:pStyle w:val="Compact"/>
            </w:pPr>
            <w:r>
              <w:t xml:space="preserve">Bienveillance</w:t>
            </w:r>
            <w:r>
              <w:t xml:space="preserve"> </w:t>
            </w:r>
            <w:r>
              <w:t xml:space="preserve">(E1)</w:t>
            </w:r>
          </w:p>
        </w:tc>
        <w:tc>
          <w:tcPr/>
          <w:p>
            <w:pPr>
              <w:pStyle w:val="Compact"/>
            </w:pPr>
            <w:r>
              <w:t xml:space="preserve">4,25</w:t>
            </w:r>
          </w:p>
        </w:tc>
        <w:tc>
          <w:tcPr/>
          <w:p>
            <w:pPr>
              <w:pStyle w:val="Compact"/>
            </w:pPr>
            <w:r>
              <w:t xml:space="preserve">2,50</w:t>
            </w:r>
          </w:p>
        </w:tc>
        <w:tc>
          <w:tcPr/>
          <w:p>
            <w:pPr>
              <w:pStyle w:val="Compact"/>
            </w:pPr>
            <w:r>
              <w:t xml:space="preserve">1,75</w:t>
            </w:r>
          </w:p>
        </w:tc>
        <w:tc>
          <w:tcPr/>
          <w:p>
            <w:pPr>
              <w:pStyle w:val="Compact"/>
            </w:pPr>
            <w:r>
              <w:t xml:space="preserve">SR : haut / HT : plutôt bas</w:t>
            </w:r>
          </w:p>
        </w:tc>
      </w:tr>
      <w:tr>
        <w:tc>
          <w:tcPr/>
          <w:p>
            <w:pPr>
              <w:pStyle w:val="Compact"/>
            </w:pPr>
            <w:r>
              <w:t xml:space="preserve">Conformisme</w:t>
            </w:r>
            <w:r>
              <w:t xml:space="preserve"> </w:t>
            </w:r>
            <w:r>
              <w:t xml:space="preserve">(E2)</w:t>
            </w:r>
          </w:p>
        </w:tc>
        <w:tc>
          <w:tcPr/>
          <w:p>
            <w:pPr>
              <w:pStyle w:val="Compact"/>
            </w:pPr>
            <w:r>
              <w:t xml:space="preserve">4,00</w:t>
            </w:r>
          </w:p>
        </w:tc>
        <w:tc>
          <w:tcPr/>
          <w:p>
            <w:pPr>
              <w:pStyle w:val="Compact"/>
            </w:pPr>
            <w:r>
              <w:t xml:space="preserve">2,25</w:t>
            </w:r>
          </w:p>
        </w:tc>
        <w:tc>
          <w:tcPr/>
          <w:p>
            <w:pPr>
              <w:pStyle w:val="Compact"/>
            </w:pPr>
            <w:r>
              <w:t xml:space="preserve">1,75</w:t>
            </w:r>
          </w:p>
        </w:tc>
        <w:tc>
          <w:tcPr/>
          <w:p>
            <w:pPr>
              <w:pStyle w:val="Compact"/>
            </w:pPr>
            <w:r>
              <w:t xml:space="preserve">SR : haut / HT : plutôt bas</w:t>
            </w:r>
          </w:p>
        </w:tc>
      </w:tr>
      <w:tr>
        <w:tc>
          <w:tcPr/>
          <w:p>
            <w:pPr>
              <w:pStyle w:val="Compact"/>
            </w:pPr>
            <w:r>
              <w:t xml:space="preserve">Conscience de soi</w:t>
            </w:r>
            <w:r>
              <w:t xml:space="preserve"> </w:t>
            </w:r>
            <w:r>
              <w:t xml:space="preserve">(N4)</w:t>
            </w:r>
          </w:p>
        </w:tc>
        <w:tc>
          <w:tcPr/>
          <w:p>
            <w:pPr>
              <w:pStyle w:val="Compact"/>
            </w:pPr>
            <w:r>
              <w:t xml:space="preserve">2,75</w:t>
            </w:r>
          </w:p>
        </w:tc>
        <w:tc>
          <w:tcPr/>
          <w:p>
            <w:pPr>
              <w:pStyle w:val="Compact"/>
            </w:pPr>
            <w:r>
              <w:t xml:space="preserve">4,25</w:t>
            </w:r>
          </w:p>
        </w:tc>
        <w:tc>
          <w:tcPr/>
          <w:p>
            <w:pPr>
              <w:pStyle w:val="Compact"/>
            </w:pPr>
            <w:r>
              <w:t xml:space="preserve">1,50</w:t>
            </w:r>
          </w:p>
        </w:tc>
        <w:tc>
          <w:tcPr/>
          <w:p>
            <w:pPr>
              <w:pStyle w:val="Compact"/>
            </w:pPr>
            <w:r>
              <w:t xml:space="preserve">SR : milieu / HT : haut</w:t>
            </w:r>
          </w:p>
        </w:tc>
      </w:tr>
    </w:tbl>
    <w:bookmarkEnd w:id="207"/>
    <w:bookmarkStart w:id="208" w:name="X55d74bb5c798b45cadfbb3e29d7688da0496028"/>
    <w:p>
      <w:pPr>
        <w:pStyle w:val="Heading4"/>
      </w:pPr>
      <w:r>
        <w:t xml:space="preserve">Textes de la bibliothèque (facettes pilotes, version bib-0.2, non relus)</w:t>
      </w:r>
    </w:p>
    <w:bookmarkEnd w:id="208"/>
    <w:bookmarkStart w:id="215" w:name="assurance-e3-écart-notable-de-150-1"/>
    <w:p>
      <w:pPr>
        <w:pStyle w:val="Heading4"/>
      </w:pPr>
      <w:r>
        <w:t xml:space="preserve">Assurance (E3) : écart notable de 1,50</w:t>
      </w:r>
    </w:p>
    <w:bookmarkStart w:id="211" w:name="X14a4dbf491a60bea40263574b5c5f5a60a1a1f6"/>
    <w:p>
      <w:pPr>
        <w:pStyle w:val="Heading5"/>
      </w:pPr>
      <w:r>
        <w:drawing>
          <wp:inline>
            <wp:extent cx="200025" cy="200025"/>
            <wp:effectExtent b="0" l="0" r="0" t="0"/>
            <wp:docPr descr="Avatar de Salma R., initiales SR" title="" id="209" name="Picture"/>
            <a:graphic>
              <a:graphicData uri="http://schemas.openxmlformats.org/drawingml/2006/picture">
                <pic:pic>
                  <pic:nvPicPr>
                    <pic:cNvPr descr="avatars/SR.png" id="210"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plutôt haut</w:t>
      </w:r>
    </w:p>
    <w:p>
      <w:pPr>
        <w:pStyle w:val="FirstParagraph"/>
      </w:pPr>
      <w:r>
        <w:t xml:space="preserve">Vos réponses indiquent que vous prenez assez volontiers la direction des opérations. Cette tendance concerne l’action et la prise d’initiative ; elle ne dit rien de la qualité du travail accompli.</w:t>
      </w:r>
    </w:p>
    <w:p>
      <w:pPr>
        <w:pStyle w:val="BodyText"/>
      </w:pPr>
      <w:r>
        <w:rPr>
          <w:b/>
          <w:bCs/>
        </w:rPr>
        <w:t xml:space="preserve">Apport possible.</w:t>
      </w:r>
      <w:r>
        <w:t xml:space="preserve"> </w:t>
      </w:r>
      <w:r>
        <w:t xml:space="preserve">Vous pouvez donner un cap quand un groupe tâtonne. Vous pouvez décider rapidement quand le temps manque.</w:t>
      </w:r>
    </w:p>
    <w:p>
      <w:pPr>
        <w:pStyle w:val="BodyText"/>
      </w:pPr>
      <w:r>
        <w:rPr>
          <w:b/>
          <w:bCs/>
        </w:rPr>
        <w:t xml:space="preserve">Coût possible.</w:t>
      </w:r>
      <w:r>
        <w:t xml:space="preserve"> </w:t>
      </w:r>
      <w:r>
        <w:t xml:space="preserve">Il se peut que vos interlocuteurs n’aient pas le temps de proposer avant que vous ayez avancé. Votre rythme d’initiative peut être perçu comme de l’impatience.</w:t>
      </w:r>
    </w:p>
    <w:bookmarkEnd w:id="211"/>
    <w:bookmarkStart w:id="214" w:name="X3ec6e63483552fe7118f3f7415ed0ecfd94bfc7"/>
    <w:p>
      <w:pPr>
        <w:pStyle w:val="Heading5"/>
      </w:pPr>
      <w:r>
        <w:drawing>
          <wp:inline>
            <wp:extent cx="200025" cy="202108"/>
            <wp:effectExtent b="0" l="0" r="0" t="0"/>
            <wp:docPr descr="Avatar de Hind T., initiales HT" title="" id="212" name="Picture"/>
            <a:graphic>
              <a:graphicData uri="http://schemas.openxmlformats.org/drawingml/2006/picture">
                <pic:pic>
                  <pic:nvPicPr>
                    <pic:cNvPr descr="avatars/HT.png" id="213"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bas</w:t>
      </w:r>
    </w:p>
    <w:p>
      <w:pPr>
        <w:pStyle w:val="FirstParagraph"/>
      </w:pPr>
      <w:r>
        <w:t xml:space="preserve">Vos réponses indiquent une préférence pour accompagner plutôt que mener, avec des moments où vous prenez les choses en main. Le contexte et l’enjeu semblent compter dans votre décision de prendre la direction.</w:t>
      </w:r>
    </w:p>
    <w:p>
      <w:pPr>
        <w:pStyle w:val="BodyText"/>
      </w:pPr>
      <w:r>
        <w:rPr>
          <w:b/>
          <w:bCs/>
        </w:rPr>
        <w:t xml:space="preserve">Apport possible.</w:t>
      </w:r>
      <w:r>
        <w:t xml:space="preserve"> </w:t>
      </w:r>
      <w:r>
        <w:t xml:space="preserve">Vous pouvez écouter avant de trancher. Vous pouvez prendre la direction quand la situation l’exige, sans en faire une habitude.</w:t>
      </w:r>
    </w:p>
    <w:p>
      <w:pPr>
        <w:pStyle w:val="BodyText"/>
      </w:pPr>
      <w:r>
        <w:rPr>
          <w:b/>
          <w:bCs/>
        </w:rPr>
        <w:t xml:space="preserve">Coût possible.</w:t>
      </w:r>
      <w:r>
        <w:t xml:space="preserve"> </w:t>
      </w:r>
      <w:r>
        <w:t xml:space="preserve">Il se peut que d’autres occupent la place de direction par défaut. Votre prise de direction peut surprendre votre entourage, parce qu’elle est occasionnelle.</w:t>
      </w:r>
    </w:p>
    <w:bookmarkEnd w:id="214"/>
    <w:p>
      <w:pPr>
        <w:pStyle w:val="BodyText"/>
      </w:pPr>
      <w:r>
        <w:rPr>
          <w:b/>
          <w:bCs/>
        </w:rPr>
        <w:t xml:space="preserve">Question pour l'entretien.</w:t>
      </w:r>
      <w:r>
        <w:t xml:space="preserve"> </w:t>
      </w:r>
      <w:r>
        <w:t xml:space="preserve">Comment vous assurez-vous que chacun a pu s’exprimer avant que vous ne tranchiez ?</w:t>
      </w:r>
    </w:p>
    <w:bookmarkEnd w:id="215"/>
    <w:bookmarkStart w:id="222" w:name="coopération-a4-écart-notable-de-150"/>
    <w:p>
      <w:pPr>
        <w:pStyle w:val="Heading4"/>
      </w:pPr>
      <w:r>
        <w:t xml:space="preserve">Coopération (A4) : écart notable de 1,50</w:t>
      </w:r>
    </w:p>
    <w:bookmarkStart w:id="218" w:name="Xa3b6e5a02e62680c142a9381067df1f513767de"/>
    <w:p>
      <w:pPr>
        <w:pStyle w:val="Heading5"/>
      </w:pPr>
      <w:r>
        <w:drawing>
          <wp:inline>
            <wp:extent cx="200025" cy="200025"/>
            <wp:effectExtent b="0" l="0" r="0" t="0"/>
            <wp:docPr descr="Avatar de Salma R., initiales SR" title="" id="216" name="Picture"/>
            <a:graphic>
              <a:graphicData uri="http://schemas.openxmlformats.org/drawingml/2006/picture">
                <pic:pic>
                  <pic:nvPicPr>
                    <pic:cNvPr descr="avatars/SR.png" id="217"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la confrontation ouverte ni vers son évitement. Seul, un résultat proche du milieu dit peu de choses : l’entretien de restitution sert à en préciser le sens.</w:t>
      </w:r>
    </w:p>
    <w:p>
      <w:pPr>
        <w:pStyle w:val="BodyText"/>
      </w:pPr>
      <w:r>
        <w:rPr>
          <w:b/>
          <w:bCs/>
        </w:rPr>
        <w:t xml:space="preserve">Apport possible.</w:t>
      </w:r>
      <w:r>
        <w:t xml:space="preserve"> </w:t>
      </w:r>
      <w:r>
        <w:t xml:space="preserve">Vous pouvez choisir entre exprimer un désaccord et le laisser passer. Vous pouvez adapter votre façon de réagir à la personne et à l’enjeu.</w:t>
      </w:r>
    </w:p>
    <w:p>
      <w:pPr>
        <w:pStyle w:val="BodyText"/>
      </w:pPr>
      <w:r>
        <w:rPr>
          <w:b/>
          <w:bCs/>
        </w:rPr>
        <w:t xml:space="preserve">Coût possible.</w:t>
      </w:r>
      <w:r>
        <w:t xml:space="preserve"> </w:t>
      </w:r>
      <w:r>
        <w:t xml:space="preserve">Votre façon de réagir peut sembler difficile à anticiper. Vous pouvez hésiter entre confronter et temporiser.</w:t>
      </w:r>
    </w:p>
    <w:bookmarkEnd w:id="218"/>
    <w:bookmarkStart w:id="221" w:name="avatar-de-hind-t.-initiales-ht-ht-haut-2"/>
    <w:p>
      <w:pPr>
        <w:pStyle w:val="Heading5"/>
      </w:pPr>
      <w:r>
        <w:drawing>
          <wp:inline>
            <wp:extent cx="200025" cy="202108"/>
            <wp:effectExtent b="0" l="0" r="0" t="0"/>
            <wp:docPr descr="Avatar de Hind T., initiales HT" title="" id="219" name="Picture"/>
            <a:graphic>
              <a:graphicData uri="http://schemas.openxmlformats.org/drawingml/2006/picture">
                <pic:pic>
                  <pic:nvPicPr>
                    <pic:cNvPr descr="avatars/HT.png" id="220"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haut</w:t>
      </w:r>
    </w:p>
    <w:p>
      <w:pPr>
        <w:pStyle w:val="FirstParagraph"/>
      </w:pPr>
      <w:r>
        <w:t xml:space="preserve">Vos réponses indiquent que vous écartez très nettement la dispute, les cris, l’insulte et la riposte. Les tensions semblent s’exprimer chez vous sans confrontation ouverte.</w:t>
      </w:r>
    </w:p>
    <w:p>
      <w:pPr>
        <w:pStyle w:val="BodyText"/>
      </w:pPr>
      <w:r>
        <w:rPr>
          <w:b/>
          <w:bCs/>
        </w:rPr>
        <w:t xml:space="preserve">Apport possible.</w:t>
      </w:r>
      <w:r>
        <w:t xml:space="preserve"> </w:t>
      </w:r>
      <w:r>
        <w:t xml:space="preserve">Vous pouvez maintenir des relations de travail stables, même quand la discussion est difficile. Vous pouvez garder la maîtrise de votre ton quand le ton monte autour de vous.</w:t>
      </w:r>
    </w:p>
    <w:p>
      <w:pPr>
        <w:pStyle w:val="BodyText"/>
      </w:pPr>
      <w:r>
        <w:rPr>
          <w:b/>
          <w:bCs/>
        </w:rPr>
        <w:t xml:space="preserve">Coût possible.</w:t>
      </w:r>
      <w:r>
        <w:t xml:space="preserve"> </w:t>
      </w:r>
      <w:r>
        <w:t xml:space="preserve">Un désaccord important peut rester sans réponse parce que la confrontation est évitée. Il se peut que votre réserve laisse à d’autres le soin de défendre des positions qui vous importent.</w:t>
      </w:r>
    </w:p>
    <w:bookmarkEnd w:id="221"/>
    <w:p>
      <w:pPr>
        <w:pStyle w:val="BodyText"/>
      </w:pPr>
      <w:r>
        <w:rPr>
          <w:b/>
          <w:bCs/>
        </w:rPr>
        <w:t xml:space="preserve">Question pour l'entretien.</w:t>
      </w:r>
      <w:r>
        <w:t xml:space="preserve"> </w:t>
      </w:r>
      <w:r>
        <w:t xml:space="preserve">Qu’est-ce qui vous permettrait d’exprimer un désaccord important sans que la relation en souffre ?</w:t>
      </w:r>
    </w:p>
    <w:bookmarkEnd w:id="222"/>
    <w:bookmarkStart w:id="229" w:name="auto-discipline-c5-écart-notable-de-100"/>
    <w:p>
      <w:pPr>
        <w:pStyle w:val="Heading4"/>
      </w:pPr>
      <w:r>
        <w:t xml:space="preserve">Auto-discipline (C5) : écart notable de 1,00</w:t>
      </w:r>
    </w:p>
    <w:bookmarkStart w:id="225" w:name="Xc0f66dfd424450f829ea60a1a961ae74e445773"/>
    <w:p>
      <w:pPr>
        <w:pStyle w:val="Heading5"/>
      </w:pPr>
      <w:r>
        <w:drawing>
          <wp:inline>
            <wp:extent cx="200025" cy="200025"/>
            <wp:effectExtent b="0" l="0" r="0" t="0"/>
            <wp:docPr descr="Avatar de Salma R., initiales SR" title="" id="223" name="Picture"/>
            <a:graphic>
              <a:graphicData uri="http://schemas.openxmlformats.org/drawingml/2006/picture">
                <pic:pic>
                  <pic:nvPicPr>
                    <pic:cNvPr descr="avatars/SR.png" id="224" name="Picture"/>
                    <pic:cNvPicPr>
                      <a:picLocks noChangeArrowheads="1" noChangeAspect="1"/>
                    </pic:cNvPicPr>
                  </pic:nvPicPr>
                  <pic:blipFill>
                    <a:blip r:embed="rId17"/>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SR · milieu</w:t>
      </w:r>
    </w:p>
    <w:p>
      <w:pPr>
        <w:pStyle w:val="FirstParagraph"/>
      </w:pPr>
      <w:r>
        <w:t xml:space="preserve">Vos réponses se situent près du milieu de l’échelle : elles ne penchent nettement ni vers la discipline ni vers la souplesse. Seul, un résultat proche du milieu dit peu de choses : l’entretien de restitution sert à en préciser le sens.</w:t>
      </w:r>
    </w:p>
    <w:p>
      <w:pPr>
        <w:pStyle w:val="BodyText"/>
      </w:pPr>
      <w:r>
        <w:rPr>
          <w:b/>
          <w:bCs/>
        </w:rPr>
        <w:t xml:space="preserve">Apport possible.</w:t>
      </w:r>
      <w:r>
        <w:t xml:space="preserve"> </w:t>
      </w:r>
      <w:r>
        <w:t xml:space="preserve">Vous pouvez alterner entre planification et improvisation. Vous pouvez tenir un plan sans vous y enfermer.</w:t>
      </w:r>
    </w:p>
    <w:p>
      <w:pPr>
        <w:pStyle w:val="BodyText"/>
      </w:pPr>
      <w:r>
        <w:rPr>
          <w:b/>
          <w:bCs/>
        </w:rPr>
        <w:t xml:space="preserve">Coût possible.</w:t>
      </w:r>
      <w:r>
        <w:t xml:space="preserve"> </w:t>
      </w:r>
      <w:r>
        <w:t xml:space="preserve">Votre régularité peut varier d’une période à l’autre. Vos collègues peuvent ne pas savoir sur quel degré de préparation compter.</w:t>
      </w:r>
    </w:p>
    <w:bookmarkEnd w:id="225"/>
    <w:bookmarkStart w:id="228" w:name="X6f9734f8d8e8d1f20d1cad3924babe0beacc905"/>
    <w:p>
      <w:pPr>
        <w:pStyle w:val="Heading5"/>
      </w:pPr>
      <w:r>
        <w:drawing>
          <wp:inline>
            <wp:extent cx="200025" cy="202108"/>
            <wp:effectExtent b="0" l="0" r="0" t="0"/>
            <wp:docPr descr="Avatar de Hind T., initiales HT" title="" id="226" name="Picture"/>
            <a:graphic>
              <a:graphicData uri="http://schemas.openxmlformats.org/drawingml/2006/picture">
                <pic:pic>
                  <pic:nvPicPr>
                    <pic:cNvPr descr="avatars/HT.png" id="227" name="Picture"/>
                    <pic:cNvPicPr>
                      <a:picLocks noChangeArrowheads="1" noChangeAspect="1"/>
                    </pic:cNvPicPr>
                  </pic:nvPicPr>
                  <pic:blipFill>
                    <a:blip r:embed="rId21"/>
                    <a:stretch>
                      <a:fillRect/>
                    </a:stretch>
                  </pic:blipFill>
                  <pic:spPr bwMode="auto">
                    <a:xfrm>
                      <a:off x="0" y="0"/>
                      <a:ext cx="200025" cy="202108"/>
                    </a:xfrm>
                    <a:prstGeom prst="rect">
                      <a:avLst/>
                    </a:prstGeom>
                    <a:noFill/>
                    <a:ln w="9525">
                      <a:noFill/>
                      <a:headEnd/>
                      <a:tailEnd/>
                    </a:ln>
                  </pic:spPr>
                </pic:pic>
              </a:graphicData>
            </a:graphic>
          </wp:inline>
        </w:drawing>
      </w:r>
      <w:r>
        <w:t xml:space="preserve"> </w:t>
      </w:r>
      <w:r>
        <w:t xml:space="preserve">HT · plutôt haut</w:t>
      </w:r>
    </w:p>
    <w:p>
      <w:pPr>
        <w:pStyle w:val="FirstParagraph"/>
      </w:pPr>
      <w:r>
        <w:t xml:space="preserve">Vos réponses indiquent que vous vous préparez le plus souvent et que vous menez à terme ce que vous avez prévu. Démarrer une tâche semble vous demander rarement un effort particulier.</w:t>
      </w:r>
    </w:p>
    <w:p>
      <w:pPr>
        <w:pStyle w:val="BodyText"/>
      </w:pPr>
      <w:r>
        <w:rPr>
          <w:b/>
          <w:bCs/>
        </w:rPr>
        <w:t xml:space="preserve">Apport possible.</w:t>
      </w:r>
      <w:r>
        <w:t xml:space="preserve"> </w:t>
      </w:r>
      <w:r>
        <w:t xml:space="preserve">Vous pouvez tenir un engagement dans la durée. Vous pouvez rendre un projet plus fiable par votre préparation.</w:t>
      </w:r>
    </w:p>
    <w:p>
      <w:pPr>
        <w:pStyle w:val="BodyText"/>
      </w:pPr>
      <w:r>
        <w:rPr>
          <w:b/>
          <w:bCs/>
        </w:rPr>
        <w:t xml:space="preserve">Coût possible.</w:t>
      </w:r>
      <w:r>
        <w:t xml:space="preserve"> </w:t>
      </w:r>
      <w:r>
        <w:t xml:space="preserve">Il se peut que vous teniez un plan alors que la situation justifierait de le changer. Vous pouvez avoir du mal à travailler avec un rythme moins planifié que le vôtre.</w:t>
      </w:r>
    </w:p>
    <w:bookmarkEnd w:id="228"/>
    <w:p>
      <w:pPr>
        <w:pStyle w:val="BodyText"/>
      </w:pPr>
      <w:r>
        <w:rPr>
          <w:b/>
          <w:bCs/>
        </w:rPr>
        <w:t xml:space="preserve">Question pour l'entretien.</w:t>
      </w:r>
      <w:r>
        <w:t xml:space="preserve"> </w:t>
      </w:r>
      <w:r>
        <w:t xml:space="preserve">Dans quelles situations est-il utile pour vous de lâcher le plan prévu ?</w:t>
      </w:r>
    </w:p>
    <w:bookmarkEnd w:id="229"/>
    <w:bookmarkEnd w:id="230"/>
    <w:bookmarkEnd w:id="231"/>
    <w:bookmarkStart w:id="246" w:name="rapport-déquipe"/>
    <w:p>
      <w:pPr>
        <w:pStyle w:val="Heading2"/>
      </w:pPr>
      <w:r>
        <w:t xml:space="preserve">Rapport d'équipe</w:t>
      </w:r>
    </w:p>
    <w:bookmarkStart w:id="245" w:name="equipe"/>
    <w:p>
      <w:pPr>
        <w:pStyle w:val="FirstParagraph"/>
      </w:pPr>
      <w:r>
        <w:drawing>
          <wp:inline>
            <wp:extent cx="514350" cy="519707"/>
            <wp:effectExtent b="0" l="0" r="0" t="0"/>
            <wp:docPr descr="Avatar de Amine (estimation), initiales AM" title="" id="232" name="Picture"/>
            <a:graphic>
              <a:graphicData uri="http://schemas.openxmlformats.org/drawingml/2006/picture">
                <pic:pic>
                  <pic:nvPicPr>
                    <pic:cNvPr descr="avatars/AM.png" id="233" name="Picture"/>
                    <pic:cNvPicPr>
                      <a:picLocks noChangeArrowheads="1" noChangeAspect="1"/>
                    </pic:cNvPicPr>
                  </pic:nvPicPr>
                  <pic:blipFill>
                    <a:blip r:embed="rId9"/>
                    <a:stretch>
                      <a:fillRect/>
                    </a:stretch>
                  </pic:blipFill>
                  <pic:spPr bwMode="auto">
                    <a:xfrm>
                      <a:off x="0" y="0"/>
                      <a:ext cx="514350" cy="519707"/>
                    </a:xfrm>
                    <a:prstGeom prst="rect">
                      <a:avLst/>
                    </a:prstGeom>
                    <a:noFill/>
                    <a:ln w="9525">
                      <a:noFill/>
                      <a:headEnd/>
                      <a:tailEnd/>
                    </a:ln>
                  </pic:spPr>
                </pic:pic>
              </a:graphicData>
            </a:graphic>
          </wp:inline>
        </w:drawing>
      </w:r>
      <w:r>
        <w:drawing>
          <wp:inline>
            <wp:extent cx="514350" cy="514350"/>
            <wp:effectExtent b="0" l="0" r="0" t="0"/>
            <wp:docPr descr="Avatar de Karim B., initiales KB" title="" id="234" name="Picture"/>
            <a:graphic>
              <a:graphicData uri="http://schemas.openxmlformats.org/drawingml/2006/picture">
                <pic:pic>
                  <pic:nvPicPr>
                    <pic:cNvPr descr="avatars/KB.png" id="235" name="Picture"/>
                    <pic:cNvPicPr>
                      <a:picLocks noChangeArrowheads="1" noChangeAspect="1"/>
                    </pic:cNvPicPr>
                  </pic:nvPicPr>
                  <pic:blipFill>
                    <a:blip r:embed="rId13"/>
                    <a:stretch>
                      <a:fillRect/>
                    </a:stretch>
                  </pic:blipFill>
                  <pic:spPr bwMode="auto">
                    <a:xfrm>
                      <a:off x="0" y="0"/>
                      <a:ext cx="514350" cy="514350"/>
                    </a:xfrm>
                    <a:prstGeom prst="rect">
                      <a:avLst/>
                    </a:prstGeom>
                    <a:noFill/>
                    <a:ln w="9525">
                      <a:noFill/>
                      <a:headEnd/>
                      <a:tailEnd/>
                    </a:ln>
                  </pic:spPr>
                </pic:pic>
              </a:graphicData>
            </a:graphic>
          </wp:inline>
        </w:drawing>
      </w:r>
      <w:r>
        <w:drawing>
          <wp:inline>
            <wp:extent cx="514350" cy="514350"/>
            <wp:effectExtent b="0" l="0" r="0" t="0"/>
            <wp:docPr descr="Avatar de Salma R., initiales SR" title="" id="236" name="Picture"/>
            <a:graphic>
              <a:graphicData uri="http://schemas.openxmlformats.org/drawingml/2006/picture">
                <pic:pic>
                  <pic:nvPicPr>
                    <pic:cNvPr descr="avatars/SR.png" id="237" name="Picture"/>
                    <pic:cNvPicPr>
                      <a:picLocks noChangeArrowheads="1" noChangeAspect="1"/>
                    </pic:cNvPicPr>
                  </pic:nvPicPr>
                  <pic:blipFill>
                    <a:blip r:embed="rId17"/>
                    <a:stretch>
                      <a:fillRect/>
                    </a:stretch>
                  </pic:blipFill>
                  <pic:spPr bwMode="auto">
                    <a:xfrm>
                      <a:off x="0" y="0"/>
                      <a:ext cx="514350" cy="514350"/>
                    </a:xfrm>
                    <a:prstGeom prst="rect">
                      <a:avLst/>
                    </a:prstGeom>
                    <a:noFill/>
                    <a:ln w="9525">
                      <a:noFill/>
                      <a:headEnd/>
                      <a:tailEnd/>
                    </a:ln>
                  </pic:spPr>
                </pic:pic>
              </a:graphicData>
            </a:graphic>
          </wp:inline>
        </w:drawing>
      </w:r>
      <w:r>
        <w:drawing>
          <wp:inline>
            <wp:extent cx="514350" cy="519707"/>
            <wp:effectExtent b="0" l="0" r="0" t="0"/>
            <wp:docPr descr="Avatar de Hind T., initiales HT" title="" id="238" name="Picture"/>
            <a:graphic>
              <a:graphicData uri="http://schemas.openxmlformats.org/drawingml/2006/picture">
                <pic:pic>
                  <pic:nvPicPr>
                    <pic:cNvPr descr="avatars/HT.png" id="239" name="Picture"/>
                    <pic:cNvPicPr>
                      <a:picLocks noChangeArrowheads="1" noChangeAspect="1"/>
                    </pic:cNvPicPr>
                  </pic:nvPicPr>
                  <pic:blipFill>
                    <a:blip r:embed="rId21"/>
                    <a:stretch>
                      <a:fillRect/>
                    </a:stretch>
                  </pic:blipFill>
                  <pic:spPr bwMode="auto">
                    <a:xfrm>
                      <a:off x="0" y="0"/>
                      <a:ext cx="514350" cy="519707"/>
                    </a:xfrm>
                    <a:prstGeom prst="rect">
                      <a:avLst/>
                    </a:prstGeom>
                    <a:noFill/>
                    <a:ln w="9525">
                      <a:noFill/>
                      <a:headEnd/>
                      <a:tailEnd/>
                    </a:ln>
                  </pic:spPr>
                </pic:pic>
              </a:graphicData>
            </a:graphic>
          </wp:inline>
        </w:drawing>
      </w:r>
    </w:p>
    <w:bookmarkStart w:id="240" w:name="rapport-déquipe-am-kb-sr-ht"/>
    <w:p>
      <w:pPr>
        <w:pStyle w:val="Heading3"/>
      </w:pPr>
      <w:r>
        <w:t xml:space="preserve">Rapport d'équipe : AM, KB, SR, HT</w:t>
      </w:r>
    </w:p>
    <w:p>
      <w:pPr>
        <w:pStyle w:val="FirstParagraph"/>
      </w:pPr>
      <w:r>
        <w:t xml:space="preserve">Quatre personnes, 2 femmes et 2 hommes · une personne estimée, trois fictives</w:t>
      </w:r>
    </w:p>
    <w:bookmarkEnd w:id="240"/>
    <w:bookmarkStart w:id="241" w:name="X533036c6ee0c76062d815394dd7e9e1cec18b8a"/>
    <w:p>
      <w:pPr>
        <w:pStyle w:val="Heading4"/>
      </w:pPr>
      <w:r>
        <w:t xml:space="preserve">Cinq domaines : position de chacun et dispersion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Scores</w:t>
            </w:r>
          </w:p>
        </w:tc>
        <w:tc>
          <w:tcPr/>
          <w:p>
            <w:pPr>
              <w:pStyle w:val="Compact"/>
            </w:pPr>
            <w:r>
              <w:t xml:space="preserve">Moyenne (étendue)</w:t>
            </w:r>
          </w:p>
        </w:tc>
        <w:tc>
          <w:tcPr/>
          <w:p>
            <w:pPr>
              <w:pStyle w:val="Compact"/>
            </w:pPr>
            <w:r>
              <w:t xml:space="preserve">Dispersion</w:t>
            </w:r>
          </w:p>
        </w:tc>
      </w:tr>
      <w:tr>
        <w:tc>
          <w:tcPr/>
          <w:p>
            <w:pPr>
              <w:pStyle w:val="Compact"/>
            </w:pPr>
            <w:r>
              <w:t xml:space="preserve">Névrosisme</w:t>
            </w:r>
          </w:p>
        </w:tc>
        <w:tc>
          <w:tcPr/>
          <w:p>
            <w:pPr>
              <w:pStyle w:val="Compact"/>
            </w:pPr>
            <w:r>
              <w:t xml:space="preserve">60 · 49 · 76 · 88</w:t>
            </w:r>
          </w:p>
        </w:tc>
        <w:tc>
          <w:tcPr/>
          <w:p>
            <w:pPr>
              <w:pStyle w:val="Compact"/>
            </w:pPr>
            <w:r>
              <w:t xml:space="preserve">2,84</w:t>
            </w:r>
            <w:r>
              <w:t xml:space="preserve"> </w:t>
            </w:r>
            <w:r>
              <w:t xml:space="preserve">(2,04 à 3,67)</w:t>
            </w:r>
          </w:p>
        </w:tc>
        <w:tc>
          <w:tcPr/>
          <w:p>
            <w:pPr>
              <w:pStyle w:val="Compact"/>
            </w:pPr>
            <w:r>
              <w:t xml:space="preserve">diverse</w:t>
            </w:r>
          </w:p>
        </w:tc>
      </w:tr>
      <w:tr>
        <w:tc>
          <w:tcPr/>
          <w:p>
            <w:pPr>
              <w:pStyle w:val="Compact"/>
            </w:pPr>
            <w:r>
              <w:t xml:space="preserve">Extraversion</w:t>
            </w:r>
          </w:p>
        </w:tc>
        <w:tc>
          <w:tcPr/>
          <w:p>
            <w:pPr>
              <w:pStyle w:val="Compact"/>
            </w:pPr>
            <w:r>
              <w:t xml:space="preserve">100 · 80 · 99 · 55</w:t>
            </w:r>
          </w:p>
        </w:tc>
        <w:tc>
          <w:tcPr/>
          <w:p>
            <w:pPr>
              <w:pStyle w:val="Compact"/>
            </w:pPr>
            <w:r>
              <w:t xml:space="preserve">3,48</w:t>
            </w:r>
            <w:r>
              <w:t xml:space="preserve"> </w:t>
            </w:r>
            <w:r>
              <w:t xml:space="preserve">(2,29 à 4,17)</w:t>
            </w:r>
          </w:p>
        </w:tc>
        <w:tc>
          <w:tcPr/>
          <w:p>
            <w:pPr>
              <w:pStyle w:val="Compact"/>
            </w:pPr>
            <w:r>
              <w:t xml:space="preserve">diverse</w:t>
            </w:r>
          </w:p>
        </w:tc>
      </w:tr>
      <w:tr>
        <w:tc>
          <w:tcPr/>
          <w:p>
            <w:pPr>
              <w:pStyle w:val="Compact"/>
            </w:pPr>
            <w:r>
              <w:t xml:space="preserve">Ouverture</w:t>
            </w:r>
          </w:p>
        </w:tc>
        <w:tc>
          <w:tcPr/>
          <w:p>
            <w:pPr>
              <w:pStyle w:val="Compact"/>
            </w:pPr>
            <w:r>
              <w:t xml:space="preserve">96 · 59 · 105 · 89</w:t>
            </w:r>
          </w:p>
        </w:tc>
        <w:tc>
          <w:tcPr/>
          <w:p>
            <w:pPr>
              <w:pStyle w:val="Compact"/>
            </w:pPr>
            <w:r>
              <w:t xml:space="preserve">3,64</w:t>
            </w:r>
            <w:r>
              <w:t xml:space="preserve"> </w:t>
            </w:r>
            <w:r>
              <w:t xml:space="preserve">(2,46 à 4,38)</w:t>
            </w:r>
          </w:p>
        </w:tc>
        <w:tc>
          <w:tcPr/>
          <w:p>
            <w:pPr>
              <w:pStyle w:val="Compact"/>
            </w:pPr>
            <w:r>
              <w:t xml:space="preserve">diverse</w:t>
            </w:r>
          </w:p>
        </w:tc>
      </w:tr>
      <w:tr>
        <w:tc>
          <w:tcPr/>
          <w:p>
            <w:pPr>
              <w:pStyle w:val="Compact"/>
            </w:pPr>
            <w:r>
              <w:t xml:space="preserve">Agréabilité</w:t>
            </w:r>
          </w:p>
        </w:tc>
        <w:tc>
          <w:tcPr/>
          <w:p>
            <w:pPr>
              <w:pStyle w:val="Compact"/>
            </w:pPr>
            <w:r>
              <w:t xml:space="preserve">72 · 79 · 71 · 103</w:t>
            </w:r>
          </w:p>
        </w:tc>
        <w:tc>
          <w:tcPr/>
          <w:p>
            <w:pPr>
              <w:pStyle w:val="Compact"/>
            </w:pPr>
            <w:r>
              <w:t xml:space="preserve">3,39</w:t>
            </w:r>
            <w:r>
              <w:t xml:space="preserve"> </w:t>
            </w:r>
            <w:r>
              <w:t xml:space="preserve">(2,96 à 4,29)</w:t>
            </w:r>
          </w:p>
        </w:tc>
        <w:tc>
          <w:tcPr/>
          <w:p>
            <w:pPr>
              <w:pStyle w:val="Compact"/>
            </w:pPr>
            <w:r>
              <w:t xml:space="preserve">diverse</w:t>
            </w:r>
          </w:p>
        </w:tc>
      </w:tr>
      <w:tr>
        <w:tc>
          <w:tcPr/>
          <w:p>
            <w:pPr>
              <w:pStyle w:val="Compact"/>
            </w:pPr>
            <w:r>
              <w:t xml:space="preserve">Conscience</w:t>
            </w:r>
          </w:p>
        </w:tc>
        <w:tc>
          <w:tcPr/>
          <w:p>
            <w:pPr>
              <w:pStyle w:val="Compact"/>
            </w:pPr>
            <w:r>
              <w:t xml:space="preserve">100 · 102 · 70 · 93</w:t>
            </w:r>
          </w:p>
        </w:tc>
        <w:tc>
          <w:tcPr/>
          <w:p>
            <w:pPr>
              <w:pStyle w:val="Compact"/>
            </w:pPr>
            <w:r>
              <w:t xml:space="preserve">3,80</w:t>
            </w:r>
            <w:r>
              <w:t xml:space="preserve"> </w:t>
            </w:r>
            <w:r>
              <w:t xml:space="preserve">(2,92 à 4,25)</w:t>
            </w:r>
          </w:p>
        </w:tc>
        <w:tc>
          <w:tcPr/>
          <w:p>
            <w:pPr>
              <w:pStyle w:val="Compact"/>
            </w:pPr>
            <w:r>
              <w:t xml:space="preserve">diverse</w:t>
            </w:r>
          </w:p>
        </w:tc>
      </w:tr>
    </w:tbl>
    <w:bookmarkEnd w:id="241"/>
    <w:bookmarkStart w:id="242" w:name="qui-se-situe-haut-qui-se-situe-bas"/>
    <w:p>
      <w:pPr>
        <w:pStyle w:val="Heading4"/>
      </w:pPr>
      <w:r>
        <w:t xml:space="preserve">Qui se situe haut, qui se situe bas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Plutôt haut ou haut (moyenne ≥ 3,4)</w:t>
            </w:r>
          </w:p>
        </w:tc>
        <w:tc>
          <w:tcPr/>
          <w:p>
            <w:pPr>
              <w:pStyle w:val="Compact"/>
            </w:pPr>
            <w:r>
              <w:t xml:space="preserve">Plutôt bas ou bas (moyenne &lt; 2,6)</w:t>
            </w:r>
          </w:p>
        </w:tc>
      </w:tr>
      <w:tr>
        <w:tc>
          <w:tcPr/>
          <w:p>
            <w:pPr>
              <w:pStyle w:val="Compact"/>
            </w:pPr>
            <w:r>
              <w:t xml:space="preserve">Névrosisme</w:t>
            </w:r>
          </w:p>
        </w:tc>
        <w:tc>
          <w:tcPr/>
          <w:p>
            <w:pPr>
              <w:pStyle w:val="Compact"/>
            </w:pPr>
            <w:r>
              <w:t xml:space="preserve">HT</w:t>
            </w:r>
          </w:p>
        </w:tc>
        <w:tc>
          <w:tcPr/>
          <w:p>
            <w:pPr>
              <w:pStyle w:val="Compact"/>
            </w:pPr>
            <w:r>
              <w:t xml:space="preserve">AM, KB</w:t>
            </w:r>
          </w:p>
        </w:tc>
      </w:tr>
      <w:tr>
        <w:tc>
          <w:tcPr/>
          <w:p>
            <w:pPr>
              <w:pStyle w:val="Compact"/>
            </w:pPr>
            <w:r>
              <w:t xml:space="preserve">Extraversion</w:t>
            </w:r>
          </w:p>
        </w:tc>
        <w:tc>
          <w:tcPr/>
          <w:p>
            <w:pPr>
              <w:pStyle w:val="Compact"/>
            </w:pPr>
            <w:r>
              <w:t xml:space="preserve">AM, SR</w:t>
            </w:r>
          </w:p>
        </w:tc>
        <w:tc>
          <w:tcPr/>
          <w:p>
            <w:pPr>
              <w:pStyle w:val="Compact"/>
            </w:pPr>
            <w:r>
              <w:t xml:space="preserve">HT</w:t>
            </w:r>
          </w:p>
        </w:tc>
      </w:tr>
      <w:tr>
        <w:tc>
          <w:tcPr/>
          <w:p>
            <w:pPr>
              <w:pStyle w:val="Compact"/>
            </w:pPr>
            <w:r>
              <w:t xml:space="preserve">Ouverture</w:t>
            </w:r>
          </w:p>
        </w:tc>
        <w:tc>
          <w:tcPr/>
          <w:p>
            <w:pPr>
              <w:pStyle w:val="Compact"/>
            </w:pPr>
            <w:r>
              <w:t xml:space="preserve">AM, SR, HT</w:t>
            </w:r>
          </w:p>
        </w:tc>
        <w:tc>
          <w:tcPr/>
          <w:p>
            <w:pPr>
              <w:pStyle w:val="Compact"/>
            </w:pPr>
            <w:r>
              <w:t xml:space="preserve">KB</w:t>
            </w:r>
          </w:p>
        </w:tc>
      </w:tr>
      <w:tr>
        <w:tc>
          <w:tcPr/>
          <w:p>
            <w:pPr>
              <w:pStyle w:val="Compact"/>
            </w:pPr>
            <w:r>
              <w:t xml:space="preserve">Agréabilité</w:t>
            </w:r>
          </w:p>
        </w:tc>
        <w:tc>
          <w:tcPr/>
          <w:p>
            <w:pPr>
              <w:pStyle w:val="Compact"/>
            </w:pPr>
            <w:r>
              <w:t xml:space="preserve">HT</w:t>
            </w:r>
          </w:p>
        </w:tc>
        <w:tc>
          <w:tcPr/>
          <w:p>
            <w:pPr>
              <w:pStyle w:val="Compact"/>
            </w:pPr>
            <w:r>
              <w:t xml:space="preserve">aucun</w:t>
            </w:r>
          </w:p>
        </w:tc>
      </w:tr>
      <w:tr>
        <w:tc>
          <w:tcPr/>
          <w:p>
            <w:pPr>
              <w:pStyle w:val="Compact"/>
            </w:pPr>
            <w:r>
              <w:t xml:space="preserve">Conscience</w:t>
            </w:r>
          </w:p>
        </w:tc>
        <w:tc>
          <w:tcPr/>
          <w:p>
            <w:pPr>
              <w:pStyle w:val="Compact"/>
            </w:pPr>
            <w:r>
              <w:t xml:space="preserve">AM, KB, HT</w:t>
            </w:r>
          </w:p>
        </w:tc>
        <w:tc>
          <w:tcPr/>
          <w:p>
            <w:pPr>
              <w:pStyle w:val="Compact"/>
            </w:pPr>
            <w:r>
              <w:t xml:space="preserve">aucun</w:t>
            </w:r>
          </w:p>
        </w:tc>
      </w:tr>
    </w:tbl>
    <w:bookmarkEnd w:id="242"/>
    <w:bookmarkStart w:id="243" w:name="X6acf8969993a47b66a460be3c25f469048b9e38"/>
    <w:p>
      <w:pPr>
        <w:pStyle w:val="Heading4"/>
      </w:pPr>
      <w:r>
        <w:t xml:space="preserve">Là où l'équipe est diverse (étendue ≥ 2,0 sur une facette)</w:t>
      </w:r>
    </w:p>
    <w:p>
      <w:pPr>
        <w:pStyle w:val="Compact"/>
        <w:numPr>
          <w:ilvl w:val="0"/>
          <w:numId w:val="1002"/>
        </w:numPr>
      </w:pPr>
      <w:r>
        <w:rPr>
          <w:b/>
          <w:bCs/>
        </w:rPr>
        <w:t xml:space="preserve">Assurance</w:t>
      </w:r>
      <w:r>
        <w:t xml:space="preserve"> </w:t>
      </w:r>
      <w:r>
        <w:t xml:space="preserve">(E3) : AM 5,00, KB 3,75, SR 3,50, HT 2,00</w:t>
      </w:r>
    </w:p>
    <w:p>
      <w:pPr>
        <w:pStyle w:val="Compact"/>
        <w:numPr>
          <w:ilvl w:val="0"/>
          <w:numId w:val="1002"/>
        </w:numPr>
      </w:pPr>
      <w:r>
        <w:rPr>
          <w:b/>
          <w:bCs/>
        </w:rPr>
        <w:t xml:space="preserve">Intellect</w:t>
      </w:r>
      <w:r>
        <w:t xml:space="preserve"> </w:t>
      </w:r>
      <w:r>
        <w:t xml:space="preserve">(O5) : AM 5,00, KB 2,00, SR 4,00, HT 3,75</w:t>
      </w:r>
    </w:p>
    <w:p>
      <w:pPr>
        <w:pStyle w:val="Compact"/>
        <w:numPr>
          <w:ilvl w:val="0"/>
          <w:numId w:val="1002"/>
        </w:numPr>
      </w:pPr>
      <w:r>
        <w:rPr>
          <w:b/>
          <w:bCs/>
        </w:rPr>
        <w:t xml:space="preserve">Enthousiasme</w:t>
      </w:r>
      <w:r>
        <w:t xml:space="preserve"> </w:t>
      </w:r>
      <w:r>
        <w:t xml:space="preserve">(E5) : AM 4,00, KB 3,00, SR 4,50, HT 1,75</w:t>
      </w:r>
    </w:p>
    <w:p>
      <w:pPr>
        <w:pStyle w:val="Compact"/>
        <w:numPr>
          <w:ilvl w:val="0"/>
          <w:numId w:val="1002"/>
        </w:numPr>
      </w:pPr>
      <w:r>
        <w:rPr>
          <w:b/>
          <w:bCs/>
        </w:rPr>
        <w:t xml:space="preserve">Aventure</w:t>
      </w:r>
      <w:r>
        <w:t xml:space="preserve"> </w:t>
      </w:r>
      <w:r>
        <w:t xml:space="preserve">(O4) : AM 4,00, KB 2,25, SR 4,75, HT 3,50</w:t>
      </w:r>
    </w:p>
    <w:p>
      <w:pPr>
        <w:pStyle w:val="Compact"/>
        <w:numPr>
          <w:ilvl w:val="0"/>
          <w:numId w:val="1002"/>
        </w:numPr>
      </w:pPr>
      <w:r>
        <w:rPr>
          <w:b/>
          <w:bCs/>
        </w:rPr>
        <w:t xml:space="preserve">Moralité</w:t>
      </w:r>
      <w:r>
        <w:t xml:space="preserve"> </w:t>
      </w:r>
      <w:r>
        <w:t xml:space="preserve">(A2) : AM 2,00, KB 2,75, SR 2,50, HT 4,50</w:t>
      </w:r>
    </w:p>
    <w:p>
      <w:pPr>
        <w:pStyle w:val="Compact"/>
        <w:numPr>
          <w:ilvl w:val="0"/>
          <w:numId w:val="1002"/>
        </w:numPr>
      </w:pPr>
      <w:r>
        <w:rPr>
          <w:b/>
          <w:bCs/>
        </w:rPr>
        <w:t xml:space="preserve">Coopération</w:t>
      </w:r>
      <w:r>
        <w:t xml:space="preserve"> </w:t>
      </w:r>
      <w:r>
        <w:t xml:space="preserve">(A4) : AM 2,00, KB 3,25, SR 3,00, HT 4,50</w:t>
      </w:r>
    </w:p>
    <w:p>
      <w:pPr>
        <w:pStyle w:val="Compact"/>
        <w:numPr>
          <w:ilvl w:val="0"/>
          <w:numId w:val="1002"/>
        </w:numPr>
      </w:pPr>
      <w:r>
        <w:rPr>
          <w:b/>
          <w:bCs/>
        </w:rPr>
        <w:t xml:space="preserve">Conscience de soi</w:t>
      </w:r>
      <w:r>
        <w:t xml:space="preserve"> </w:t>
      </w:r>
      <w:r>
        <w:t xml:space="preserve">(N4) : AM 2,00, KB 2,00, SR 2,75, HT 4,25</w:t>
      </w:r>
    </w:p>
    <w:p>
      <w:pPr>
        <w:pStyle w:val="Compact"/>
        <w:numPr>
          <w:ilvl w:val="0"/>
          <w:numId w:val="1002"/>
        </w:numPr>
      </w:pPr>
      <w:r>
        <w:rPr>
          <w:b/>
          <w:bCs/>
        </w:rPr>
        <w:t xml:space="preserve">Activité</w:t>
      </w:r>
      <w:r>
        <w:t xml:space="preserve"> </w:t>
      </w:r>
      <w:r>
        <w:t xml:space="preserve">(E4) : AM 5,00, KB 3,50, SR 4,00, HT 2,75</w:t>
      </w:r>
    </w:p>
    <w:p>
      <w:pPr>
        <w:pStyle w:val="FirstParagraph"/>
      </w:pPr>
      <w:r>
        <w:t xml:space="preserve">Hypothèse à confirmer : une diversité marquée peut enrichir la tâche si les différences sont nommées, et devenir une source de frottement si elles ne le sont pas. Rien ici ne dit qui a « raison ».</w:t>
      </w:r>
    </w:p>
    <w:bookmarkEnd w:id="243"/>
    <w:bookmarkStart w:id="244" w:name="X408a1ec5d40290d20e309cb4c122c7d3b4bd2dd"/>
    <w:p>
      <w:pPr>
        <w:pStyle w:val="Heading4"/>
      </w:pPr>
      <w:r>
        <w:t xml:space="preserve">Là où l'équipe est homogène (étendue ≤ 0,5 sur une facette)</w:t>
      </w:r>
    </w:p>
    <w:p>
      <w:pPr>
        <w:pStyle w:val="Compact"/>
        <w:numPr>
          <w:ilvl w:val="0"/>
          <w:numId w:val="1003"/>
        </w:numPr>
      </w:pPr>
      <w:r>
        <w:t xml:space="preserve">Aucune facette n'est aussi homogène.</w:t>
      </w:r>
    </w:p>
    <w:p>
      <w:pPr>
        <w:pStyle w:val="FirstParagraph"/>
      </w:pPr>
      <w:r>
        <w:t xml:space="preserve">Hypothèse à confirmer : une homogénéité forte facilite l'accord, mais prive l'équipe d'un contrepoids sur ce point précis.</w:t>
      </w:r>
    </w:p>
    <w:p>
      <w:pPr>
        <w:pStyle w:val="BodyText"/>
      </w:pPr>
      <w:r>
        <w:t xml:space="preserve">Dans l'application réelle, un rapport d'équipe n'est jamais rendu à un employeur au niveau individuel : seuil d'anonymat de 5 personnes minimum et consentement de chacun (migration 0005). Cette démonstration de quatre personnes ne vaut qu'avec des profils fictifs ou consentants.</w:t>
      </w:r>
    </w:p>
    <w:bookmarkEnd w:id="244"/>
    <w:bookmarkEnd w:id="245"/>
    <w:bookmarkEnd w:id="246"/>
    <w:bookmarkEnd w:id="2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Rapports comparatifs Big Five, démonstration</dc:title>
  <dc:creator/>
  <dc:language>fr</dc:language>
  <cp:keywords/>
  <dcterms:created xsi:type="dcterms:W3CDTF">2026-10-20T22:20:24Z</dcterms:created>
  <dcterms:modified xsi:type="dcterms:W3CDTF">2026-10-20T22:20:24Z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