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15"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3dfdf6225f1196568e81bcbbd3adeb291e939fb4e2b96878f28eada9070a8458</w:t>
      </w:r>
    </w:p>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blocs de la bibliothèque de textes ne sont pas relus par un humain. Les niveaux et les écarts sont des conventions de l’outil, non calibrées. Les références citées sont non vérifiées à la date du rapport.</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2" w:name="n1-individuel"/>
    <w:bookmarkStart w:id="321" w:name="analyse-individuelle"/>
    <w:p>
      <w:pPr>
        <w:pStyle w:val="Heading2"/>
      </w:pPr>
      <w:r>
        <w:t xml:space="preserve">Analyse individuelle</w:t>
      </w:r>
    </w:p>
    <w:bookmarkStart w:id="12" w:name="AM-cadre"/>
    <w:p>
      <w:pPr>
        <w:pStyle w:val="Heading3"/>
      </w:pPr>
      <w:r>
        <w:t xml:space="preserve">AM : Amine (estimation)</w:t>
      </w:r>
    </w:p>
    <w:p>
      <w:pPr>
        <w:pStyle w:val="FirstParagraph"/>
      </w:pPr>
      <w:r>
        <w:rPr>
          <w:b/>
          <w:bCs/>
        </w:rPr>
        <w:t xml:space="preserve">[AM]</w:t>
      </w:r>
    </w:p>
    <w:bookmarkStart w:id="9"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9"/>
    <w:bookmarkStart w:id="10"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0"/>
    <w:bookmarkStart w:id="11"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11"/>
    <w:bookmarkEnd w:id="12"/>
    <w:bookmarkStart w:id="23" w:name="AM-domaines"/>
    <w:p>
      <w:pPr>
        <w:pStyle w:val="Heading3"/>
      </w:pPr>
      <w:r>
        <w:t xml:space="preserve">Chapitre AM : les cinq domaines</w:t>
      </w:r>
    </w:p>
    <w:bookmarkStart w:id="13"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3"/>
    <w:bookmarkStart w:id="14"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4"/>
    <w:bookmarkStart w:id="15"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5"/>
    <w:bookmarkStart w:id="16"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6"/>
    <w:bookmarkStart w:id="17"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7"/>
    <w:bookmarkStart w:id="18"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
    <w:bookmarkStart w:id="19"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19"/>
    <w:bookmarkStart w:id="20"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0"/>
    <w:bookmarkStart w:id="21" w:name="n1-AM-domaines-9"/>
    <w:p>
      <w:pPr>
        <w:pStyle w:val="FirstParagraph"/>
      </w:pPr>
      <w:r>
        <w:t xml:space="preserve">Constaté</w:t>
      </w:r>
    </w:p>
    <w:p>
      <w:pPr>
        <w:pStyle w:val="BodyText"/>
      </w:pPr>
      <w:r>
        <w:t xml:space="preserve">Conscience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1"/>
    <w:bookmarkStart w:id="22" w:name="n1-AM-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2"/>
    <w:bookmarkEnd w:id="23"/>
    <w:bookmarkStart w:id="31" w:name="AM-facettes-N"/>
    <w:p>
      <w:pPr>
        <w:pStyle w:val="Heading3"/>
      </w:pPr>
      <w:r>
        <w:t xml:space="preserve">Chapitre AM : facettes du domaine Névrosisme</w:t>
      </w:r>
    </w:p>
    <w:bookmarkStart w:id="24" w:name="n1-AM-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4"/>
    <w:bookmarkStart w:id="25"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Bloc de la bibliothèque :</w:t>
      </w:r>
      <w:r>
        <w:t xml:space="preserve"> </w:t>
      </w:r>
      <w:r>
        <w:rPr>
          <w:rStyle w:val="VerbatimChar"/>
        </w:rPr>
        <w:t xml:space="preserve">N1/milieu</w:t>
      </w:r>
      <w:r>
        <w:t xml:space="preserve"> </w:t>
      </w:r>
      <w:r>
        <w:t xml:space="preserve">bloc non relu</w:t>
      </w:r>
    </w:p>
    <w:bookmarkEnd w:id="25"/>
    <w:bookmarkStart w:id="26"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Bloc de la bibliothèque :</w:t>
      </w:r>
      <w:r>
        <w:t xml:space="preserve"> </w:t>
      </w:r>
      <w:r>
        <w:rPr>
          <w:rStyle w:val="VerbatimChar"/>
        </w:rPr>
        <w:t xml:space="preserve">N2/milieu</w:t>
      </w:r>
      <w:r>
        <w:t xml:space="preserve"> </w:t>
      </w:r>
      <w:r>
        <w:t xml:space="preserve">bloc non relu</w:t>
      </w:r>
    </w:p>
    <w:bookmarkEnd w:id="26"/>
    <w:bookmarkStart w:id="27"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Bloc de la bibliothèque :</w:t>
      </w:r>
      <w:r>
        <w:t xml:space="preserve"> </w:t>
      </w:r>
      <w:r>
        <w:rPr>
          <w:rStyle w:val="VerbatimChar"/>
        </w:rPr>
        <w:t xml:space="preserve">N3/plutot_bas</w:t>
      </w:r>
      <w:r>
        <w:t xml:space="preserve"> </w:t>
      </w:r>
      <w:r>
        <w:t xml:space="preserve">bloc non relu</w:t>
      </w:r>
    </w:p>
    <w:bookmarkEnd w:id="27"/>
    <w:bookmarkStart w:id="28"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Bloc de la bibliothèque :</w:t>
      </w:r>
      <w:r>
        <w:t xml:space="preserve"> </w:t>
      </w:r>
      <w:r>
        <w:rPr>
          <w:rStyle w:val="VerbatimChar"/>
        </w:rPr>
        <w:t xml:space="preserve">N4/plutot_bas</w:t>
      </w:r>
      <w:r>
        <w:t xml:space="preserve"> </w:t>
      </w:r>
      <w:r>
        <w:t xml:space="preserve">bloc non relu</w:t>
      </w:r>
    </w:p>
    <w:bookmarkEnd w:id="28"/>
    <w:bookmarkStart w:id="29"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Bloc de la bibliothèque :</w:t>
      </w:r>
      <w:r>
        <w:t xml:space="preserve"> </w:t>
      </w:r>
      <w:r>
        <w:rPr>
          <w:rStyle w:val="VerbatimChar"/>
        </w:rPr>
        <w:t xml:space="preserve">N5/milieu</w:t>
      </w:r>
      <w:r>
        <w:t xml:space="preserve"> </w:t>
      </w:r>
      <w:r>
        <w:t xml:space="preserve">bloc non relu</w:t>
      </w:r>
    </w:p>
    <w:bookmarkEnd w:id="29"/>
    <w:bookmarkStart w:id="30"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Bloc de la bibliothèque :</w:t>
      </w:r>
      <w:r>
        <w:t xml:space="preserve"> </w:t>
      </w:r>
      <w:r>
        <w:rPr>
          <w:rStyle w:val="VerbatimChar"/>
        </w:rPr>
        <w:t xml:space="preserve">N6/plutot_bas</w:t>
      </w:r>
      <w:r>
        <w:t xml:space="preserve"> </w:t>
      </w:r>
      <w:r>
        <w:t xml:space="preserve">bloc non relu</w:t>
      </w:r>
    </w:p>
    <w:bookmarkEnd w:id="30"/>
    <w:bookmarkEnd w:id="31"/>
    <w:bookmarkStart w:id="39" w:name="AM-facettes-E"/>
    <w:p>
      <w:pPr>
        <w:pStyle w:val="Heading3"/>
      </w:pPr>
      <w:r>
        <w:t xml:space="preserve">Chapitre AM : facettes du domaine Extraversion</w:t>
      </w:r>
    </w:p>
    <w:bookmarkStart w:id="32" w:name="n1-AM-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32"/>
    <w:bookmarkStart w:id="33"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Bloc de la bibliothèque :</w:t>
      </w:r>
      <w:r>
        <w:t xml:space="preserve"> </w:t>
      </w:r>
      <w:r>
        <w:rPr>
          <w:rStyle w:val="VerbatimChar"/>
        </w:rPr>
        <w:t xml:space="preserve">E1/haut</w:t>
      </w:r>
      <w:r>
        <w:t xml:space="preserve"> </w:t>
      </w:r>
      <w:r>
        <w:t xml:space="preserve">bloc non relu</w:t>
      </w:r>
    </w:p>
    <w:bookmarkEnd w:id="33"/>
    <w:bookmarkStart w:id="34"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Bloc de la bibliothèque :</w:t>
      </w:r>
      <w:r>
        <w:t xml:space="preserve"> </w:t>
      </w:r>
      <w:r>
        <w:rPr>
          <w:rStyle w:val="VerbatimChar"/>
        </w:rPr>
        <w:t xml:space="preserve">E2/milieu</w:t>
      </w:r>
      <w:r>
        <w:t xml:space="preserve"> </w:t>
      </w:r>
      <w:r>
        <w:t xml:space="preserve">bloc non relu</w:t>
      </w:r>
    </w:p>
    <w:bookmarkEnd w:id="34"/>
    <w:bookmarkStart w:id="35"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Bloc de la bibliothèque :</w:t>
      </w:r>
      <w:r>
        <w:t xml:space="preserve"> </w:t>
      </w:r>
      <w:r>
        <w:rPr>
          <w:rStyle w:val="VerbatimChar"/>
        </w:rPr>
        <w:t xml:space="preserve">E3/haut</w:t>
      </w:r>
      <w:r>
        <w:t xml:space="preserve"> </w:t>
      </w:r>
      <w:r>
        <w:t xml:space="preserve">bloc non relu</w:t>
      </w:r>
    </w:p>
    <w:bookmarkEnd w:id="35"/>
    <w:bookmarkStart w:id="36"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Bloc de la bibliothèque :</w:t>
      </w:r>
      <w:r>
        <w:t xml:space="preserve"> </w:t>
      </w:r>
      <w:r>
        <w:rPr>
          <w:rStyle w:val="VerbatimChar"/>
        </w:rPr>
        <w:t xml:space="preserve">E4/haut</w:t>
      </w:r>
      <w:r>
        <w:t xml:space="preserve"> </w:t>
      </w:r>
      <w:r>
        <w:t xml:space="preserve">bloc non relu</w:t>
      </w:r>
    </w:p>
    <w:bookmarkEnd w:id="36"/>
    <w:bookmarkStart w:id="37"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Bloc de la bibliothèque :</w:t>
      </w:r>
      <w:r>
        <w:t xml:space="preserve"> </w:t>
      </w:r>
      <w:r>
        <w:rPr>
          <w:rStyle w:val="VerbatimChar"/>
        </w:rPr>
        <w:t xml:space="preserve">E5/haut</w:t>
      </w:r>
      <w:r>
        <w:t xml:space="preserve"> </w:t>
      </w:r>
      <w:r>
        <w:t xml:space="preserve">bloc non relu</w:t>
      </w:r>
    </w:p>
    <w:bookmarkEnd w:id="37"/>
    <w:bookmarkStart w:id="38"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Bloc de la bibliothèque :</w:t>
      </w:r>
      <w:r>
        <w:t xml:space="preserve"> </w:t>
      </w:r>
      <w:r>
        <w:rPr>
          <w:rStyle w:val="VerbatimChar"/>
        </w:rPr>
        <w:t xml:space="preserve">E6/haut</w:t>
      </w:r>
      <w:r>
        <w:t xml:space="preserve"> </w:t>
      </w:r>
      <w:r>
        <w:t xml:space="preserve">bloc non relu</w:t>
      </w:r>
    </w:p>
    <w:bookmarkEnd w:id="38"/>
    <w:bookmarkEnd w:id="39"/>
    <w:bookmarkStart w:id="47" w:name="AM-facettes-O"/>
    <w:p>
      <w:pPr>
        <w:pStyle w:val="Heading3"/>
      </w:pPr>
      <w:r>
        <w:t xml:space="preserve">Chapitre AM : facettes du domaine Ouverture</w:t>
      </w:r>
    </w:p>
    <w:bookmarkStart w:id="40" w:name="n1-AM-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40"/>
    <w:bookmarkStart w:id="41"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Bloc de la bibliothèque :</w:t>
      </w:r>
      <w:r>
        <w:t xml:space="preserve"> </w:t>
      </w:r>
      <w:r>
        <w:rPr>
          <w:rStyle w:val="VerbatimChar"/>
        </w:rPr>
        <w:t xml:space="preserve">O1/haut</w:t>
      </w:r>
      <w:r>
        <w:t xml:space="preserve"> </w:t>
      </w:r>
      <w:r>
        <w:t xml:space="preserve">bloc non relu</w:t>
      </w:r>
    </w:p>
    <w:bookmarkEnd w:id="41"/>
    <w:bookmarkStart w:id="42"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42"/>
    <w:bookmarkStart w:id="43"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43"/>
    <w:bookmarkStart w:id="44"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Bloc de la bibliothèque :</w:t>
      </w:r>
      <w:r>
        <w:t xml:space="preserve"> </w:t>
      </w:r>
      <w:r>
        <w:rPr>
          <w:rStyle w:val="VerbatimChar"/>
        </w:rPr>
        <w:t xml:space="preserve">O4/haut</w:t>
      </w:r>
      <w:r>
        <w:t xml:space="preserve"> </w:t>
      </w:r>
      <w:r>
        <w:t xml:space="preserve">bloc non relu</w:t>
      </w:r>
    </w:p>
    <w:bookmarkEnd w:id="44"/>
    <w:bookmarkStart w:id="45"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O5/haut</w:t>
      </w:r>
      <w:r>
        <w:t xml:space="preserve"> </w:t>
      </w:r>
      <w:r>
        <w:t xml:space="preserve">bloc non relu</w:t>
      </w:r>
    </w:p>
    <w:bookmarkEnd w:id="45"/>
    <w:bookmarkStart w:id="46"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46"/>
    <w:bookmarkEnd w:id="47"/>
    <w:bookmarkStart w:id="55" w:name="AM-facettes-A"/>
    <w:p>
      <w:pPr>
        <w:pStyle w:val="Heading3"/>
      </w:pPr>
      <w:r>
        <w:t xml:space="preserve">Chapitre AM : facettes du domaine Agréabilité</w:t>
      </w:r>
    </w:p>
    <w:bookmarkStart w:id="48" w:name="n1-AM-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48"/>
    <w:bookmarkStart w:id="49"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Bloc de la bibliothèque :</w:t>
      </w:r>
      <w:r>
        <w:t xml:space="preserve"> </w:t>
      </w:r>
      <w:r>
        <w:rPr>
          <w:rStyle w:val="VerbatimChar"/>
        </w:rPr>
        <w:t xml:space="preserve">A1/milieu</w:t>
      </w:r>
      <w:r>
        <w:t xml:space="preserve"> </w:t>
      </w:r>
      <w:r>
        <w:t xml:space="preserve">bloc non relu</w:t>
      </w:r>
    </w:p>
    <w:bookmarkEnd w:id="49"/>
    <w:bookmarkStart w:id="50"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Bloc de la bibliothèque :</w:t>
      </w:r>
      <w:r>
        <w:t xml:space="preserve"> </w:t>
      </w:r>
      <w:r>
        <w:rPr>
          <w:rStyle w:val="VerbatimChar"/>
        </w:rPr>
        <w:t xml:space="preserve">A2/plutot_bas</w:t>
      </w:r>
      <w:r>
        <w:t xml:space="preserve"> </w:t>
      </w:r>
      <w:r>
        <w:t xml:space="preserve">bloc non relu</w:t>
      </w:r>
    </w:p>
    <w:bookmarkEnd w:id="50"/>
    <w:bookmarkStart w:id="51"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Bloc de la bibliothèque :</w:t>
      </w:r>
      <w:r>
        <w:t xml:space="preserve"> </w:t>
      </w:r>
      <w:r>
        <w:rPr>
          <w:rStyle w:val="VerbatimChar"/>
        </w:rPr>
        <w:t xml:space="preserve">A3/haut</w:t>
      </w:r>
      <w:r>
        <w:t xml:space="preserve"> </w:t>
      </w:r>
      <w:r>
        <w:t xml:space="preserve">bloc non relu</w:t>
      </w:r>
    </w:p>
    <w:bookmarkEnd w:id="51"/>
    <w:bookmarkStart w:id="52"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Bloc de la bibliothèque :</w:t>
      </w:r>
      <w:r>
        <w:t xml:space="preserve"> </w:t>
      </w:r>
      <w:r>
        <w:rPr>
          <w:rStyle w:val="VerbatimChar"/>
        </w:rPr>
        <w:t xml:space="preserve">A4/plutot_bas</w:t>
      </w:r>
      <w:r>
        <w:t xml:space="preserve"> </w:t>
      </w:r>
      <w:r>
        <w:t xml:space="preserve">bloc non relu</w:t>
      </w:r>
    </w:p>
    <w:bookmarkEnd w:id="52"/>
    <w:bookmarkStart w:id="53"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53"/>
    <w:bookmarkStart w:id="54"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Bloc de la bibliothèque :</w:t>
      </w:r>
      <w:r>
        <w:t xml:space="preserve"> </w:t>
      </w:r>
      <w:r>
        <w:rPr>
          <w:rStyle w:val="VerbatimChar"/>
        </w:rPr>
        <w:t xml:space="preserve">A6/haut</w:t>
      </w:r>
      <w:r>
        <w:t xml:space="preserve"> </w:t>
      </w:r>
      <w:r>
        <w:t xml:space="preserve">bloc non relu</w:t>
      </w:r>
    </w:p>
    <w:bookmarkEnd w:id="54"/>
    <w:bookmarkEnd w:id="55"/>
    <w:bookmarkStart w:id="63" w:name="AM-facettes-C"/>
    <w:p>
      <w:pPr>
        <w:pStyle w:val="Heading3"/>
      </w:pPr>
      <w:r>
        <w:t xml:space="preserve">Chapitre AM : facettes du domaine Conscience</w:t>
      </w:r>
    </w:p>
    <w:bookmarkStart w:id="56" w:name="n1-AM-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56"/>
    <w:bookmarkStart w:id="57"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Bloc de la bibliothèque :</w:t>
      </w:r>
      <w:r>
        <w:t xml:space="preserve"> </w:t>
      </w:r>
      <w:r>
        <w:rPr>
          <w:rStyle w:val="VerbatimChar"/>
        </w:rPr>
        <w:t xml:space="preserve">C1/haut</w:t>
      </w:r>
      <w:r>
        <w:t xml:space="preserve"> </w:t>
      </w:r>
      <w:r>
        <w:t xml:space="preserve">bloc non relu</w:t>
      </w:r>
    </w:p>
    <w:bookmarkEnd w:id="57"/>
    <w:bookmarkStart w:id="58"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58"/>
    <w:bookmarkStart w:id="59"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59"/>
    <w:bookmarkStart w:id="60"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60"/>
    <w:bookmarkStart w:id="61"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Bloc de la bibliothèque :</w:t>
      </w:r>
      <w:r>
        <w:t xml:space="preserve"> </w:t>
      </w:r>
      <w:r>
        <w:rPr>
          <w:rStyle w:val="VerbatimChar"/>
        </w:rPr>
        <w:t xml:space="preserve">C5/haut</w:t>
      </w:r>
      <w:r>
        <w:t xml:space="preserve"> </w:t>
      </w:r>
      <w:r>
        <w:t xml:space="preserve">bloc non relu</w:t>
      </w:r>
    </w:p>
    <w:bookmarkEnd w:id="61"/>
    <w:bookmarkStart w:id="62"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Bloc de la bibliothèque :</w:t>
      </w:r>
      <w:r>
        <w:t xml:space="preserve"> </w:t>
      </w:r>
      <w:r>
        <w:rPr>
          <w:rStyle w:val="VerbatimChar"/>
        </w:rPr>
        <w:t xml:space="preserve">C6/plutot_bas</w:t>
      </w:r>
      <w:r>
        <w:t xml:space="preserve"> </w:t>
      </w:r>
      <w:r>
        <w:t xml:space="preserve">bloc non relu</w:t>
      </w:r>
    </w:p>
    <w:bookmarkEnd w:id="62"/>
    <w:bookmarkEnd w:id="63"/>
    <w:bookmarkStart w:id="72" w:name="AM-tensions"/>
    <w:p>
      <w:pPr>
        <w:pStyle w:val="Heading3"/>
      </w:pPr>
      <w:r>
        <w:t xml:space="preserve">Chapitre AM : tensions internes</w:t>
      </w:r>
    </w:p>
    <w:bookmarkStart w:id="64"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4"/>
    <w:bookmarkStart w:id="65"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r>
        <w:t xml:space="preserve"> </w:t>
      </w:r>
      <w:r>
        <w:t xml:space="preserve">bloc non relu</w:t>
      </w:r>
    </w:p>
    <w:bookmarkEnd w:id="65"/>
    <w:bookmarkStart w:id="66"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6"/>
    <w:bookmarkStart w:id="67"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O6/milieu</w:t>
      </w:r>
      <w:r>
        <w:t xml:space="preserve"> </w:t>
      </w:r>
      <w:r>
        <w:t xml:space="preserve">bloc non relu</w:t>
      </w:r>
    </w:p>
    <w:bookmarkEnd w:id="67"/>
    <w:bookmarkStart w:id="68"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8"/>
    <w:bookmarkStart w:id="69"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r>
        <w:t xml:space="preserve"> </w:t>
      </w:r>
      <w:r>
        <w:t xml:space="preserve">bloc non relu</w:t>
      </w:r>
    </w:p>
    <w:bookmarkEnd w:id="69"/>
    <w:bookmarkStart w:id="70" w:name="n1-AM-tensions-7"/>
    <w:p>
      <w:pPr>
        <w:pStyle w:val="BodyText"/>
      </w:pPr>
      <w:r>
        <w:t xml:space="preserve">Constaté</w:t>
      </w:r>
    </w:p>
    <w:p>
      <w:pPr>
        <w:pStyle w:val="BodyText"/>
      </w:pPr>
      <w:r>
        <w:t xml:space="preserve">Domaine Conscience,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0"/>
    <w:bookmarkStart w:id="71" w:name="n1-AM-tensions-8"/>
    <w:p>
      <w:pPr>
        <w:pStyle w:val="BodyText"/>
      </w:pPr>
      <w:r>
        <w:t xml:space="preserve">Hypothèse</w:t>
      </w:r>
    </w:p>
    <w:p>
      <w:pPr>
        <w:pStyle w:val="BodyText"/>
      </w:pPr>
      <w:r>
        <w:t xml:space="preserve">Deux facettes de la conscience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r>
        <w:t xml:space="preserve"> </w:t>
      </w:r>
      <w:r>
        <w:t xml:space="preserve">bloc non relu</w:t>
      </w:r>
    </w:p>
    <w:bookmarkEnd w:id="71"/>
    <w:bookmarkEnd w:id="72"/>
    <w:bookmarkStart w:id="77" w:name="AM-contribution"/>
    <w:p>
      <w:pPr>
        <w:pStyle w:val="Heading3"/>
      </w:pPr>
      <w:r>
        <w:t xml:space="preserve">Chapitre AM : profil de contribution</w:t>
      </w:r>
    </w:p>
    <w:bookmarkStart w:id="73"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3"/>
    <w:bookmarkStart w:id="74"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r>
        <w:t xml:space="preserve"> </w:t>
      </w:r>
      <w:r>
        <w:t xml:space="preserve">bloc non relu</w:t>
      </w:r>
    </w:p>
    <w:bookmarkEnd w:id="74"/>
    <w:bookmarkStart w:id="75"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r>
        <w:t xml:space="preserve"> </w:t>
      </w:r>
      <w:r>
        <w:t xml:space="preserve">bloc non relu</w:t>
      </w:r>
    </w:p>
    <w:bookmarkEnd w:id="75"/>
    <w:bookmarkStart w:id="76"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6"/>
    <w:bookmarkEnd w:id="77"/>
    <w:bookmarkStart w:id="83" w:name="AM-epanouissement"/>
    <w:p>
      <w:pPr>
        <w:pStyle w:val="Heading3"/>
      </w:pPr>
      <w:r>
        <w:t xml:space="preserve">Chapitre AM : conditions d’épanouissement</w:t>
      </w:r>
    </w:p>
    <w:bookmarkStart w:id="78"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8"/>
    <w:bookmarkStart w:id="79"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End w:id="83"/>
    <w:bookmarkStart w:id="85" w:name="AM-fiabilite"/>
    <w:p>
      <w:pPr>
        <w:pStyle w:val="Heading3"/>
      </w:pPr>
      <w:r>
        <w:t xml:space="preserve">Chapitre AM : fiabilité de la réponse</w:t>
      </w:r>
    </w:p>
    <w:bookmarkStart w:id="84"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4"/>
    <w:bookmarkEnd w:id="85"/>
    <w:bookmarkStart w:id="96" w:name="AM-plan"/>
    <w:p>
      <w:pPr>
        <w:pStyle w:val="Heading3"/>
      </w:pPr>
      <w:r>
        <w:t xml:space="preserve">Chapitre AM : plan de développement à 30, 60 et 90 jours</w:t>
      </w:r>
    </w:p>
    <w:bookmarkStart w:id="86"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6"/>
    <w:bookmarkStart w:id="87" w:name="n1-AM-plan-2"/>
    <w:p>
      <w:pPr>
        <w:pStyle w:val="BodyText"/>
      </w:pPr>
      <w:r>
        <w:t xml:space="preserve">Hypothèse</w:t>
      </w:r>
    </w:p>
    <w:p>
      <w:pPr>
        <w:pStyle w:val="BodyText"/>
      </w:pPr>
      <w:r>
        <w:t xml:space="preserve">Priorité 1, domaine Conscience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t xml:space="preserve">bloc non relu</w:t>
      </w:r>
    </w:p>
    <w:bookmarkEnd w:id="87"/>
    <w:bookmarkStart w:id="88"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C6/plutot_bas</w:t>
      </w:r>
      <w:r>
        <w:t xml:space="preserve"> </w:t>
      </w:r>
      <w:r>
        <w:t xml:space="preserve">bloc non relu</w:t>
      </w:r>
    </w:p>
    <w:bookmarkEnd w:id="88"/>
    <w:bookmarkStart w:id="89"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89"/>
    <w:bookmarkStart w:id="90"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E2/milieu</w:t>
      </w:r>
      <w:r>
        <w:t xml:space="preserve"> </w:t>
      </w:r>
      <w:r>
        <w:t xml:space="preserve">bloc non relu</w:t>
      </w:r>
    </w:p>
    <w:bookmarkEnd w:id="90"/>
    <w:bookmarkStart w:id="91"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E2/milieu</w:t>
      </w:r>
      <w:r>
        <w:t xml:space="preserve"> </w:t>
      </w:r>
      <w:r>
        <w:t xml:space="preserve">bloc non relu</w:t>
      </w:r>
    </w:p>
    <w:bookmarkEnd w:id="91"/>
    <w:bookmarkStart w:id="92"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2"/>
    <w:bookmarkStart w:id="93"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Bloc de la bibliothèque :</w:t>
      </w:r>
      <w:r>
        <w:t xml:space="preserve"> </w:t>
      </w:r>
      <w:r>
        <w:rPr>
          <w:rStyle w:val="VerbatimChar"/>
        </w:rPr>
        <w:t xml:space="preserve">A3/haut</w:t>
      </w:r>
      <w:r>
        <w:t xml:space="preserve"> </w:t>
      </w:r>
      <w:r>
        <w:rPr>
          <w:rStyle w:val="VerbatimChar"/>
        </w:rPr>
        <w:t xml:space="preserve">A4/plutot_bas</w:t>
      </w:r>
      <w:r>
        <w:t xml:space="preserve"> </w:t>
      </w:r>
      <w:r>
        <w:t xml:space="preserve">bloc non relu</w:t>
      </w:r>
    </w:p>
    <w:bookmarkEnd w:id="93"/>
    <w:bookmarkStart w:id="94"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Bloc de la bibliothèque :</w:t>
      </w:r>
      <w:r>
        <w:t xml:space="preserve"> </w:t>
      </w:r>
      <w:r>
        <w:rPr>
          <w:rStyle w:val="VerbatimChar"/>
        </w:rPr>
        <w:t xml:space="preserve">A3/haut</w:t>
      </w:r>
      <w:r>
        <w:t xml:space="preserve"> </w:t>
      </w:r>
      <w:r>
        <w:rPr>
          <w:rStyle w:val="VerbatimChar"/>
        </w:rPr>
        <w:t xml:space="preserve">A4/plutot_bas</w:t>
      </w:r>
      <w:r>
        <w:t xml:space="preserve"> </w:t>
      </w:r>
      <w:r>
        <w:t xml:space="preserve">bloc non relu</w:t>
      </w:r>
    </w:p>
    <w:bookmarkEnd w:id="94"/>
    <w:bookmarkStart w:id="95"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5"/>
    <w:bookmarkEnd w:id="96"/>
    <w:bookmarkStart w:id="100" w:name="KB-cadre"/>
    <w:p>
      <w:pPr>
        <w:pStyle w:val="Heading3"/>
      </w:pPr>
      <w:r>
        <w:t xml:space="preserve">KB : Karim B.</w:t>
      </w:r>
    </w:p>
    <w:p>
      <w:pPr>
        <w:pStyle w:val="FirstParagraph"/>
      </w:pPr>
      <w:r>
        <w:rPr>
          <w:b/>
          <w:bCs/>
        </w:rPr>
        <w:t xml:space="preserve">[KB]</w:t>
      </w:r>
    </w:p>
    <w:bookmarkStart w:id="97"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7"/>
    <w:bookmarkStart w:id="98"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8"/>
    <w:bookmarkStart w:id="99"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99"/>
    <w:bookmarkEnd w:id="100"/>
    <w:bookmarkStart w:id="111" w:name="KB-domaines"/>
    <w:p>
      <w:pPr>
        <w:pStyle w:val="Heading3"/>
      </w:pPr>
      <w:r>
        <w:t xml:space="preserve">Chapitre KB : les cinq domaines</w:t>
      </w:r>
    </w:p>
    <w:bookmarkStart w:id="101"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1"/>
    <w:bookmarkStart w:id="102"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2"/>
    <w:bookmarkStart w:id="103"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3"/>
    <w:bookmarkStart w:id="104"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4"/>
    <w:bookmarkStart w:id="105"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5"/>
    <w:bookmarkStart w:id="106"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6"/>
    <w:bookmarkStart w:id="107"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7"/>
    <w:bookmarkStart w:id="108"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8"/>
    <w:bookmarkStart w:id="109" w:name="n1-KB-domaines-9"/>
    <w:p>
      <w:pPr>
        <w:pStyle w:val="FirstParagraph"/>
      </w:pPr>
      <w:r>
        <w:t xml:space="preserve">Constaté</w:t>
      </w:r>
    </w:p>
    <w:p>
      <w:pPr>
        <w:pStyle w:val="BodyText"/>
      </w:pPr>
      <w:r>
        <w:t xml:space="preserve">Conscience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09"/>
    <w:bookmarkStart w:id="110" w:name="n1-KB-domaines-10"/>
    <w:p>
      <w:pPr>
        <w:pStyle w:val="BodyText"/>
      </w:pPr>
      <w:r>
        <w:t xml:space="preserve">Hypothèse</w:t>
      </w:r>
    </w:p>
    <w:p>
      <w:pPr>
        <w:pStyle w:val="BodyText"/>
      </w:pPr>
      <w:r>
        <w:t xml:space="preserve">Conscience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0"/>
    <w:bookmarkEnd w:id="111"/>
    <w:bookmarkStart w:id="119" w:name="KB-facettes-N"/>
    <w:p>
      <w:pPr>
        <w:pStyle w:val="Heading3"/>
      </w:pPr>
      <w:r>
        <w:t xml:space="preserve">Chapitre KB : facettes du domaine Névrosisme</w:t>
      </w:r>
    </w:p>
    <w:bookmarkStart w:id="112" w:name="n1-KB-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12"/>
    <w:bookmarkStart w:id="113"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Bloc de la bibliothèque :</w:t>
      </w:r>
      <w:r>
        <w:t xml:space="preserve"> </w:t>
      </w:r>
      <w:r>
        <w:rPr>
          <w:rStyle w:val="VerbatimChar"/>
        </w:rPr>
        <w:t xml:space="preserve">N1/plutot_bas</w:t>
      </w:r>
      <w:r>
        <w:t xml:space="preserve"> </w:t>
      </w:r>
      <w:r>
        <w:t xml:space="preserve">bloc non relu</w:t>
      </w:r>
    </w:p>
    <w:bookmarkEnd w:id="113"/>
    <w:bookmarkStart w:id="114"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Bloc de la bibliothèque :</w:t>
      </w:r>
      <w:r>
        <w:t xml:space="preserve"> </w:t>
      </w:r>
      <w:r>
        <w:rPr>
          <w:rStyle w:val="VerbatimChar"/>
        </w:rPr>
        <w:t xml:space="preserve">N2/plutot_bas</w:t>
      </w:r>
      <w:r>
        <w:t xml:space="preserve"> </w:t>
      </w:r>
      <w:r>
        <w:t xml:space="preserve">bloc non relu</w:t>
      </w:r>
    </w:p>
    <w:bookmarkEnd w:id="114"/>
    <w:bookmarkStart w:id="115"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Bloc de la bibliothèque :</w:t>
      </w:r>
      <w:r>
        <w:t xml:space="preserve"> </w:t>
      </w:r>
      <w:r>
        <w:rPr>
          <w:rStyle w:val="VerbatimChar"/>
        </w:rPr>
        <w:t xml:space="preserve">N3/bas</w:t>
      </w:r>
      <w:r>
        <w:t xml:space="preserve"> </w:t>
      </w:r>
      <w:r>
        <w:t xml:space="preserve">bloc non relu</w:t>
      </w:r>
    </w:p>
    <w:bookmarkEnd w:id="115"/>
    <w:bookmarkStart w:id="116"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Bloc de la bibliothèque :</w:t>
      </w:r>
      <w:r>
        <w:t xml:space="preserve"> </w:t>
      </w:r>
      <w:r>
        <w:rPr>
          <w:rStyle w:val="VerbatimChar"/>
        </w:rPr>
        <w:t xml:space="preserve">N4/plutot_bas</w:t>
      </w:r>
      <w:r>
        <w:t xml:space="preserve"> </w:t>
      </w:r>
      <w:r>
        <w:t xml:space="preserve">bloc non relu</w:t>
      </w:r>
    </w:p>
    <w:bookmarkEnd w:id="116"/>
    <w:bookmarkStart w:id="117"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Bloc de la bibliothèque :</w:t>
      </w:r>
      <w:r>
        <w:t xml:space="preserve"> </w:t>
      </w:r>
      <w:r>
        <w:rPr>
          <w:rStyle w:val="VerbatimChar"/>
        </w:rPr>
        <w:t xml:space="preserve">N5/plutot_bas</w:t>
      </w:r>
      <w:r>
        <w:t xml:space="preserve"> </w:t>
      </w:r>
      <w:r>
        <w:t xml:space="preserve">bloc non relu</w:t>
      </w:r>
    </w:p>
    <w:bookmarkEnd w:id="117"/>
    <w:bookmarkStart w:id="118"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Bloc de la bibliothèque :</w:t>
      </w:r>
      <w:r>
        <w:t xml:space="preserve"> </w:t>
      </w:r>
      <w:r>
        <w:rPr>
          <w:rStyle w:val="VerbatimChar"/>
        </w:rPr>
        <w:t xml:space="preserve">N6/bas</w:t>
      </w:r>
      <w:r>
        <w:t xml:space="preserve"> </w:t>
      </w:r>
      <w:r>
        <w:t xml:space="preserve">bloc non relu</w:t>
      </w:r>
    </w:p>
    <w:bookmarkEnd w:id="118"/>
    <w:bookmarkEnd w:id="119"/>
    <w:bookmarkStart w:id="127" w:name="KB-facettes-E"/>
    <w:p>
      <w:pPr>
        <w:pStyle w:val="Heading3"/>
      </w:pPr>
      <w:r>
        <w:t xml:space="preserve">Chapitre KB : facettes du domaine Extraversion</w:t>
      </w:r>
    </w:p>
    <w:bookmarkStart w:id="120" w:name="n1-KB-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20"/>
    <w:bookmarkStart w:id="121"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Bloc de la bibliothèque :</w:t>
      </w:r>
      <w:r>
        <w:t xml:space="preserve"> </w:t>
      </w:r>
      <w:r>
        <w:rPr>
          <w:rStyle w:val="VerbatimChar"/>
        </w:rPr>
        <w:t xml:space="preserve">E1/plutot_haut</w:t>
      </w:r>
      <w:r>
        <w:t xml:space="preserve"> </w:t>
      </w:r>
      <w:r>
        <w:t xml:space="preserve">bloc non relu</w:t>
      </w:r>
    </w:p>
    <w:bookmarkEnd w:id="121"/>
    <w:bookmarkStart w:id="122"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Bloc de la bibliothèque :</w:t>
      </w:r>
      <w:r>
        <w:t xml:space="preserve"> </w:t>
      </w:r>
      <w:r>
        <w:rPr>
          <w:rStyle w:val="VerbatimChar"/>
        </w:rPr>
        <w:t xml:space="preserve">E2/milieu</w:t>
      </w:r>
      <w:r>
        <w:t xml:space="preserve"> </w:t>
      </w:r>
      <w:r>
        <w:t xml:space="preserve">bloc non relu</w:t>
      </w:r>
    </w:p>
    <w:bookmarkEnd w:id="122"/>
    <w:bookmarkStart w:id="123"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Bloc de la bibliothèque :</w:t>
      </w:r>
      <w:r>
        <w:t xml:space="preserve"> </w:t>
      </w:r>
      <w:r>
        <w:rPr>
          <w:rStyle w:val="VerbatimChar"/>
        </w:rPr>
        <w:t xml:space="preserve">E3/plutot_haut</w:t>
      </w:r>
      <w:r>
        <w:t xml:space="preserve"> </w:t>
      </w:r>
      <w:r>
        <w:t xml:space="preserve">bloc non relu</w:t>
      </w:r>
    </w:p>
    <w:bookmarkEnd w:id="123"/>
    <w:bookmarkStart w:id="124"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Bloc de la bibliothèque :</w:t>
      </w:r>
      <w:r>
        <w:t xml:space="preserve"> </w:t>
      </w:r>
      <w:r>
        <w:rPr>
          <w:rStyle w:val="VerbatimChar"/>
        </w:rPr>
        <w:t xml:space="preserve">E4/plutot_haut</w:t>
      </w:r>
      <w:r>
        <w:t xml:space="preserve"> </w:t>
      </w:r>
      <w:r>
        <w:t xml:space="preserve">bloc non relu</w:t>
      </w:r>
    </w:p>
    <w:bookmarkEnd w:id="124"/>
    <w:bookmarkStart w:id="125"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Bloc de la bibliothèque :</w:t>
      </w:r>
      <w:r>
        <w:t xml:space="preserve"> </w:t>
      </w:r>
      <w:r>
        <w:rPr>
          <w:rStyle w:val="VerbatimChar"/>
        </w:rPr>
        <w:t xml:space="preserve">E5/milieu</w:t>
      </w:r>
      <w:r>
        <w:t xml:space="preserve"> </w:t>
      </w:r>
      <w:r>
        <w:t xml:space="preserve">bloc non relu</w:t>
      </w:r>
    </w:p>
    <w:bookmarkEnd w:id="125"/>
    <w:bookmarkStart w:id="126"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Bloc de la bibliothèque :</w:t>
      </w:r>
      <w:r>
        <w:t xml:space="preserve"> </w:t>
      </w:r>
      <w:r>
        <w:rPr>
          <w:rStyle w:val="VerbatimChar"/>
        </w:rPr>
        <w:t xml:space="preserve">E6/milieu</w:t>
      </w:r>
      <w:r>
        <w:t xml:space="preserve"> </w:t>
      </w:r>
      <w:r>
        <w:t xml:space="preserve">bloc non relu</w:t>
      </w:r>
    </w:p>
    <w:bookmarkEnd w:id="126"/>
    <w:bookmarkEnd w:id="127"/>
    <w:bookmarkStart w:id="135" w:name="KB-facettes-O"/>
    <w:p>
      <w:pPr>
        <w:pStyle w:val="Heading3"/>
      </w:pPr>
      <w:r>
        <w:t xml:space="preserve">Chapitre KB : facettes du domaine Ouverture</w:t>
      </w:r>
    </w:p>
    <w:bookmarkStart w:id="128" w:name="n1-KB-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28"/>
    <w:bookmarkStart w:id="129"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Bloc de la bibliothèque :</w:t>
      </w:r>
      <w:r>
        <w:t xml:space="preserve"> </w:t>
      </w:r>
      <w:r>
        <w:rPr>
          <w:rStyle w:val="VerbatimChar"/>
        </w:rPr>
        <w:t xml:space="preserve">O1/plutot_bas</w:t>
      </w:r>
      <w:r>
        <w:t xml:space="preserve"> </w:t>
      </w:r>
      <w:r>
        <w:t xml:space="preserve">bloc non relu</w:t>
      </w:r>
    </w:p>
    <w:bookmarkEnd w:id="129"/>
    <w:bookmarkStart w:id="130"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Bloc de la bibliothèque :</w:t>
      </w:r>
      <w:r>
        <w:t xml:space="preserve"> </w:t>
      </w:r>
      <w:r>
        <w:rPr>
          <w:rStyle w:val="VerbatimChar"/>
        </w:rPr>
        <w:t xml:space="preserve">O2/plutot_bas</w:t>
      </w:r>
      <w:r>
        <w:t xml:space="preserve"> </w:t>
      </w:r>
      <w:r>
        <w:t xml:space="preserve">bloc non relu</w:t>
      </w:r>
    </w:p>
    <w:bookmarkEnd w:id="130"/>
    <w:bookmarkStart w:id="131"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Bloc de la bibliothèque :</w:t>
      </w:r>
      <w:r>
        <w:t xml:space="preserve"> </w:t>
      </w:r>
      <w:r>
        <w:rPr>
          <w:rStyle w:val="VerbatimChar"/>
        </w:rPr>
        <w:t xml:space="preserve">O3/milieu</w:t>
      </w:r>
      <w:r>
        <w:t xml:space="preserve"> </w:t>
      </w:r>
      <w:r>
        <w:t xml:space="preserve">bloc non relu</w:t>
      </w:r>
    </w:p>
    <w:bookmarkEnd w:id="131"/>
    <w:bookmarkStart w:id="132"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Bloc de la bibliothèque :</w:t>
      </w:r>
      <w:r>
        <w:t xml:space="preserve"> </w:t>
      </w:r>
      <w:r>
        <w:rPr>
          <w:rStyle w:val="VerbatimChar"/>
        </w:rPr>
        <w:t xml:space="preserve">O4/plutot_bas</w:t>
      </w:r>
      <w:r>
        <w:t xml:space="preserve"> </w:t>
      </w:r>
      <w:r>
        <w:t xml:space="preserve">bloc non relu</w:t>
      </w:r>
    </w:p>
    <w:bookmarkEnd w:id="132"/>
    <w:bookmarkStart w:id="133"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Bloc de la bibliothèque :</w:t>
      </w:r>
      <w:r>
        <w:t xml:space="preserve"> </w:t>
      </w:r>
      <w:r>
        <w:rPr>
          <w:rStyle w:val="VerbatimChar"/>
        </w:rPr>
        <w:t xml:space="preserve">O5/plutot_bas</w:t>
      </w:r>
      <w:r>
        <w:t xml:space="preserve"> </w:t>
      </w:r>
      <w:r>
        <w:t xml:space="preserve">bloc non relu</w:t>
      </w:r>
    </w:p>
    <w:bookmarkEnd w:id="133"/>
    <w:bookmarkStart w:id="134"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134"/>
    <w:bookmarkEnd w:id="135"/>
    <w:bookmarkStart w:id="143" w:name="KB-facettes-A"/>
    <w:p>
      <w:pPr>
        <w:pStyle w:val="Heading3"/>
      </w:pPr>
      <w:r>
        <w:t xml:space="preserve">Chapitre KB : facettes du domaine Agréabilité</w:t>
      </w:r>
    </w:p>
    <w:bookmarkStart w:id="136" w:name="n1-KB-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36"/>
    <w:bookmarkStart w:id="137"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Bloc de la bibliothèque :</w:t>
      </w:r>
      <w:r>
        <w:t xml:space="preserve"> </w:t>
      </w:r>
      <w:r>
        <w:rPr>
          <w:rStyle w:val="VerbatimChar"/>
        </w:rPr>
        <w:t xml:space="preserve">A1/plutot_haut</w:t>
      </w:r>
      <w:r>
        <w:t xml:space="preserve"> </w:t>
      </w:r>
      <w:r>
        <w:t xml:space="preserve">bloc non relu</w:t>
      </w:r>
    </w:p>
    <w:bookmarkEnd w:id="137"/>
    <w:bookmarkStart w:id="138"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Bloc de la bibliothèque :</w:t>
      </w:r>
      <w:r>
        <w:t xml:space="preserve"> </w:t>
      </w:r>
      <w:r>
        <w:rPr>
          <w:rStyle w:val="VerbatimChar"/>
        </w:rPr>
        <w:t xml:space="preserve">A2/milieu</w:t>
      </w:r>
      <w:r>
        <w:t xml:space="preserve"> </w:t>
      </w:r>
      <w:r>
        <w:t xml:space="preserve">bloc non relu</w:t>
      </w:r>
    </w:p>
    <w:bookmarkEnd w:id="138"/>
    <w:bookmarkStart w:id="139"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Bloc de la bibliothèque :</w:t>
      </w:r>
      <w:r>
        <w:t xml:space="preserve"> </w:t>
      </w:r>
      <w:r>
        <w:rPr>
          <w:rStyle w:val="VerbatimChar"/>
        </w:rPr>
        <w:t xml:space="preserve">A3/plutot_haut</w:t>
      </w:r>
      <w:r>
        <w:t xml:space="preserve"> </w:t>
      </w:r>
      <w:r>
        <w:t xml:space="preserve">bloc non relu</w:t>
      </w:r>
    </w:p>
    <w:bookmarkEnd w:id="139"/>
    <w:bookmarkStart w:id="140"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Bloc de la bibliothèque :</w:t>
      </w:r>
      <w:r>
        <w:t xml:space="preserve"> </w:t>
      </w:r>
      <w:r>
        <w:rPr>
          <w:rStyle w:val="VerbatimChar"/>
        </w:rPr>
        <w:t xml:space="preserve">A4/milieu</w:t>
      </w:r>
      <w:r>
        <w:t xml:space="preserve"> </w:t>
      </w:r>
      <w:r>
        <w:t xml:space="preserve">bloc non relu</w:t>
      </w:r>
    </w:p>
    <w:bookmarkEnd w:id="140"/>
    <w:bookmarkStart w:id="141"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141"/>
    <w:bookmarkStart w:id="142"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Bloc de la bibliothèque :</w:t>
      </w:r>
      <w:r>
        <w:t xml:space="preserve"> </w:t>
      </w:r>
      <w:r>
        <w:rPr>
          <w:rStyle w:val="VerbatimChar"/>
        </w:rPr>
        <w:t xml:space="preserve">A6/plutot_haut</w:t>
      </w:r>
      <w:r>
        <w:t xml:space="preserve"> </w:t>
      </w:r>
      <w:r>
        <w:t xml:space="preserve">bloc non relu</w:t>
      </w:r>
    </w:p>
    <w:bookmarkEnd w:id="142"/>
    <w:bookmarkEnd w:id="143"/>
    <w:bookmarkStart w:id="151" w:name="KB-facettes-C"/>
    <w:p>
      <w:pPr>
        <w:pStyle w:val="Heading3"/>
      </w:pPr>
      <w:r>
        <w:t xml:space="preserve">Chapitre KB : facettes du domaine Conscience</w:t>
      </w:r>
    </w:p>
    <w:bookmarkStart w:id="144" w:name="n1-KB-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44"/>
    <w:bookmarkStart w:id="145"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Bloc de la bibliothèque :</w:t>
      </w:r>
      <w:r>
        <w:t xml:space="preserve"> </w:t>
      </w:r>
      <w:r>
        <w:rPr>
          <w:rStyle w:val="VerbatimChar"/>
        </w:rPr>
        <w:t xml:space="preserve">C1/haut</w:t>
      </w:r>
      <w:r>
        <w:t xml:space="preserve"> </w:t>
      </w:r>
      <w:r>
        <w:t xml:space="preserve">bloc non relu</w:t>
      </w:r>
    </w:p>
    <w:bookmarkEnd w:id="145"/>
    <w:bookmarkStart w:id="146"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146"/>
    <w:bookmarkStart w:id="147"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147"/>
    <w:bookmarkStart w:id="148"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148"/>
    <w:bookmarkStart w:id="149"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Bloc de la bibliothèque :</w:t>
      </w:r>
      <w:r>
        <w:t xml:space="preserve"> </w:t>
      </w:r>
      <w:r>
        <w:rPr>
          <w:rStyle w:val="VerbatimChar"/>
        </w:rPr>
        <w:t xml:space="preserve">C5/haut</w:t>
      </w:r>
      <w:r>
        <w:t xml:space="preserve"> </w:t>
      </w:r>
      <w:r>
        <w:t xml:space="preserve">bloc non relu</w:t>
      </w:r>
    </w:p>
    <w:bookmarkEnd w:id="149"/>
    <w:bookmarkStart w:id="150"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Bloc de la bibliothèque :</w:t>
      </w:r>
      <w:r>
        <w:t xml:space="preserve"> </w:t>
      </w:r>
      <w:r>
        <w:rPr>
          <w:rStyle w:val="VerbatimChar"/>
        </w:rPr>
        <w:t xml:space="preserve">C6/haut</w:t>
      </w:r>
      <w:r>
        <w:t xml:space="preserve"> </w:t>
      </w:r>
      <w:r>
        <w:t xml:space="preserve">bloc non relu</w:t>
      </w:r>
    </w:p>
    <w:bookmarkEnd w:id="150"/>
    <w:bookmarkEnd w:id="151"/>
    <w:bookmarkStart w:id="153" w:name="KB-tensions"/>
    <w:p>
      <w:pPr>
        <w:pStyle w:val="Heading3"/>
      </w:pPr>
      <w:r>
        <w:t xml:space="preserve">Chapitre KB : tensions internes</w:t>
      </w:r>
    </w:p>
    <w:bookmarkStart w:id="152"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2"/>
    <w:bookmarkEnd w:id="153"/>
    <w:bookmarkStart w:id="158" w:name="KB-contribution"/>
    <w:p>
      <w:pPr>
        <w:pStyle w:val="Heading3"/>
      </w:pPr>
      <w:r>
        <w:t xml:space="preserve">Chapitre KB : profil de contribution</w:t>
      </w:r>
    </w:p>
    <w:bookmarkStart w:id="154"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4"/>
    <w:bookmarkStart w:id="155"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r>
        <w:t xml:space="preserve"> </w:t>
      </w:r>
      <w:r>
        <w:t xml:space="preserve">bloc non relu</w:t>
      </w:r>
    </w:p>
    <w:bookmarkEnd w:id="155"/>
    <w:bookmarkStart w:id="156"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r>
        <w:t xml:space="preserve"> </w:t>
      </w:r>
      <w:r>
        <w:t xml:space="preserve">bloc non relu</w:t>
      </w:r>
    </w:p>
    <w:bookmarkEnd w:id="156"/>
    <w:bookmarkStart w:id="157"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7"/>
    <w:bookmarkEnd w:id="158"/>
    <w:bookmarkStart w:id="164" w:name="KB-epanouissement"/>
    <w:p>
      <w:pPr>
        <w:pStyle w:val="Heading3"/>
      </w:pPr>
      <w:r>
        <w:t xml:space="preserve">Chapitre KB : conditions d’épanouissement</w:t>
      </w:r>
    </w:p>
    <w:bookmarkStart w:id="159"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59"/>
    <w:bookmarkStart w:id="160"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5"/>
    <w:p>
      <w:pPr>
        <w:pStyle w:val="FirstParagraph"/>
      </w:pPr>
      <w:r>
        <w:t xml:space="preserve">Hypothèse</w:t>
      </w:r>
    </w:p>
    <w:p>
      <w:pPr>
        <w:pStyle w:val="BodyText"/>
      </w:pPr>
      <w:r>
        <w:t xml:space="preserve">Conscience,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End w:id="164"/>
    <w:bookmarkStart w:id="166" w:name="KB-fiabilite"/>
    <w:p>
      <w:pPr>
        <w:pStyle w:val="Heading3"/>
      </w:pPr>
      <w:r>
        <w:t xml:space="preserve">Chapitre KB : fiabilité de la réponse</w:t>
      </w:r>
    </w:p>
    <w:bookmarkStart w:id="165"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5"/>
    <w:bookmarkEnd w:id="166"/>
    <w:bookmarkStart w:id="168" w:name="KB-plan"/>
    <w:p>
      <w:pPr>
        <w:pStyle w:val="Heading3"/>
      </w:pPr>
      <w:r>
        <w:t xml:space="preserve">Chapitre KB : plan de développement à 30, 60 et 90 jours</w:t>
      </w:r>
    </w:p>
    <w:bookmarkStart w:id="167"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7"/>
    <w:bookmarkEnd w:id="168"/>
    <w:bookmarkStart w:id="172" w:name="SR-cadre"/>
    <w:p>
      <w:pPr>
        <w:pStyle w:val="Heading3"/>
      </w:pPr>
      <w:r>
        <w:t xml:space="preserve">SR : Salma R.</w:t>
      </w:r>
    </w:p>
    <w:p>
      <w:pPr>
        <w:pStyle w:val="FirstParagraph"/>
      </w:pPr>
      <w:r>
        <w:rPr>
          <w:b/>
          <w:bCs/>
        </w:rPr>
        <w:t xml:space="preserve">[SR]</w:t>
      </w:r>
    </w:p>
    <w:bookmarkStart w:id="169"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69"/>
    <w:bookmarkStart w:id="170"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0"/>
    <w:bookmarkStart w:id="171"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171"/>
    <w:bookmarkEnd w:id="172"/>
    <w:bookmarkStart w:id="183" w:name="SR-domaines"/>
    <w:p>
      <w:pPr>
        <w:pStyle w:val="Heading3"/>
      </w:pPr>
      <w:r>
        <w:t xml:space="preserve">Chapitre SR : les cinq domaines</w:t>
      </w:r>
    </w:p>
    <w:bookmarkStart w:id="173"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3"/>
    <w:bookmarkStart w:id="174"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4"/>
    <w:bookmarkStart w:id="175"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5"/>
    <w:bookmarkStart w:id="176"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6"/>
    <w:bookmarkStart w:id="177"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7"/>
    <w:bookmarkStart w:id="178"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8"/>
    <w:bookmarkStart w:id="179"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79"/>
    <w:bookmarkStart w:id="180"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0"/>
    <w:bookmarkStart w:id="181" w:name="n1-SR-domaines-9"/>
    <w:p>
      <w:pPr>
        <w:pStyle w:val="FirstParagraph"/>
      </w:pPr>
      <w:r>
        <w:t xml:space="preserve">Constaté</w:t>
      </w:r>
    </w:p>
    <w:p>
      <w:pPr>
        <w:pStyle w:val="BodyText"/>
      </w:pPr>
      <w:r>
        <w:t xml:space="preserve">Conscience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1"/>
    <w:bookmarkStart w:id="182" w:name="n1-SR-domaines-10"/>
    <w:p>
      <w:pPr>
        <w:pStyle w:val="BodyText"/>
      </w:pPr>
      <w:r>
        <w:t xml:space="preserve">Hypothèse</w:t>
      </w:r>
    </w:p>
    <w:p>
      <w:pPr>
        <w:pStyle w:val="BodyText"/>
      </w:pPr>
      <w:r>
        <w:t xml:space="preserve">Conscience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2"/>
    <w:bookmarkEnd w:id="183"/>
    <w:bookmarkStart w:id="191" w:name="SR-facettes-N"/>
    <w:p>
      <w:pPr>
        <w:pStyle w:val="Heading3"/>
      </w:pPr>
      <w:r>
        <w:t xml:space="preserve">Chapitre SR : facettes du domaine Névrosisme</w:t>
      </w:r>
    </w:p>
    <w:bookmarkStart w:id="184" w:name="n1-SR-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84"/>
    <w:bookmarkStart w:id="185"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Bloc de la bibliothèque :</w:t>
      </w:r>
      <w:r>
        <w:t xml:space="preserve"> </w:t>
      </w:r>
      <w:r>
        <w:rPr>
          <w:rStyle w:val="VerbatimChar"/>
        </w:rPr>
        <w:t xml:space="preserve">N1/milieu</w:t>
      </w:r>
      <w:r>
        <w:t xml:space="preserve"> </w:t>
      </w:r>
      <w:r>
        <w:t xml:space="preserve">bloc non relu</w:t>
      </w:r>
    </w:p>
    <w:bookmarkEnd w:id="185"/>
    <w:bookmarkStart w:id="186"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Bloc de la bibliothèque :</w:t>
      </w:r>
      <w:r>
        <w:t xml:space="preserve"> </w:t>
      </w:r>
      <w:r>
        <w:rPr>
          <w:rStyle w:val="VerbatimChar"/>
        </w:rPr>
        <w:t xml:space="preserve">N2/plutot_haut</w:t>
      </w:r>
      <w:r>
        <w:t xml:space="preserve"> </w:t>
      </w:r>
      <w:r>
        <w:t xml:space="preserve">bloc non relu</w:t>
      </w:r>
    </w:p>
    <w:bookmarkEnd w:id="186"/>
    <w:bookmarkStart w:id="187"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Bloc de la bibliothèque :</w:t>
      </w:r>
      <w:r>
        <w:t xml:space="preserve"> </w:t>
      </w:r>
      <w:r>
        <w:rPr>
          <w:rStyle w:val="VerbatimChar"/>
        </w:rPr>
        <w:t xml:space="preserve">N3/milieu</w:t>
      </w:r>
      <w:r>
        <w:t xml:space="preserve"> </w:t>
      </w:r>
      <w:r>
        <w:t xml:space="preserve">bloc non relu</w:t>
      </w:r>
    </w:p>
    <w:bookmarkEnd w:id="187"/>
    <w:bookmarkStart w:id="188"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Bloc de la bibliothèque :</w:t>
      </w:r>
      <w:r>
        <w:t xml:space="preserve"> </w:t>
      </w:r>
      <w:r>
        <w:rPr>
          <w:rStyle w:val="VerbatimChar"/>
        </w:rPr>
        <w:t xml:space="preserve">N4/milieu</w:t>
      </w:r>
      <w:r>
        <w:t xml:space="preserve"> </w:t>
      </w:r>
      <w:r>
        <w:t xml:space="preserve">bloc non relu</w:t>
      </w:r>
    </w:p>
    <w:bookmarkEnd w:id="188"/>
    <w:bookmarkStart w:id="189"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Bloc de la bibliothèque :</w:t>
      </w:r>
      <w:r>
        <w:t xml:space="preserve"> </w:t>
      </w:r>
      <w:r>
        <w:rPr>
          <w:rStyle w:val="VerbatimChar"/>
        </w:rPr>
        <w:t xml:space="preserve">N5/plutot_haut</w:t>
      </w:r>
      <w:r>
        <w:t xml:space="preserve"> </w:t>
      </w:r>
      <w:r>
        <w:t xml:space="preserve">bloc non relu</w:t>
      </w:r>
    </w:p>
    <w:bookmarkEnd w:id="189"/>
    <w:bookmarkStart w:id="190"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Bloc de la bibliothèque :</w:t>
      </w:r>
      <w:r>
        <w:t xml:space="preserve"> </w:t>
      </w:r>
      <w:r>
        <w:rPr>
          <w:rStyle w:val="VerbatimChar"/>
        </w:rPr>
        <w:t xml:space="preserve">N6/milieu</w:t>
      </w:r>
      <w:r>
        <w:t xml:space="preserve"> </w:t>
      </w:r>
      <w:r>
        <w:t xml:space="preserve">bloc non relu</w:t>
      </w:r>
    </w:p>
    <w:bookmarkEnd w:id="190"/>
    <w:bookmarkEnd w:id="191"/>
    <w:bookmarkStart w:id="199" w:name="SR-facettes-E"/>
    <w:p>
      <w:pPr>
        <w:pStyle w:val="Heading3"/>
      </w:pPr>
      <w:r>
        <w:t xml:space="preserve">Chapitre SR : facettes du domaine Extraversion</w:t>
      </w:r>
    </w:p>
    <w:bookmarkStart w:id="192" w:name="n1-SR-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192"/>
    <w:bookmarkStart w:id="193"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Bloc de la bibliothèque :</w:t>
      </w:r>
      <w:r>
        <w:t xml:space="preserve"> </w:t>
      </w:r>
      <w:r>
        <w:rPr>
          <w:rStyle w:val="VerbatimChar"/>
        </w:rPr>
        <w:t xml:space="preserve">E1/haut</w:t>
      </w:r>
      <w:r>
        <w:t xml:space="preserve"> </w:t>
      </w:r>
      <w:r>
        <w:t xml:space="preserve">bloc non relu</w:t>
      </w:r>
    </w:p>
    <w:bookmarkEnd w:id="193"/>
    <w:bookmarkStart w:id="194"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Bloc de la bibliothèque :</w:t>
      </w:r>
      <w:r>
        <w:t xml:space="preserve"> </w:t>
      </w:r>
      <w:r>
        <w:rPr>
          <w:rStyle w:val="VerbatimChar"/>
        </w:rPr>
        <w:t xml:space="preserve">E2/haut</w:t>
      </w:r>
      <w:r>
        <w:t xml:space="preserve"> </w:t>
      </w:r>
      <w:r>
        <w:t xml:space="preserve">bloc non relu</w:t>
      </w:r>
    </w:p>
    <w:bookmarkEnd w:id="194"/>
    <w:bookmarkStart w:id="195"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Bloc de la bibliothèque :</w:t>
      </w:r>
      <w:r>
        <w:t xml:space="preserve"> </w:t>
      </w:r>
      <w:r>
        <w:rPr>
          <w:rStyle w:val="VerbatimChar"/>
        </w:rPr>
        <w:t xml:space="preserve">E3/plutot_haut</w:t>
      </w:r>
      <w:r>
        <w:t xml:space="preserve"> </w:t>
      </w:r>
      <w:r>
        <w:t xml:space="preserve">bloc non relu</w:t>
      </w:r>
    </w:p>
    <w:bookmarkEnd w:id="195"/>
    <w:bookmarkStart w:id="196"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Bloc de la bibliothèque :</w:t>
      </w:r>
      <w:r>
        <w:t xml:space="preserve"> </w:t>
      </w:r>
      <w:r>
        <w:rPr>
          <w:rStyle w:val="VerbatimChar"/>
        </w:rPr>
        <w:t xml:space="preserve">E4/haut</w:t>
      </w:r>
      <w:r>
        <w:t xml:space="preserve"> </w:t>
      </w:r>
      <w:r>
        <w:t xml:space="preserve">bloc non relu</w:t>
      </w:r>
    </w:p>
    <w:bookmarkEnd w:id="196"/>
    <w:bookmarkStart w:id="197"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Bloc de la bibliothèque :</w:t>
      </w:r>
      <w:r>
        <w:t xml:space="preserve"> </w:t>
      </w:r>
      <w:r>
        <w:rPr>
          <w:rStyle w:val="VerbatimChar"/>
        </w:rPr>
        <w:t xml:space="preserve">E5/haut</w:t>
      </w:r>
      <w:r>
        <w:t xml:space="preserve"> </w:t>
      </w:r>
      <w:r>
        <w:t xml:space="preserve">bloc non relu</w:t>
      </w:r>
    </w:p>
    <w:bookmarkEnd w:id="197"/>
    <w:bookmarkStart w:id="198"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Bloc de la bibliothèque :</w:t>
      </w:r>
      <w:r>
        <w:t xml:space="preserve"> </w:t>
      </w:r>
      <w:r>
        <w:rPr>
          <w:rStyle w:val="VerbatimChar"/>
        </w:rPr>
        <w:t xml:space="preserve">E6/haut</w:t>
      </w:r>
      <w:r>
        <w:t xml:space="preserve"> </w:t>
      </w:r>
      <w:r>
        <w:t xml:space="preserve">bloc non relu</w:t>
      </w:r>
    </w:p>
    <w:bookmarkEnd w:id="198"/>
    <w:bookmarkEnd w:id="199"/>
    <w:bookmarkStart w:id="207" w:name="SR-facettes-O"/>
    <w:p>
      <w:pPr>
        <w:pStyle w:val="Heading3"/>
      </w:pPr>
      <w:r>
        <w:t xml:space="preserve">Chapitre SR : facettes du domaine Ouverture</w:t>
      </w:r>
    </w:p>
    <w:bookmarkStart w:id="200" w:name="n1-SR-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00"/>
    <w:bookmarkStart w:id="201"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Bloc de la bibliothèque :</w:t>
      </w:r>
      <w:r>
        <w:t xml:space="preserve"> </w:t>
      </w:r>
      <w:r>
        <w:rPr>
          <w:rStyle w:val="VerbatimChar"/>
        </w:rPr>
        <w:t xml:space="preserve">O1/haut</w:t>
      </w:r>
      <w:r>
        <w:t xml:space="preserve"> </w:t>
      </w:r>
      <w:r>
        <w:t xml:space="preserve">bloc non relu</w:t>
      </w:r>
    </w:p>
    <w:bookmarkEnd w:id="201"/>
    <w:bookmarkStart w:id="202"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202"/>
    <w:bookmarkStart w:id="203"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203"/>
    <w:bookmarkStart w:id="204"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Bloc de la bibliothèque :</w:t>
      </w:r>
      <w:r>
        <w:t xml:space="preserve"> </w:t>
      </w:r>
      <w:r>
        <w:rPr>
          <w:rStyle w:val="VerbatimChar"/>
        </w:rPr>
        <w:t xml:space="preserve">O4/haut</w:t>
      </w:r>
      <w:r>
        <w:t xml:space="preserve"> </w:t>
      </w:r>
      <w:r>
        <w:t xml:space="preserve">bloc non relu</w:t>
      </w:r>
    </w:p>
    <w:bookmarkEnd w:id="204"/>
    <w:bookmarkStart w:id="205"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O5/haut</w:t>
      </w:r>
      <w:r>
        <w:t xml:space="preserve"> </w:t>
      </w:r>
      <w:r>
        <w:t xml:space="preserve">bloc non relu</w:t>
      </w:r>
    </w:p>
    <w:bookmarkEnd w:id="205"/>
    <w:bookmarkStart w:id="206"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Bloc de la bibliothèque :</w:t>
      </w:r>
      <w:r>
        <w:t xml:space="preserve"> </w:t>
      </w:r>
      <w:r>
        <w:rPr>
          <w:rStyle w:val="VerbatimChar"/>
        </w:rPr>
        <w:t xml:space="preserve">O6/haut</w:t>
      </w:r>
      <w:r>
        <w:t xml:space="preserve"> </w:t>
      </w:r>
      <w:r>
        <w:t xml:space="preserve">bloc non relu</w:t>
      </w:r>
    </w:p>
    <w:bookmarkEnd w:id="206"/>
    <w:bookmarkEnd w:id="207"/>
    <w:bookmarkStart w:id="215" w:name="SR-facettes-A"/>
    <w:p>
      <w:pPr>
        <w:pStyle w:val="Heading3"/>
      </w:pPr>
      <w:r>
        <w:t xml:space="preserve">Chapitre SR : facettes du domaine Agréabilité</w:t>
      </w:r>
    </w:p>
    <w:bookmarkStart w:id="208" w:name="n1-SR-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08"/>
    <w:bookmarkStart w:id="209"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Bloc de la bibliothèque :</w:t>
      </w:r>
      <w:r>
        <w:t xml:space="preserve"> </w:t>
      </w:r>
      <w:r>
        <w:rPr>
          <w:rStyle w:val="VerbatimChar"/>
        </w:rPr>
        <w:t xml:space="preserve">A1/milieu</w:t>
      </w:r>
      <w:r>
        <w:t xml:space="preserve"> </w:t>
      </w:r>
      <w:r>
        <w:t xml:space="preserve">bloc non relu</w:t>
      </w:r>
    </w:p>
    <w:bookmarkEnd w:id="209"/>
    <w:bookmarkStart w:id="210"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Bloc de la bibliothèque :</w:t>
      </w:r>
      <w:r>
        <w:t xml:space="preserve"> </w:t>
      </w:r>
      <w:r>
        <w:rPr>
          <w:rStyle w:val="VerbatimChar"/>
        </w:rPr>
        <w:t xml:space="preserve">A2/plutot_bas</w:t>
      </w:r>
      <w:r>
        <w:t xml:space="preserve"> </w:t>
      </w:r>
      <w:r>
        <w:t xml:space="preserve">bloc non relu</w:t>
      </w:r>
    </w:p>
    <w:bookmarkEnd w:id="210"/>
    <w:bookmarkStart w:id="211"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Bloc de la bibliothèque :</w:t>
      </w:r>
      <w:r>
        <w:t xml:space="preserve"> </w:t>
      </w:r>
      <w:r>
        <w:rPr>
          <w:rStyle w:val="VerbatimChar"/>
        </w:rPr>
        <w:t xml:space="preserve">A3/milieu</w:t>
      </w:r>
      <w:r>
        <w:t xml:space="preserve"> </w:t>
      </w:r>
      <w:r>
        <w:t xml:space="preserve">bloc non relu</w:t>
      </w:r>
    </w:p>
    <w:bookmarkEnd w:id="211"/>
    <w:bookmarkStart w:id="212"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Bloc de la bibliothèque :</w:t>
      </w:r>
      <w:r>
        <w:t xml:space="preserve"> </w:t>
      </w:r>
      <w:r>
        <w:rPr>
          <w:rStyle w:val="VerbatimChar"/>
        </w:rPr>
        <w:t xml:space="preserve">A4/milieu</w:t>
      </w:r>
      <w:r>
        <w:t xml:space="preserve"> </w:t>
      </w:r>
      <w:r>
        <w:t xml:space="preserve">bloc non relu</w:t>
      </w:r>
    </w:p>
    <w:bookmarkEnd w:id="212"/>
    <w:bookmarkStart w:id="213"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Bloc de la bibliothèque :</w:t>
      </w:r>
      <w:r>
        <w:t xml:space="preserve"> </w:t>
      </w:r>
      <w:r>
        <w:rPr>
          <w:rStyle w:val="VerbatimChar"/>
        </w:rPr>
        <w:t xml:space="preserve">A5/milieu</w:t>
      </w:r>
      <w:r>
        <w:t xml:space="preserve"> </w:t>
      </w:r>
      <w:r>
        <w:t xml:space="preserve">bloc non relu</w:t>
      </w:r>
    </w:p>
    <w:bookmarkEnd w:id="213"/>
    <w:bookmarkStart w:id="214"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Bloc de la bibliothèque :</w:t>
      </w:r>
      <w:r>
        <w:t xml:space="preserve"> </w:t>
      </w:r>
      <w:r>
        <w:rPr>
          <w:rStyle w:val="VerbatimChar"/>
        </w:rPr>
        <w:t xml:space="preserve">A6/milieu</w:t>
      </w:r>
      <w:r>
        <w:t xml:space="preserve"> </w:t>
      </w:r>
      <w:r>
        <w:t xml:space="preserve">bloc non relu</w:t>
      </w:r>
    </w:p>
    <w:bookmarkEnd w:id="214"/>
    <w:bookmarkEnd w:id="215"/>
    <w:bookmarkStart w:id="223" w:name="SR-facettes-C"/>
    <w:p>
      <w:pPr>
        <w:pStyle w:val="Heading3"/>
      </w:pPr>
      <w:r>
        <w:t xml:space="preserve">Chapitre SR : facettes du domaine Conscience</w:t>
      </w:r>
    </w:p>
    <w:bookmarkStart w:id="216" w:name="n1-SR-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16"/>
    <w:bookmarkStart w:id="217"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C1/milieu</w:t>
      </w:r>
      <w:r>
        <w:t xml:space="preserve"> </w:t>
      </w:r>
      <w:r>
        <w:t xml:space="preserve">bloc non relu</w:t>
      </w:r>
    </w:p>
    <w:bookmarkEnd w:id="217"/>
    <w:bookmarkStart w:id="218"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Bloc de la bibliothèque :</w:t>
      </w:r>
      <w:r>
        <w:t xml:space="preserve"> </w:t>
      </w:r>
      <w:r>
        <w:rPr>
          <w:rStyle w:val="VerbatimChar"/>
        </w:rPr>
        <w:t xml:space="preserve">C2/milieu</w:t>
      </w:r>
      <w:r>
        <w:t xml:space="preserve"> </w:t>
      </w:r>
      <w:r>
        <w:t xml:space="preserve">bloc non relu</w:t>
      </w:r>
    </w:p>
    <w:bookmarkEnd w:id="218"/>
    <w:bookmarkStart w:id="219"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C3/milieu</w:t>
      </w:r>
      <w:r>
        <w:t xml:space="preserve"> </w:t>
      </w:r>
      <w:r>
        <w:t xml:space="preserve">bloc non relu</w:t>
      </w:r>
    </w:p>
    <w:bookmarkEnd w:id="219"/>
    <w:bookmarkStart w:id="220"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Bloc de la bibliothèque :</w:t>
      </w:r>
      <w:r>
        <w:t xml:space="preserve"> </w:t>
      </w:r>
      <w:r>
        <w:rPr>
          <w:rStyle w:val="VerbatimChar"/>
        </w:rPr>
        <w:t xml:space="preserve">C4/plutot_haut</w:t>
      </w:r>
      <w:r>
        <w:t xml:space="preserve"> </w:t>
      </w:r>
      <w:r>
        <w:t xml:space="preserve">bloc non relu</w:t>
      </w:r>
    </w:p>
    <w:bookmarkEnd w:id="220"/>
    <w:bookmarkStart w:id="221"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Bloc de la bibliothèque :</w:t>
      </w:r>
      <w:r>
        <w:t xml:space="preserve"> </w:t>
      </w:r>
      <w:r>
        <w:rPr>
          <w:rStyle w:val="VerbatimChar"/>
        </w:rPr>
        <w:t xml:space="preserve">C5/milieu</w:t>
      </w:r>
      <w:r>
        <w:t xml:space="preserve"> </w:t>
      </w:r>
      <w:r>
        <w:t xml:space="preserve">bloc non relu</w:t>
      </w:r>
    </w:p>
    <w:bookmarkEnd w:id="221"/>
    <w:bookmarkStart w:id="222"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Bloc de la bibliothèque :</w:t>
      </w:r>
      <w:r>
        <w:t xml:space="preserve"> </w:t>
      </w:r>
      <w:r>
        <w:rPr>
          <w:rStyle w:val="VerbatimChar"/>
        </w:rPr>
        <w:t xml:space="preserve">C6/plutot_bas</w:t>
      </w:r>
      <w:r>
        <w:t xml:space="preserve"> </w:t>
      </w:r>
      <w:r>
        <w:t xml:space="preserve">bloc non relu</w:t>
      </w:r>
    </w:p>
    <w:bookmarkEnd w:id="222"/>
    <w:bookmarkEnd w:id="223"/>
    <w:bookmarkStart w:id="225" w:name="SR-tensions"/>
    <w:p>
      <w:pPr>
        <w:pStyle w:val="Heading3"/>
      </w:pPr>
      <w:r>
        <w:t xml:space="preserve">Chapitre SR : tensions internes</w:t>
      </w:r>
    </w:p>
    <w:bookmarkStart w:id="224"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4"/>
    <w:bookmarkEnd w:id="225"/>
    <w:bookmarkStart w:id="230" w:name="SR-contribution"/>
    <w:p>
      <w:pPr>
        <w:pStyle w:val="Heading3"/>
      </w:pPr>
      <w:r>
        <w:t xml:space="preserve">Chapitre SR : profil de contribution</w:t>
      </w:r>
    </w:p>
    <w:bookmarkStart w:id="226"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6"/>
    <w:bookmarkStart w:id="227"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r>
        <w:t xml:space="preserve"> </w:t>
      </w:r>
      <w:r>
        <w:t xml:space="preserve">bloc non relu</w:t>
      </w:r>
    </w:p>
    <w:bookmarkEnd w:id="227"/>
    <w:bookmarkStart w:id="228"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r>
        <w:t xml:space="preserve"> </w:t>
      </w:r>
      <w:r>
        <w:t xml:space="preserve">bloc non relu</w:t>
      </w:r>
    </w:p>
    <w:bookmarkEnd w:id="228"/>
    <w:bookmarkStart w:id="229"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29"/>
    <w:bookmarkEnd w:id="230"/>
    <w:bookmarkStart w:id="236" w:name="SR-epanouissement"/>
    <w:p>
      <w:pPr>
        <w:pStyle w:val="Heading3"/>
      </w:pPr>
      <w:r>
        <w:t xml:space="preserve">Chapitre SR : conditions d’épanouissement</w:t>
      </w:r>
    </w:p>
    <w:bookmarkStart w:id="231"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1"/>
    <w:bookmarkStart w:id="232"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5"/>
    <w:p>
      <w:pPr>
        <w:pStyle w:val="FirstParagraph"/>
      </w:pPr>
      <w:r>
        <w:t xml:space="preserve">Hypothèse</w:t>
      </w:r>
    </w:p>
    <w:p>
      <w:pPr>
        <w:pStyle w:val="BodyText"/>
      </w:pPr>
      <w:r>
        <w:t xml:space="preserve">Conscience,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End w:id="236"/>
    <w:bookmarkStart w:id="238" w:name="SR-fiabilite"/>
    <w:p>
      <w:pPr>
        <w:pStyle w:val="Heading3"/>
      </w:pPr>
      <w:r>
        <w:t xml:space="preserve">Chapitre SR : fiabilité de la réponse</w:t>
      </w:r>
    </w:p>
    <w:bookmarkStart w:id="237"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7"/>
    <w:bookmarkEnd w:id="238"/>
    <w:bookmarkStart w:id="240" w:name="SR-plan"/>
    <w:p>
      <w:pPr>
        <w:pStyle w:val="Heading3"/>
      </w:pPr>
      <w:r>
        <w:t xml:space="preserve">Chapitre SR : plan de développement à 30, 60 et 90 jours</w:t>
      </w:r>
    </w:p>
    <w:bookmarkStart w:id="239"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39"/>
    <w:bookmarkEnd w:id="240"/>
    <w:bookmarkStart w:id="244" w:name="HT-cadre"/>
    <w:p>
      <w:pPr>
        <w:pStyle w:val="Heading3"/>
      </w:pPr>
      <w:r>
        <w:t xml:space="preserve">HT : Hind T.</w:t>
      </w:r>
    </w:p>
    <w:p>
      <w:pPr>
        <w:pStyle w:val="FirstParagraph"/>
      </w:pPr>
      <w:r>
        <w:rPr>
          <w:b/>
          <w:bCs/>
        </w:rPr>
        <w:t xml:space="preserve">[HT]</w:t>
      </w:r>
    </w:p>
    <w:bookmarkStart w:id="241"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1"/>
    <w:bookmarkStart w:id="242"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2"/>
    <w:bookmarkStart w:id="243"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 La mention « bloc non relu » est portée une fois par domaine tant qu’une relecture humaine n’a pas eu lieu.</w:t>
      </w:r>
    </w:p>
    <w:bookmarkEnd w:id="243"/>
    <w:bookmarkEnd w:id="244"/>
    <w:bookmarkStart w:id="255" w:name="HT-domaines"/>
    <w:p>
      <w:pPr>
        <w:pStyle w:val="Heading3"/>
      </w:pPr>
      <w:r>
        <w:t xml:space="preserve">Chapitre HT : les cinq domaines</w:t>
      </w:r>
    </w:p>
    <w:bookmarkStart w:id="245"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5"/>
    <w:bookmarkStart w:id="246"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6"/>
    <w:bookmarkStart w:id="247"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7"/>
    <w:bookmarkStart w:id="248"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8"/>
    <w:bookmarkStart w:id="249"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49"/>
    <w:bookmarkStart w:id="250"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0"/>
    <w:bookmarkStart w:id="251"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1"/>
    <w:bookmarkStart w:id="252"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2"/>
    <w:bookmarkStart w:id="253" w:name="n1-HT-domaines-9"/>
    <w:p>
      <w:pPr>
        <w:pStyle w:val="FirstParagraph"/>
      </w:pPr>
      <w:r>
        <w:t xml:space="preserve">Constaté</w:t>
      </w:r>
    </w:p>
    <w:p>
      <w:pPr>
        <w:pStyle w:val="BodyText"/>
      </w:pPr>
      <w:r>
        <w:t xml:space="preserve">Conscience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3"/>
    <w:bookmarkStart w:id="254" w:name="n1-HT-domaines-10"/>
    <w:p>
      <w:pPr>
        <w:pStyle w:val="BodyText"/>
      </w:pPr>
      <w:r>
        <w:t xml:space="preserve">Hypothèse</w:t>
      </w:r>
    </w:p>
    <w:p>
      <w:pPr>
        <w:pStyle w:val="BodyText"/>
      </w:pPr>
      <w:r>
        <w:t xml:space="preserve">Conscience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4"/>
    <w:bookmarkEnd w:id="255"/>
    <w:bookmarkStart w:id="263" w:name="HT-facettes-N"/>
    <w:p>
      <w:pPr>
        <w:pStyle w:val="Heading3"/>
      </w:pPr>
      <w:r>
        <w:t xml:space="preserve">Chapitre HT : facettes du domaine Névrosisme</w:t>
      </w:r>
    </w:p>
    <w:bookmarkStart w:id="256" w:name="n1-HT-facettes-N-1"/>
    <w:p>
      <w:pPr>
        <w:pStyle w:val="FirstParagraph"/>
      </w:pPr>
      <w:r>
        <w:t xml:space="preserve">Constaté</w:t>
      </w:r>
    </w:p>
    <w:p>
      <w:pPr>
        <w:pStyle w:val="BodyText"/>
      </w:pPr>
      <w:r>
        <w:t xml:space="preserve">Facettes du domaine Névrosisme.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56"/>
    <w:bookmarkStart w:id="257"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Bloc de la bibliothèque :</w:t>
      </w:r>
      <w:r>
        <w:t xml:space="preserve"> </w:t>
      </w:r>
      <w:r>
        <w:rPr>
          <w:rStyle w:val="VerbatimChar"/>
        </w:rPr>
        <w:t xml:space="preserve">N1/haut</w:t>
      </w:r>
      <w:r>
        <w:t xml:space="preserve"> </w:t>
      </w:r>
      <w:r>
        <w:t xml:space="preserve">bloc non relu</w:t>
      </w:r>
    </w:p>
    <w:bookmarkEnd w:id="257"/>
    <w:bookmarkStart w:id="258"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Bloc de la bibliothèque :</w:t>
      </w:r>
      <w:r>
        <w:t xml:space="preserve"> </w:t>
      </w:r>
      <w:r>
        <w:rPr>
          <w:rStyle w:val="VerbatimChar"/>
        </w:rPr>
        <w:t xml:space="preserve">N2/plutot_haut</w:t>
      </w:r>
      <w:r>
        <w:t xml:space="preserve"> </w:t>
      </w:r>
      <w:r>
        <w:t xml:space="preserve">bloc non relu</w:t>
      </w:r>
    </w:p>
    <w:bookmarkEnd w:id="258"/>
    <w:bookmarkStart w:id="259"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Bloc de la bibliothèque :</w:t>
      </w:r>
      <w:r>
        <w:t xml:space="preserve"> </w:t>
      </w:r>
      <w:r>
        <w:rPr>
          <w:rStyle w:val="VerbatimChar"/>
        </w:rPr>
        <w:t xml:space="preserve">N3/plutot_haut</w:t>
      </w:r>
      <w:r>
        <w:t xml:space="preserve"> </w:t>
      </w:r>
      <w:r>
        <w:t xml:space="preserve">bloc non relu</w:t>
      </w:r>
    </w:p>
    <w:bookmarkEnd w:id="259"/>
    <w:bookmarkStart w:id="260"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Bloc de la bibliothèque :</w:t>
      </w:r>
      <w:r>
        <w:t xml:space="preserve"> </w:t>
      </w:r>
      <w:r>
        <w:rPr>
          <w:rStyle w:val="VerbatimChar"/>
        </w:rPr>
        <w:t xml:space="preserve">N4/haut</w:t>
      </w:r>
      <w:r>
        <w:t xml:space="preserve"> </w:t>
      </w:r>
      <w:r>
        <w:t xml:space="preserve">bloc non relu</w:t>
      </w:r>
    </w:p>
    <w:bookmarkEnd w:id="260"/>
    <w:bookmarkStart w:id="261"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Bloc de la bibliothèque :</w:t>
      </w:r>
      <w:r>
        <w:t xml:space="preserve"> </w:t>
      </w:r>
      <w:r>
        <w:rPr>
          <w:rStyle w:val="VerbatimChar"/>
        </w:rPr>
        <w:t xml:space="preserve">N5/milieu</w:t>
      </w:r>
      <w:r>
        <w:t xml:space="preserve"> </w:t>
      </w:r>
      <w:r>
        <w:t xml:space="preserve">bloc non relu</w:t>
      </w:r>
    </w:p>
    <w:bookmarkEnd w:id="261"/>
    <w:bookmarkStart w:id="262"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Bloc de la bibliothèque :</w:t>
      </w:r>
      <w:r>
        <w:t xml:space="preserve"> </w:t>
      </w:r>
      <w:r>
        <w:rPr>
          <w:rStyle w:val="VerbatimChar"/>
        </w:rPr>
        <w:t xml:space="preserve">N6/plutot_haut</w:t>
      </w:r>
      <w:r>
        <w:t xml:space="preserve"> </w:t>
      </w:r>
      <w:r>
        <w:t xml:space="preserve">bloc non relu</w:t>
      </w:r>
    </w:p>
    <w:bookmarkEnd w:id="262"/>
    <w:bookmarkEnd w:id="263"/>
    <w:bookmarkStart w:id="271" w:name="HT-facettes-E"/>
    <w:p>
      <w:pPr>
        <w:pStyle w:val="Heading3"/>
      </w:pPr>
      <w:r>
        <w:t xml:space="preserve">Chapitre HT : facettes du domaine Extraversion</w:t>
      </w:r>
    </w:p>
    <w:bookmarkStart w:id="264" w:name="n1-HT-facettes-E-1"/>
    <w:p>
      <w:pPr>
        <w:pStyle w:val="FirstParagraph"/>
      </w:pPr>
      <w:r>
        <w:t xml:space="preserve">Constaté</w:t>
      </w:r>
    </w:p>
    <w:p>
      <w:pPr>
        <w:pStyle w:val="BodyText"/>
      </w:pPr>
      <w:r>
        <w:t xml:space="preserve">Facettes du domaine Extraversion.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64"/>
    <w:bookmarkStart w:id="265"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Bloc de la bibliothèque :</w:t>
      </w:r>
      <w:r>
        <w:t xml:space="preserve"> </w:t>
      </w:r>
      <w:r>
        <w:rPr>
          <w:rStyle w:val="VerbatimChar"/>
        </w:rPr>
        <w:t xml:space="preserve">E1/plutot_bas</w:t>
      </w:r>
      <w:r>
        <w:t xml:space="preserve"> </w:t>
      </w:r>
      <w:r>
        <w:t xml:space="preserve">bloc non relu</w:t>
      </w:r>
    </w:p>
    <w:bookmarkEnd w:id="265"/>
    <w:bookmarkStart w:id="266"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Bloc de la bibliothèque :</w:t>
      </w:r>
      <w:r>
        <w:t xml:space="preserve"> </w:t>
      </w:r>
      <w:r>
        <w:rPr>
          <w:rStyle w:val="VerbatimChar"/>
        </w:rPr>
        <w:t xml:space="preserve">E2/plutot_bas</w:t>
      </w:r>
      <w:r>
        <w:t xml:space="preserve"> </w:t>
      </w:r>
      <w:r>
        <w:t xml:space="preserve">bloc non relu</w:t>
      </w:r>
    </w:p>
    <w:bookmarkEnd w:id="266"/>
    <w:bookmarkStart w:id="267"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Bloc de la bibliothèque :</w:t>
      </w:r>
      <w:r>
        <w:t xml:space="preserve"> </w:t>
      </w:r>
      <w:r>
        <w:rPr>
          <w:rStyle w:val="VerbatimChar"/>
        </w:rPr>
        <w:t xml:space="preserve">E3/plutot_bas</w:t>
      </w:r>
      <w:r>
        <w:t xml:space="preserve"> </w:t>
      </w:r>
      <w:r>
        <w:t xml:space="preserve">bloc non relu</w:t>
      </w:r>
    </w:p>
    <w:bookmarkEnd w:id="267"/>
    <w:bookmarkStart w:id="268"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Bloc de la bibliothèque :</w:t>
      </w:r>
      <w:r>
        <w:t xml:space="preserve"> </w:t>
      </w:r>
      <w:r>
        <w:rPr>
          <w:rStyle w:val="VerbatimChar"/>
        </w:rPr>
        <w:t xml:space="preserve">E4/milieu</w:t>
      </w:r>
      <w:r>
        <w:t xml:space="preserve"> </w:t>
      </w:r>
      <w:r>
        <w:t xml:space="preserve">bloc non relu</w:t>
      </w:r>
    </w:p>
    <w:bookmarkEnd w:id="268"/>
    <w:bookmarkStart w:id="269"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Bloc de la bibliothèque :</w:t>
      </w:r>
      <w:r>
        <w:t xml:space="preserve"> </w:t>
      </w:r>
      <w:r>
        <w:rPr>
          <w:rStyle w:val="VerbatimChar"/>
        </w:rPr>
        <w:t xml:space="preserve">E5/bas</w:t>
      </w:r>
      <w:r>
        <w:t xml:space="preserve"> </w:t>
      </w:r>
      <w:r>
        <w:t xml:space="preserve">bloc non relu</w:t>
      </w:r>
    </w:p>
    <w:bookmarkEnd w:id="269"/>
    <w:bookmarkStart w:id="270"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Bloc de la bibliothèque :</w:t>
      </w:r>
      <w:r>
        <w:t xml:space="preserve"> </w:t>
      </w:r>
      <w:r>
        <w:rPr>
          <w:rStyle w:val="VerbatimChar"/>
        </w:rPr>
        <w:t xml:space="preserve">E6/plutot_bas</w:t>
      </w:r>
      <w:r>
        <w:t xml:space="preserve"> </w:t>
      </w:r>
      <w:r>
        <w:t xml:space="preserve">bloc non relu</w:t>
      </w:r>
    </w:p>
    <w:bookmarkEnd w:id="270"/>
    <w:bookmarkEnd w:id="271"/>
    <w:bookmarkStart w:id="279" w:name="HT-facettes-O"/>
    <w:p>
      <w:pPr>
        <w:pStyle w:val="Heading3"/>
      </w:pPr>
      <w:r>
        <w:t xml:space="preserve">Chapitre HT : facettes du domaine Ouverture</w:t>
      </w:r>
    </w:p>
    <w:bookmarkStart w:id="272" w:name="n1-HT-facettes-O-1"/>
    <w:p>
      <w:pPr>
        <w:pStyle w:val="FirstParagraph"/>
      </w:pPr>
      <w:r>
        <w:t xml:space="preserve">Constaté</w:t>
      </w:r>
    </w:p>
    <w:p>
      <w:pPr>
        <w:pStyle w:val="BodyText"/>
      </w:pPr>
      <w:r>
        <w:t xml:space="preserve">Facettes du domaine Ouverture.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72"/>
    <w:bookmarkStart w:id="273"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Bloc de la bibliothèque :</w:t>
      </w:r>
      <w:r>
        <w:t xml:space="preserve"> </w:t>
      </w:r>
      <w:r>
        <w:rPr>
          <w:rStyle w:val="VerbatimChar"/>
        </w:rPr>
        <w:t xml:space="preserve">O1/plutot_haut</w:t>
      </w:r>
      <w:r>
        <w:t xml:space="preserve"> </w:t>
      </w:r>
      <w:r>
        <w:t xml:space="preserve">bloc non relu</w:t>
      </w:r>
    </w:p>
    <w:bookmarkEnd w:id="273"/>
    <w:bookmarkStart w:id="274"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Bloc de la bibliothèque :</w:t>
      </w:r>
      <w:r>
        <w:t xml:space="preserve"> </w:t>
      </w:r>
      <w:r>
        <w:rPr>
          <w:rStyle w:val="VerbatimChar"/>
        </w:rPr>
        <w:t xml:space="preserve">O2/haut</w:t>
      </w:r>
      <w:r>
        <w:t xml:space="preserve"> </w:t>
      </w:r>
      <w:r>
        <w:t xml:space="preserve">bloc non relu</w:t>
      </w:r>
    </w:p>
    <w:bookmarkEnd w:id="274"/>
    <w:bookmarkStart w:id="275"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Bloc de la bibliothèque :</w:t>
      </w:r>
      <w:r>
        <w:t xml:space="preserve"> </w:t>
      </w:r>
      <w:r>
        <w:rPr>
          <w:rStyle w:val="VerbatimChar"/>
        </w:rPr>
        <w:t xml:space="preserve">O3/haut</w:t>
      </w:r>
      <w:r>
        <w:t xml:space="preserve"> </w:t>
      </w:r>
      <w:r>
        <w:t xml:space="preserve">bloc non relu</w:t>
      </w:r>
    </w:p>
    <w:bookmarkEnd w:id="275"/>
    <w:bookmarkStart w:id="276"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Bloc de la bibliothèque :</w:t>
      </w:r>
      <w:r>
        <w:t xml:space="preserve"> </w:t>
      </w:r>
      <w:r>
        <w:rPr>
          <w:rStyle w:val="VerbatimChar"/>
        </w:rPr>
        <w:t xml:space="preserve">O4/plutot_haut</w:t>
      </w:r>
      <w:r>
        <w:t xml:space="preserve"> </w:t>
      </w:r>
      <w:r>
        <w:t xml:space="preserve">bloc non relu</w:t>
      </w:r>
    </w:p>
    <w:bookmarkEnd w:id="276"/>
    <w:bookmarkStart w:id="277"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Bloc de la bibliothèque :</w:t>
      </w:r>
      <w:r>
        <w:t xml:space="preserve"> </w:t>
      </w:r>
      <w:r>
        <w:rPr>
          <w:rStyle w:val="VerbatimChar"/>
        </w:rPr>
        <w:t xml:space="preserve">O5/plutot_haut</w:t>
      </w:r>
      <w:r>
        <w:t xml:space="preserve"> </w:t>
      </w:r>
      <w:r>
        <w:t xml:space="preserve">bloc non relu</w:t>
      </w:r>
    </w:p>
    <w:bookmarkEnd w:id="277"/>
    <w:bookmarkStart w:id="278"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Bloc de la bibliothèque :</w:t>
      </w:r>
      <w:r>
        <w:t xml:space="preserve"> </w:t>
      </w:r>
      <w:r>
        <w:rPr>
          <w:rStyle w:val="VerbatimChar"/>
        </w:rPr>
        <w:t xml:space="preserve">O6/milieu</w:t>
      </w:r>
      <w:r>
        <w:t xml:space="preserve"> </w:t>
      </w:r>
      <w:r>
        <w:t xml:space="preserve">bloc non relu</w:t>
      </w:r>
    </w:p>
    <w:bookmarkEnd w:id="278"/>
    <w:bookmarkEnd w:id="279"/>
    <w:bookmarkStart w:id="287" w:name="HT-facettes-A"/>
    <w:p>
      <w:pPr>
        <w:pStyle w:val="Heading3"/>
      </w:pPr>
      <w:r>
        <w:t xml:space="preserve">Chapitre HT : facettes du domaine Agréabilité</w:t>
      </w:r>
    </w:p>
    <w:bookmarkStart w:id="280" w:name="n1-HT-facettes-A-1"/>
    <w:p>
      <w:pPr>
        <w:pStyle w:val="FirstParagraph"/>
      </w:pPr>
      <w:r>
        <w:t xml:space="preserve">Constaté</w:t>
      </w:r>
    </w:p>
    <w:p>
      <w:pPr>
        <w:pStyle w:val="BodyText"/>
      </w:pPr>
      <w:r>
        <w:t xml:space="preserve">Facettes du domaine Agréabilité.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80"/>
    <w:bookmarkStart w:id="281"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Bloc de la bibliothèque :</w:t>
      </w:r>
      <w:r>
        <w:t xml:space="preserve"> </w:t>
      </w:r>
      <w:r>
        <w:rPr>
          <w:rStyle w:val="VerbatimChar"/>
        </w:rPr>
        <w:t xml:space="preserve">A1/haut</w:t>
      </w:r>
      <w:r>
        <w:t xml:space="preserve"> </w:t>
      </w:r>
      <w:r>
        <w:t xml:space="preserve">bloc non relu</w:t>
      </w:r>
    </w:p>
    <w:bookmarkEnd w:id="281"/>
    <w:bookmarkStart w:id="282"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Bloc de la bibliothèque :</w:t>
      </w:r>
      <w:r>
        <w:t xml:space="preserve"> </w:t>
      </w:r>
      <w:r>
        <w:rPr>
          <w:rStyle w:val="VerbatimChar"/>
        </w:rPr>
        <w:t xml:space="preserve">A2/haut</w:t>
      </w:r>
      <w:r>
        <w:t xml:space="preserve"> </w:t>
      </w:r>
      <w:r>
        <w:t xml:space="preserve">bloc non relu</w:t>
      </w:r>
    </w:p>
    <w:bookmarkEnd w:id="282"/>
    <w:bookmarkStart w:id="283"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Bloc de la bibliothèque :</w:t>
      </w:r>
      <w:r>
        <w:t xml:space="preserve"> </w:t>
      </w:r>
      <w:r>
        <w:rPr>
          <w:rStyle w:val="VerbatimChar"/>
        </w:rPr>
        <w:t xml:space="preserve">A3/haut</w:t>
      </w:r>
      <w:r>
        <w:t xml:space="preserve"> </w:t>
      </w:r>
      <w:r>
        <w:t xml:space="preserve">bloc non relu</w:t>
      </w:r>
    </w:p>
    <w:bookmarkEnd w:id="283"/>
    <w:bookmarkStart w:id="284"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A4/haut</w:t>
      </w:r>
      <w:r>
        <w:t xml:space="preserve"> </w:t>
      </w:r>
      <w:r>
        <w:t xml:space="preserve">bloc non relu</w:t>
      </w:r>
    </w:p>
    <w:bookmarkEnd w:id="284"/>
    <w:bookmarkStart w:id="285"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Bloc de la bibliothèque :</w:t>
      </w:r>
      <w:r>
        <w:t xml:space="preserve"> </w:t>
      </w:r>
      <w:r>
        <w:rPr>
          <w:rStyle w:val="VerbatimChar"/>
        </w:rPr>
        <w:t xml:space="preserve">A5/haut</w:t>
      </w:r>
      <w:r>
        <w:t xml:space="preserve"> </w:t>
      </w:r>
      <w:r>
        <w:t xml:space="preserve">bloc non relu</w:t>
      </w:r>
    </w:p>
    <w:bookmarkEnd w:id="285"/>
    <w:bookmarkStart w:id="286"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Bloc de la bibliothèque :</w:t>
      </w:r>
      <w:r>
        <w:t xml:space="preserve"> </w:t>
      </w:r>
      <w:r>
        <w:rPr>
          <w:rStyle w:val="VerbatimChar"/>
        </w:rPr>
        <w:t xml:space="preserve">A6/haut</w:t>
      </w:r>
      <w:r>
        <w:t xml:space="preserve"> </w:t>
      </w:r>
      <w:r>
        <w:t xml:space="preserve">bloc non relu</w:t>
      </w:r>
    </w:p>
    <w:bookmarkEnd w:id="286"/>
    <w:bookmarkEnd w:id="287"/>
    <w:bookmarkStart w:id="295" w:name="HT-facettes-C"/>
    <w:p>
      <w:pPr>
        <w:pStyle w:val="Heading3"/>
      </w:pPr>
      <w:r>
        <w:t xml:space="preserve">Chapitre HT : facettes du domaine Conscience</w:t>
      </w:r>
    </w:p>
    <w:bookmarkStart w:id="288" w:name="n1-HT-facettes-C-1"/>
    <w:p>
      <w:pPr>
        <w:pStyle w:val="FirstParagraph"/>
      </w:pPr>
      <w:r>
        <w:t xml:space="preserve">Constaté</w:t>
      </w:r>
    </w:p>
    <w:p>
      <w:pPr>
        <w:pStyle w:val="BodyText"/>
      </w:pPr>
      <w:r>
        <w:t xml:space="preserve">Facettes du domaine Conscience. Les six blocs de la bibliothèque cités ci-dessous portent la mention « bloc non relu » : aucune relecture humaine n’a encore eu lieu. Une valeur haute signifie davantage de ce que décrit le libellé de la facette. Les passages entre guillemets sont des textes de la bibliothèque, adressés à la personne.</w:t>
      </w:r>
    </w:p>
    <w:bookmarkEnd w:id="288"/>
    <w:bookmarkStart w:id="289"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Bloc de la bibliothèque :</w:t>
      </w:r>
      <w:r>
        <w:t xml:space="preserve"> </w:t>
      </w:r>
      <w:r>
        <w:rPr>
          <w:rStyle w:val="VerbatimChar"/>
        </w:rPr>
        <w:t xml:space="preserve">C1/plutot_haut</w:t>
      </w:r>
      <w:r>
        <w:t xml:space="preserve"> </w:t>
      </w:r>
      <w:r>
        <w:t xml:space="preserve">bloc non relu</w:t>
      </w:r>
    </w:p>
    <w:bookmarkEnd w:id="289"/>
    <w:bookmarkStart w:id="290"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Bloc de la bibliothèque :</w:t>
      </w:r>
      <w:r>
        <w:t xml:space="preserve"> </w:t>
      </w:r>
      <w:r>
        <w:rPr>
          <w:rStyle w:val="VerbatimChar"/>
        </w:rPr>
        <w:t xml:space="preserve">C2/haut</w:t>
      </w:r>
      <w:r>
        <w:t xml:space="preserve"> </w:t>
      </w:r>
      <w:r>
        <w:t xml:space="preserve">bloc non relu</w:t>
      </w:r>
    </w:p>
    <w:bookmarkEnd w:id="290"/>
    <w:bookmarkStart w:id="291"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Bloc de la bibliothèque :</w:t>
      </w:r>
      <w:r>
        <w:t xml:space="preserve"> </w:t>
      </w:r>
      <w:r>
        <w:rPr>
          <w:rStyle w:val="VerbatimChar"/>
        </w:rPr>
        <w:t xml:space="preserve">C3/haut</w:t>
      </w:r>
      <w:r>
        <w:t xml:space="preserve"> </w:t>
      </w:r>
      <w:r>
        <w:t xml:space="preserve">bloc non relu</w:t>
      </w:r>
    </w:p>
    <w:bookmarkEnd w:id="291"/>
    <w:bookmarkStart w:id="292"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Bloc de la bibliothèque :</w:t>
      </w:r>
      <w:r>
        <w:t xml:space="preserve"> </w:t>
      </w:r>
      <w:r>
        <w:rPr>
          <w:rStyle w:val="VerbatimChar"/>
        </w:rPr>
        <w:t xml:space="preserve">C4/haut</w:t>
      </w:r>
      <w:r>
        <w:t xml:space="preserve"> </w:t>
      </w:r>
      <w:r>
        <w:t xml:space="preserve">bloc non relu</w:t>
      </w:r>
    </w:p>
    <w:bookmarkEnd w:id="292"/>
    <w:bookmarkStart w:id="293"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Bloc de la bibliothèque :</w:t>
      </w:r>
      <w:r>
        <w:t xml:space="preserve"> </w:t>
      </w:r>
      <w:r>
        <w:rPr>
          <w:rStyle w:val="VerbatimChar"/>
        </w:rPr>
        <w:t xml:space="preserve">C5/plutot_haut</w:t>
      </w:r>
      <w:r>
        <w:t xml:space="preserve"> </w:t>
      </w:r>
      <w:r>
        <w:t xml:space="preserve">bloc non relu</w:t>
      </w:r>
    </w:p>
    <w:bookmarkEnd w:id="293"/>
    <w:bookmarkStart w:id="294"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Bloc de la bibliothèque :</w:t>
      </w:r>
      <w:r>
        <w:t xml:space="preserve"> </w:t>
      </w:r>
      <w:r>
        <w:rPr>
          <w:rStyle w:val="VerbatimChar"/>
        </w:rPr>
        <w:t xml:space="preserve">C6/plutot_haut</w:t>
      </w:r>
      <w:r>
        <w:t xml:space="preserve"> </w:t>
      </w:r>
      <w:r>
        <w:t xml:space="preserve">bloc non relu</w:t>
      </w:r>
    </w:p>
    <w:bookmarkEnd w:id="294"/>
    <w:bookmarkEnd w:id="295"/>
    <w:bookmarkStart w:id="297" w:name="HT-tensions"/>
    <w:p>
      <w:pPr>
        <w:pStyle w:val="Heading3"/>
      </w:pPr>
      <w:r>
        <w:t xml:space="preserve">Chapitre HT : tensions internes</w:t>
      </w:r>
    </w:p>
    <w:bookmarkStart w:id="296"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6"/>
    <w:bookmarkEnd w:id="297"/>
    <w:bookmarkStart w:id="302" w:name="HT-contribution"/>
    <w:p>
      <w:pPr>
        <w:pStyle w:val="Heading3"/>
      </w:pPr>
      <w:r>
        <w:t xml:space="preserve">Chapitre HT : profil de contribution</w:t>
      </w:r>
    </w:p>
    <w:bookmarkStart w:id="298"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8"/>
    <w:bookmarkStart w:id="299"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Bloc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r>
        <w:t xml:space="preserve"> </w:t>
      </w:r>
      <w:r>
        <w:t xml:space="preserve">bloc non relu</w:t>
      </w:r>
    </w:p>
    <w:bookmarkEnd w:id="299"/>
    <w:bookmarkStart w:id="300"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Bloc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r>
        <w:t xml:space="preserve"> </w:t>
      </w:r>
      <w:r>
        <w:t xml:space="preserve">bloc non relu</w:t>
      </w:r>
    </w:p>
    <w:bookmarkEnd w:id="300"/>
    <w:bookmarkStart w:id="301"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Conscience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1"/>
    <w:bookmarkEnd w:id="302"/>
    <w:bookmarkStart w:id="308" w:name="HT-epanouissement"/>
    <w:p>
      <w:pPr>
        <w:pStyle w:val="Heading3"/>
      </w:pPr>
      <w:r>
        <w:t xml:space="preserve">Chapitre HT : conditions d’épanouissement</w:t>
      </w:r>
    </w:p>
    <w:bookmarkStart w:id="303"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3"/>
    <w:bookmarkStart w:id="304"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5"/>
    <w:p>
      <w:pPr>
        <w:pStyle w:val="FirstParagraph"/>
      </w:pPr>
      <w:r>
        <w:t xml:space="preserve">Hypothèse</w:t>
      </w:r>
    </w:p>
    <w:p>
      <w:pPr>
        <w:pStyle w:val="BodyText"/>
      </w:pPr>
      <w:r>
        <w:t xml:space="preserve">Conscience,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End w:id="308"/>
    <w:bookmarkStart w:id="310" w:name="HT-fiabilite"/>
    <w:p>
      <w:pPr>
        <w:pStyle w:val="Heading3"/>
      </w:pPr>
      <w:r>
        <w:t xml:space="preserve">Chapitre HT : fiabilité de la réponse</w:t>
      </w:r>
    </w:p>
    <w:bookmarkStart w:id="309"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09"/>
    <w:bookmarkEnd w:id="310"/>
    <w:bookmarkStart w:id="312" w:name="HT-plan"/>
    <w:p>
      <w:pPr>
        <w:pStyle w:val="Heading3"/>
      </w:pPr>
      <w:r>
        <w:t xml:space="preserve">Chapitre HT : plan de développement à 30, 60 et 90 jours</w:t>
      </w:r>
    </w:p>
    <w:bookmarkStart w:id="311"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1"/>
    <w:bookmarkEnd w:id="312"/>
    <w:bookmarkStart w:id="320" w:name="recommandations"/>
    <w:p>
      <w:pPr>
        <w:pStyle w:val="Heading3"/>
      </w:pPr>
      <w:r>
        <w:t xml:space="preserve">Recommandations</w:t>
      </w:r>
    </w:p>
    <w:bookmarkStart w:id="313" w:name="Xc3f3f40dc9c58c11ebfcb34eae5f1e9cbd15627"/>
    <w:p>
      <w:pPr>
        <w:pStyle w:val="Heading4"/>
      </w:pPr>
      <w:r>
        <w:t xml:space="preserve">Conduire la priorité 1 du plan de développement (domaine Conscience)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3"/>
    <w:bookmarkStart w:id="314"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4"/>
    <w:bookmarkStart w:id="315"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5"/>
    <w:bookmarkStart w:id="316"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6"/>
    <w:bookmarkStart w:id="317"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blocs non relus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End w:id="320"/>
    <w:bookmarkEnd w:id="321"/>
    <w:bookmarkEnd w:id="322"/>
    <w:bookmarkStart w:id="619" w:name="n2-relations"/>
    <w:bookmarkStart w:id="618" w:name="analyse-des-relations-binômes"/>
    <w:p>
      <w:pPr>
        <w:pStyle w:val="Heading2"/>
      </w:pPr>
      <w:r>
        <w:t xml:space="preserve">Analyse des relations (binômes)</w:t>
      </w:r>
    </w:p>
    <w:bookmarkStart w:id="329" w:name="cadre"/>
    <w:p>
      <w:pPr>
        <w:pStyle w:val="Heading3"/>
      </w:pPr>
      <w:r>
        <w:t xml:space="preserve">Cadre de lecture des relations</w:t>
      </w:r>
    </w:p>
    <w:bookmarkStart w:id="323"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3"/>
    <w:bookmarkStart w:id="324"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4"/>
    <w:bookmarkStart w:id="325"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5"/>
    <w:bookmarkStart w:id="326"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6"/>
    <w:bookmarkStart w:id="327"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7"/>
    <w:bookmarkStart w:id="328"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8"/>
    <w:bookmarkEnd w:id="329"/>
    <w:bookmarkStart w:id="339"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0"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0"/>
    <w:bookmarkStart w:id="331" w:name="n2-am-kb-cadre-2"/>
    <w:p>
      <w:pPr>
        <w:pStyle w:val="BodyText"/>
      </w:pPr>
      <w:r>
        <w:t xml:space="preserve">Constaté</w:t>
      </w:r>
    </w:p>
    <w:p>
      <w:pPr>
        <w:pStyle w:val="BodyText"/>
      </w:pPr>
      <w:r>
        <w:t xml:space="preserve">Le profil d’AM est indiqué dans le cas comme suit : « Estimation, pas une mesure ; fonction fictive ».</w:t>
      </w:r>
    </w:p>
    <w:bookmarkEnd w:id="331"/>
    <w:bookmarkStart w:id="332"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2"/>
    <w:bookmarkStart w:id="333" w:name="n2-am-kb-cadre-4"/>
    <w:p>
      <w:pPr>
        <w:pStyle w:val="BodyText"/>
      </w:pPr>
      <w:r>
        <w:t xml:space="preserve">Constaté</w:t>
      </w:r>
    </w:p>
    <w:p>
      <w:pPr>
        <w:pStyle w:val="BodyText"/>
      </w:pPr>
      <w:r>
        <w:t xml:space="preserve">Écarts entre AM et KB, repris des faits calculés : domaine N (sensibilité à la tension) : écart 0,4583, proche ; AM plutôt bas, KB plutôt bas ; domaine E (énergie relationnelle) : écart 0,8333, intermédiaire ; AM haut, KB milieu de l’échelle ; domaine O (ouverture aux idées nouvelles) : écart 1,5417, notable ; AM haut, KB plutôt bas ; domaine A (façon de coopérer et de traiter un désaccord) : écart 0,2917, proche ; AM milieu de l’échelle, KB milieu de l’échelle ; domaine C (organisation et suivi des engagements) : écart 0,0833,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3"/>
    <w:bookmarkStart w:id="334"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4"/>
    <w:bookmarkStart w:id="335"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5"/>
    <w:bookmarkStart w:id="336"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6"/>
    <w:bookmarkStart w:id="337"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7"/>
    <w:bookmarkStart w:id="338"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8"/>
    <w:bookmarkEnd w:id="339"/>
    <w:bookmarkStart w:id="346" w:name="am-kb-synergies"/>
    <w:p>
      <w:pPr>
        <w:pStyle w:val="Heading3"/>
      </w:pPr>
      <w:r>
        <w:t xml:space="preserve">AM et KB : synergies probables sur la tâche</w:t>
      </w:r>
    </w:p>
    <w:p>
      <w:pPr>
        <w:pStyle w:val="FirstParagraph"/>
      </w:pPr>
      <w:r>
        <w:rPr>
          <w:b/>
          <w:bCs/>
        </w:rPr>
        <w:t xml:space="preserve">[AM]</w:t>
      </w:r>
      <w:r>
        <w:t xml:space="preserve">×</w:t>
      </w:r>
      <w:r>
        <w:rPr>
          <w:b/>
          <w:bCs/>
        </w:rPr>
        <w:t xml:space="preserve">[KB]</w:t>
      </w:r>
    </w:p>
    <w:bookmarkStart w:id="340" w:name="n2-am-kb-synergies-1"/>
    <w:p>
      <w:pPr>
        <w:pStyle w:val="BodyText"/>
      </w:pPr>
      <w:r>
        <w:t xml:space="preserve">Hypothèse</w:t>
      </w:r>
    </w:p>
    <w:p>
      <w:pPr>
        <w:pStyle w:val="BodyText"/>
      </w:pPr>
      <w:r>
        <w:t xml:space="preserve">Les réponses d’AM et de KB sont voisines sur le domaine N (écart 0,4583), le domaine A (écart 0,2917) et le domaine C (écart 0,0833).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0"/>
    <w:bookmarkStart w:id="341" w:name="n2-am-kb-synergies-2"/>
    <w:p>
      <w:pPr>
        <w:pStyle w:val="FirstParagraph"/>
      </w:pPr>
      <w:r>
        <w:t xml:space="preserve">Hypothèse</w:t>
      </w:r>
    </w:p>
    <w:p>
      <w:pPr>
        <w:pStyle w:val="BodyText"/>
      </w:pPr>
      <w:r>
        <w:t xml:space="preserve">Sur le domaine O (ouverture aux idées nouvelles) : écart 1,5417,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1"/>
    <w:bookmarkStart w:id="342"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2"/>
    <w:bookmarkStart w:id="343" w:name="n2-am-kb-synergies-4"/>
    <w:p>
      <w:pPr>
        <w:pStyle w:val="FirstParagraph"/>
      </w:pPr>
      <w:r>
        <w:t xml:space="preserve">Hypothèse</w:t>
      </w:r>
    </w:p>
    <w:p>
      <w:pPr>
        <w:pStyle w:val="BodyText"/>
      </w:pPr>
      <w:r>
        <w:t xml:space="preserve">Apport possible sur la facette O5 (Curiosité intellectuelle), écart 3. Pour AM, niveau haut (bloc O5/haut, bloc non relu) : « Vous pouvez éclairer un problème par des angles que le groupe n’avait pas envisagés. » Pour KB, niveau plutôt bas (bloc O5/plutot_bas, bloc non relu)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O5/plutot_bas</w:t>
      </w:r>
      <w:r>
        <w:t xml:space="preserve"> </w:t>
      </w:r>
      <w:r>
        <w:t xml:space="preserve">bloc non relu</w:t>
      </w:r>
    </w:p>
    <w:bookmarkEnd w:id="343"/>
    <w:bookmarkStart w:id="344" w:name="n2-am-kb-synergies-5"/>
    <w:p>
      <w:pPr>
        <w:pStyle w:val="BodyText"/>
      </w:pPr>
      <w:r>
        <w:t xml:space="preserve">Hypothèse</w:t>
      </w:r>
    </w:p>
    <w:p>
      <w:pPr>
        <w:pStyle w:val="BodyText"/>
      </w:pPr>
      <w:r>
        <w:t xml:space="preserve">Apport possible sur la facette C6 (Réflexion avant d’agir), écart 2. Pour AM, niveau plutôt bas (bloc C6/plutot_bas, bloc non relu) : « Vous pouvez décider rapidement lorsque la situation l’exige. » Pour KB, niveau haut (bloc C6/haut, bloc non relu)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Bloc de la bibliothèque :</w:t>
      </w:r>
      <w:r>
        <w:t xml:space="preserve"> </w:t>
      </w:r>
      <w:r>
        <w:rPr>
          <w:rStyle w:val="VerbatimChar"/>
        </w:rPr>
        <w:t xml:space="preserve">C6/plutot_bas</w:t>
      </w:r>
      <w:r>
        <w:t xml:space="preserve"> </w:t>
      </w:r>
      <w:r>
        <w:rPr>
          <w:rStyle w:val="VerbatimChar"/>
        </w:rPr>
        <w:t xml:space="preserve">C6/haut</w:t>
      </w:r>
      <w:r>
        <w:t xml:space="preserve"> </w:t>
      </w:r>
      <w:r>
        <w:t xml:space="preserve">bloc non relu</w:t>
      </w:r>
    </w:p>
    <w:bookmarkEnd w:id="344"/>
    <w:bookmarkStart w:id="345" w:name="n2-am-kb-synergies-6"/>
    <w:p>
      <w:pPr>
        <w:pStyle w:val="BodyText"/>
      </w:pPr>
      <w:r>
        <w:t xml:space="preserve">Hypothèse</w:t>
      </w:r>
    </w:p>
    <w:p>
      <w:pPr>
        <w:pStyle w:val="BodyText"/>
      </w:pPr>
      <w:r>
        <w:t xml:space="preserve">Apport possible sur la facette O4 (Goût de la variété), écart 1,75. Pour AM, niveau haut (bloc O4/haut, bloc non relu) : « Vous pouvez essayer des approches inédites là où les habitudes sont installées. » Pour KB, niveau plutôt bas (bloc O4/plutot_bas, bloc non relu)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Bloc de la bibliothèque :</w:t>
      </w:r>
      <w:r>
        <w:t xml:space="preserve"> </w:t>
      </w:r>
      <w:r>
        <w:rPr>
          <w:rStyle w:val="VerbatimChar"/>
        </w:rPr>
        <w:t xml:space="preserve">O4/haut</w:t>
      </w:r>
      <w:r>
        <w:t xml:space="preserve"> </w:t>
      </w:r>
      <w:r>
        <w:rPr>
          <w:rStyle w:val="VerbatimChar"/>
        </w:rPr>
        <w:t xml:space="preserve">O4/plutot_bas</w:t>
      </w:r>
      <w:r>
        <w:t xml:space="preserve"> </w:t>
      </w:r>
      <w:r>
        <w:t xml:space="preserve">bloc non relu</w:t>
      </w:r>
    </w:p>
    <w:bookmarkEnd w:id="345"/>
    <w:bookmarkEnd w:id="346"/>
    <w:bookmarkStart w:id="354" w:name="am-kb-frictions"/>
    <w:p>
      <w:pPr>
        <w:pStyle w:val="Heading3"/>
      </w:pPr>
      <w:r>
        <w:t xml:space="preserve">AM et KB : frictions probables sur la tâche</w:t>
      </w:r>
    </w:p>
    <w:p>
      <w:pPr>
        <w:pStyle w:val="FirstParagraph"/>
      </w:pPr>
      <w:r>
        <w:rPr>
          <w:b/>
          <w:bCs/>
        </w:rPr>
        <w:t xml:space="preserve">[AM]</w:t>
      </w:r>
      <w:r>
        <w:t xml:space="preserve">×</w:t>
      </w:r>
      <w:r>
        <w:rPr>
          <w:b/>
          <w:bCs/>
        </w:rPr>
        <w:t xml:space="preserve">[KB]</w:t>
      </w:r>
    </w:p>
    <w:bookmarkStart w:id="347" w:name="n2-am-kb-frictions-1"/>
    <w:p>
      <w:pPr>
        <w:pStyle w:val="BodyText"/>
      </w:pPr>
      <w:r>
        <w:t xml:space="preserve">Hypothèse</w:t>
      </w:r>
    </w:p>
    <w:p>
      <w:pPr>
        <w:pStyle w:val="BodyText"/>
      </w:pPr>
      <w:r>
        <w:t xml:space="preserve">Sur le domaine O (ouverture aux idées nouvelles) : écart 1,5417,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7"/>
    <w:bookmarkStart w:id="348"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8"/>
    <w:bookmarkStart w:id="349"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49"/>
    <w:bookmarkStart w:id="350"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0"/>
    <w:bookmarkStart w:id="351" w:name="n2-am-kb-frictions-5"/>
    <w:p>
      <w:pPr>
        <w:pStyle w:val="FirstParagraph"/>
      </w:pPr>
      <w:r>
        <w:t xml:space="preserve">Hypothèse</w:t>
      </w:r>
    </w:p>
    <w:p>
      <w:pPr>
        <w:pStyle w:val="BodyText"/>
      </w:pPr>
      <w:r>
        <w:t xml:space="preserve">Coût possible sur la facette O5 (Curiosité intellectuelle), écart 3. Pour AM, niveau haut (bloc O5/haut, bloc non relu) : « Il se peut que l’exploration d’idées prenne le pas sur la décision à prendre. » Pour KB, niveau plutôt bas (bloc O5/plutot_bas, bloc non relu)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Bloc de la bibliothèque :</w:t>
      </w:r>
      <w:r>
        <w:t xml:space="preserve"> </w:t>
      </w:r>
      <w:r>
        <w:rPr>
          <w:rStyle w:val="VerbatimChar"/>
        </w:rPr>
        <w:t xml:space="preserve">O5/haut</w:t>
      </w:r>
      <w:r>
        <w:t xml:space="preserve"> </w:t>
      </w:r>
      <w:r>
        <w:rPr>
          <w:rStyle w:val="VerbatimChar"/>
        </w:rPr>
        <w:t xml:space="preserve">O5/plutot_bas</w:t>
      </w:r>
      <w:r>
        <w:t xml:space="preserve"> </w:t>
      </w:r>
      <w:r>
        <w:t xml:space="preserve">bloc non relu</w:t>
      </w:r>
    </w:p>
    <w:bookmarkEnd w:id="351"/>
    <w:bookmarkStart w:id="352" w:name="n2-am-kb-frictions-6"/>
    <w:p>
      <w:pPr>
        <w:pStyle w:val="BodyText"/>
      </w:pPr>
      <w:r>
        <w:t xml:space="preserve">Hypothèse</w:t>
      </w:r>
    </w:p>
    <w:p>
      <w:pPr>
        <w:pStyle w:val="BodyText"/>
      </w:pPr>
      <w:r>
        <w:t xml:space="preserve">Coût possible sur la facette C6 (Réflexion avant d’agir), écart 2. Pour AM, niveau plutôt bas (bloc C6/plutot_bas, bloc non relu) : « Il se peut que des détails vous échappent dans les décisions prises dans l’urgence. » Pour KB, niveau haut (bloc C6/haut, bloc non relu)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Bloc de la bibliothèque :</w:t>
      </w:r>
      <w:r>
        <w:t xml:space="preserve"> </w:t>
      </w:r>
      <w:r>
        <w:rPr>
          <w:rStyle w:val="VerbatimChar"/>
        </w:rPr>
        <w:t xml:space="preserve">C6/plutot_bas</w:t>
      </w:r>
      <w:r>
        <w:t xml:space="preserve"> </w:t>
      </w:r>
      <w:r>
        <w:rPr>
          <w:rStyle w:val="VerbatimChar"/>
        </w:rPr>
        <w:t xml:space="preserve">C6/haut</w:t>
      </w:r>
      <w:r>
        <w:t xml:space="preserve"> </w:t>
      </w:r>
      <w:r>
        <w:t xml:space="preserve">bloc non relu</w:t>
      </w:r>
    </w:p>
    <w:bookmarkEnd w:id="352"/>
    <w:bookmarkStart w:id="353" w:name="n2-am-kb-frictions-7"/>
    <w:p>
      <w:pPr>
        <w:pStyle w:val="BodyText"/>
      </w:pPr>
      <w:r>
        <w:t xml:space="preserve">Hypothèse</w:t>
      </w:r>
    </w:p>
    <w:p>
      <w:pPr>
        <w:pStyle w:val="BodyText"/>
      </w:pPr>
      <w:r>
        <w:t xml:space="preserve">Coût possible sur la facette O4 (Goût de la variété), écart 1,75. Pour AM, niveau haut (bloc O4/haut, bloc non relu) : « Il se peut que vous quittiez une méthode éprouvée avant d’en avoir tiré le bénéfice. » Pour KB, niveau plutôt bas (bloc O4/plutot_bas, bloc non relu)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Bloc de la bibliothèque :</w:t>
      </w:r>
      <w:r>
        <w:t xml:space="preserve"> </w:t>
      </w:r>
      <w:r>
        <w:rPr>
          <w:rStyle w:val="VerbatimChar"/>
        </w:rPr>
        <w:t xml:space="preserve">O4/haut</w:t>
      </w:r>
      <w:r>
        <w:t xml:space="preserve"> </w:t>
      </w:r>
      <w:r>
        <w:rPr>
          <w:rStyle w:val="VerbatimChar"/>
        </w:rPr>
        <w:t xml:space="preserve">O4/plutot_bas</w:t>
      </w:r>
      <w:r>
        <w:t xml:space="preserve"> </w:t>
      </w:r>
      <w:r>
        <w:t xml:space="preserve">bloc non relu</w:t>
      </w:r>
    </w:p>
    <w:bookmarkEnd w:id="353"/>
    <w:bookmarkEnd w:id="354"/>
    <w:bookmarkStart w:id="361" w:name="am-kb-regles"/>
    <w:p>
      <w:pPr>
        <w:pStyle w:val="Heading3"/>
      </w:pPr>
      <w:r>
        <w:t xml:space="preserve">AM et KB : règles de fonctionnement proposées</w:t>
      </w:r>
    </w:p>
    <w:p>
      <w:pPr>
        <w:pStyle w:val="FirstParagraph"/>
      </w:pPr>
      <w:r>
        <w:rPr>
          <w:b/>
          <w:bCs/>
        </w:rPr>
        <w:t xml:space="preserve">[AM]</w:t>
      </w:r>
      <w:r>
        <w:t xml:space="preserve">×</w:t>
      </w:r>
      <w:r>
        <w:rPr>
          <w:b/>
          <w:bCs/>
        </w:rPr>
        <w:t xml:space="preserve">[KB]</w:t>
      </w:r>
    </w:p>
    <w:bookmarkStart w:id="355" w:name="n2-am-kb-regles-1"/>
    <w:p>
      <w:pPr>
        <w:pStyle w:val="BodyText"/>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5"/>
    <w:bookmarkStart w:id="356"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0"/>
    <w:bookmarkEnd w:id="361"/>
    <w:bookmarkStart w:id="366" w:name="am-kb-scenarios"/>
    <w:p>
      <w:pPr>
        <w:pStyle w:val="Heading3"/>
      </w:pPr>
      <w:r>
        <w:t xml:space="preserve">AM et KB : scénarios et pré-mortem (hypothèses)</w:t>
      </w:r>
    </w:p>
    <w:p>
      <w:pPr>
        <w:pStyle w:val="FirstParagraph"/>
      </w:pPr>
      <w:r>
        <w:rPr>
          <w:b/>
          <w:bCs/>
        </w:rPr>
        <w:t xml:space="preserve">[AM]</w:t>
      </w:r>
      <w:r>
        <w:t xml:space="preserve">×</w:t>
      </w:r>
      <w:r>
        <w:rPr>
          <w:b/>
          <w:bCs/>
        </w:rPr>
        <w:t xml:space="preserve">[KB]</w:t>
      </w:r>
    </w:p>
    <w:bookmarkStart w:id="362" w:name="n2-am-kb-scenarios-1"/>
    <w:p>
      <w:pPr>
        <w:pStyle w:val="BodyText"/>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2"/>
    <w:bookmarkStart w:id="363"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3"/>
    <w:bookmarkStart w:id="364"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4"/>
    <w:bookmarkStart w:id="365"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5"/>
    <w:bookmarkEnd w:id="366"/>
    <w:bookmarkStart w:id="371" w:name="am-kb-reco"/>
    <w:p>
      <w:pPr>
        <w:pStyle w:val="Heading3"/>
      </w:pPr>
      <w:r>
        <w:t xml:space="preserve">AM et KB : recommandations (coaching, formation, organisation)</w:t>
      </w:r>
    </w:p>
    <w:p>
      <w:pPr>
        <w:pStyle w:val="FirstParagraph"/>
      </w:pPr>
      <w:r>
        <w:rPr>
          <w:b/>
          <w:bCs/>
        </w:rPr>
        <w:t xml:space="preserve">[AM]</w:t>
      </w:r>
      <w:r>
        <w:t xml:space="preserve">×</w:t>
      </w:r>
      <w:r>
        <w:rPr>
          <w:b/>
          <w:bCs/>
        </w:rPr>
        <w:t xml:space="preserve">[KB]</w:t>
      </w:r>
    </w:p>
    <w:bookmarkStart w:id="367" w:name="n2-am-kb-reco-1"/>
    <w:p>
      <w:pPr>
        <w:pStyle w:val="BodyText"/>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7"/>
    <w:bookmarkStart w:id="368"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End w:id="371"/>
    <w:bookmarkStart w:id="381"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2"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2"/>
    <w:bookmarkStart w:id="373" w:name="n2-am-sr-cadre-2"/>
    <w:p>
      <w:pPr>
        <w:pStyle w:val="BodyText"/>
      </w:pPr>
      <w:r>
        <w:t xml:space="preserve">Constaté</w:t>
      </w:r>
    </w:p>
    <w:p>
      <w:pPr>
        <w:pStyle w:val="BodyText"/>
      </w:pPr>
      <w:r>
        <w:t xml:space="preserve">Le profil d’AM est indiqué dans le cas comme suit : « Estimation, pas une mesure ; fonction fictive ».</w:t>
      </w:r>
    </w:p>
    <w:bookmarkEnd w:id="373"/>
    <w:bookmarkStart w:id="374"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4"/>
    <w:bookmarkStart w:id="375" w:name="n2-am-sr-cadre-4"/>
    <w:p>
      <w:pPr>
        <w:pStyle w:val="BodyText"/>
      </w:pPr>
      <w:r>
        <w:t xml:space="preserve">Constaté</w:t>
      </w:r>
    </w:p>
    <w:p>
      <w:pPr>
        <w:pStyle w:val="BodyText"/>
      </w:pPr>
      <w:r>
        <w:t xml:space="preserve">Écarts entre AM et SR, repris des faits calculés : domaine N (sensibilité à la tension) : écart 0,6667, intermédiaire ; AM plutôt bas, SR milieu de l’échelle ; domaine E (énergie relationnelle) : écart 0,0417, proche ; AM haut, SR haut ; domaine O (ouverture aux idées nouvelles) : écart 0,375, proche ; AM haut, SR haut ; domaine A (façon de coopérer et de traiter un désaccord) : écart 0,0417,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5"/>
    <w:bookmarkStart w:id="376"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6"/>
    <w:bookmarkStart w:id="377"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7"/>
    <w:bookmarkStart w:id="378"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8"/>
    <w:bookmarkStart w:id="379"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79"/>
    <w:bookmarkStart w:id="380"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0"/>
    <w:bookmarkEnd w:id="381"/>
    <w:bookmarkStart w:id="388" w:name="am-sr-synergies"/>
    <w:p>
      <w:pPr>
        <w:pStyle w:val="Heading3"/>
      </w:pPr>
      <w:r>
        <w:t xml:space="preserve">AM et SR : synergies probables sur la tâche</w:t>
      </w:r>
    </w:p>
    <w:p>
      <w:pPr>
        <w:pStyle w:val="FirstParagraph"/>
      </w:pPr>
      <w:r>
        <w:rPr>
          <w:b/>
          <w:bCs/>
        </w:rPr>
        <w:t xml:space="preserve">[AM]</w:t>
      </w:r>
      <w:r>
        <w:t xml:space="preserve">×</w:t>
      </w:r>
      <w:r>
        <w:rPr>
          <w:b/>
          <w:bCs/>
        </w:rPr>
        <w:t xml:space="preserve">[SR]</w:t>
      </w:r>
    </w:p>
    <w:bookmarkStart w:id="382" w:name="n2-am-sr-synergies-1"/>
    <w:p>
      <w:pPr>
        <w:pStyle w:val="BodyText"/>
      </w:pPr>
      <w:r>
        <w:t xml:space="preserve">Hypothèse</w:t>
      </w:r>
    </w:p>
    <w:p>
      <w:pPr>
        <w:pStyle w:val="BodyText"/>
      </w:pPr>
      <w:r>
        <w:t xml:space="preserve">Les réponses d’AM et de SR sont voisines sur le domaine E (écart 0,0417), le domaine O (écart 0,375) et le domaine A (écart 0,0417).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2"/>
    <w:bookmarkStart w:id="383"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3"/>
    <w:bookmarkStart w:id="384"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4"/>
    <w:bookmarkStart w:id="385"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bloc non relu) : « Votre confiance peut vous permettre d’entreprendre des tâches exigeantes et d’entraîner d’autres personnes. » Pour SR, niveau milieu de l’échelle (bloc C1/milieu, bloc non relu)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C1/milieu</w:t>
      </w:r>
      <w:r>
        <w:t xml:space="preserve"> </w:t>
      </w:r>
      <w:r>
        <w:t xml:space="preserve">bloc non relu</w:t>
      </w:r>
    </w:p>
    <w:bookmarkEnd w:id="385"/>
    <w:bookmarkStart w:id="386" w:name="n2-am-sr-synergies-5"/>
    <w:p>
      <w:pPr>
        <w:pStyle w:val="BodyText"/>
      </w:pPr>
      <w:r>
        <w:t xml:space="preserve">Hypothèse</w:t>
      </w:r>
    </w:p>
    <w:p>
      <w:pPr>
        <w:pStyle w:val="BodyText"/>
      </w:pPr>
      <w:r>
        <w:t xml:space="preserve">Apport possible sur la facette C3 (Respect des engagements et des règles), écart 1,75. Pour AM, niveau haut (bloc C3/haut, bloc non relu) : « Vous pouvez servir de repère dans un groupe où les engagements comptent beaucoup. » Pour SR, niveau milieu de l’échelle (bloc C3/milieu, bloc non relu)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C3/haut</w:t>
      </w:r>
      <w:r>
        <w:t xml:space="preserve"> </w:t>
      </w:r>
      <w:r>
        <w:rPr>
          <w:rStyle w:val="VerbatimChar"/>
        </w:rPr>
        <w:t xml:space="preserve">C3/milieu</w:t>
      </w:r>
      <w:r>
        <w:t xml:space="preserve"> </w:t>
      </w:r>
      <w:r>
        <w:t xml:space="preserve">bloc non relu</w:t>
      </w:r>
    </w:p>
    <w:bookmarkEnd w:id="386"/>
    <w:bookmarkStart w:id="387" w:name="n2-am-sr-synergies-6"/>
    <w:p>
      <w:pPr>
        <w:pStyle w:val="BodyText"/>
      </w:pPr>
      <w:r>
        <w:t xml:space="preserve">Hypothèse</w:t>
      </w:r>
    </w:p>
    <w:p>
      <w:pPr>
        <w:pStyle w:val="BodyText"/>
      </w:pPr>
      <w:r>
        <w:t xml:space="preserve">Apport possible sur la facette E3 (Affirmation de soi), écart 1,5. Pour AM, niveau haut (bloc E3/haut, bloc non relu) : « Vous pouvez rassembler un groupe autour d’un objectif sans attendre qu’on vous le demande. » Pour SR, niveau plutôt haut (bloc E3/plutot_haut, bloc non relu)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E3/plutot_haut</w:t>
      </w:r>
      <w:r>
        <w:t xml:space="preserve"> </w:t>
      </w:r>
      <w:r>
        <w:t xml:space="preserve">bloc non relu</w:t>
      </w:r>
    </w:p>
    <w:bookmarkEnd w:id="387"/>
    <w:bookmarkEnd w:id="388"/>
    <w:bookmarkStart w:id="397" w:name="am-sr-frictions"/>
    <w:p>
      <w:pPr>
        <w:pStyle w:val="Heading3"/>
      </w:pPr>
      <w:r>
        <w:t xml:space="preserve">AM et SR : frictions probables sur la tâche</w:t>
      </w:r>
    </w:p>
    <w:p>
      <w:pPr>
        <w:pStyle w:val="FirstParagraph"/>
      </w:pPr>
      <w:r>
        <w:rPr>
          <w:b/>
          <w:bCs/>
        </w:rPr>
        <w:t xml:space="preserve">[AM]</w:t>
      </w:r>
      <w:r>
        <w:t xml:space="preserve">×</w:t>
      </w:r>
      <w:r>
        <w:rPr>
          <w:b/>
          <w:bCs/>
        </w:rPr>
        <w:t xml:space="preserve">[SR]</w:t>
      </w:r>
    </w:p>
    <w:bookmarkStart w:id="389" w:name="n2-am-sr-frictions-1"/>
    <w:p>
      <w:pPr>
        <w:pStyle w:val="BodyText"/>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89"/>
    <w:bookmarkStart w:id="390"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0"/>
    <w:bookmarkStart w:id="391"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1"/>
    <w:bookmarkStart w:id="392"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2"/>
    <w:bookmarkStart w:id="393"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3"/>
    <w:bookmarkStart w:id="394"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bloc non relu) : « Il se peut que vous mesuriez mal vos limites ou la complexité d’une situation nouvelle. » Pour SR, niveau milieu de l’échelle (bloc C1/milieu, bloc non relu)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Bloc de la bibliothèque :</w:t>
      </w:r>
      <w:r>
        <w:t xml:space="preserve"> </w:t>
      </w:r>
      <w:r>
        <w:rPr>
          <w:rStyle w:val="VerbatimChar"/>
        </w:rPr>
        <w:t xml:space="preserve">C1/haut</w:t>
      </w:r>
      <w:r>
        <w:t xml:space="preserve"> </w:t>
      </w:r>
      <w:r>
        <w:rPr>
          <w:rStyle w:val="VerbatimChar"/>
        </w:rPr>
        <w:t xml:space="preserve">C1/milieu</w:t>
      </w:r>
      <w:r>
        <w:t xml:space="preserve"> </w:t>
      </w:r>
      <w:r>
        <w:t xml:space="preserve">bloc non relu</w:t>
      </w:r>
    </w:p>
    <w:bookmarkEnd w:id="394"/>
    <w:bookmarkStart w:id="395" w:name="n2-am-sr-frictions-7"/>
    <w:p>
      <w:pPr>
        <w:pStyle w:val="BodyText"/>
      </w:pPr>
      <w:r>
        <w:t xml:space="preserve">Hypothèse</w:t>
      </w:r>
    </w:p>
    <w:p>
      <w:pPr>
        <w:pStyle w:val="BodyText"/>
      </w:pPr>
      <w:r>
        <w:t xml:space="preserve">Coût possible sur la facette C3 (Respect des engagements et des règles), écart 1,75. Pour AM, niveau haut (bloc C3/haut, bloc non relu) : « Il se peut que vous ayez du mal à comprendre un écart à la règle quand il a des raisons légitimes. » Pour SR, niveau milieu de l’échelle (bloc C3/milieu, bloc non relu)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Bloc de la bibliothèque :</w:t>
      </w:r>
      <w:r>
        <w:t xml:space="preserve"> </w:t>
      </w:r>
      <w:r>
        <w:rPr>
          <w:rStyle w:val="VerbatimChar"/>
        </w:rPr>
        <w:t xml:space="preserve">C3/haut</w:t>
      </w:r>
      <w:r>
        <w:t xml:space="preserve"> </w:t>
      </w:r>
      <w:r>
        <w:rPr>
          <w:rStyle w:val="VerbatimChar"/>
        </w:rPr>
        <w:t xml:space="preserve">C3/milieu</w:t>
      </w:r>
      <w:r>
        <w:t xml:space="preserve"> </w:t>
      </w:r>
      <w:r>
        <w:t xml:space="preserve">bloc non relu</w:t>
      </w:r>
    </w:p>
    <w:bookmarkEnd w:id="395"/>
    <w:bookmarkStart w:id="396" w:name="n2-am-sr-frictions-8"/>
    <w:p>
      <w:pPr>
        <w:pStyle w:val="BodyText"/>
      </w:pPr>
      <w:r>
        <w:t xml:space="preserve">Hypothèse</w:t>
      </w:r>
    </w:p>
    <w:p>
      <w:pPr>
        <w:pStyle w:val="BodyText"/>
      </w:pPr>
      <w:r>
        <w:t xml:space="preserve">Coût possible sur la facette E3 (Affirmation de soi), écart 1,5. Pour AM, niveau haut (bloc E3/haut, bloc non relu) : « Il se peut que d’autres renoncent à proposer parce que la place est déjà occupée. » Pour SR, niveau plutôt haut (bloc E3/plutot_haut, bloc non relu)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E3/plutot_haut</w:t>
      </w:r>
      <w:r>
        <w:t xml:space="preserve"> </w:t>
      </w:r>
      <w:r>
        <w:t xml:space="preserve">bloc non relu</w:t>
      </w:r>
    </w:p>
    <w:bookmarkEnd w:id="396"/>
    <w:bookmarkEnd w:id="397"/>
    <w:bookmarkStart w:id="403" w:name="am-sr-regles"/>
    <w:p>
      <w:pPr>
        <w:pStyle w:val="Heading3"/>
      </w:pPr>
      <w:r>
        <w:t xml:space="preserve">AM et SR : règles de fonctionnement proposées</w:t>
      </w:r>
    </w:p>
    <w:p>
      <w:pPr>
        <w:pStyle w:val="FirstParagraph"/>
      </w:pPr>
      <w:r>
        <w:rPr>
          <w:b/>
          <w:bCs/>
        </w:rPr>
        <w:t xml:space="preserve">[AM]</w:t>
      </w:r>
      <w:r>
        <w:t xml:space="preserve">×</w:t>
      </w:r>
      <w:r>
        <w:rPr>
          <w:b/>
          <w:bCs/>
        </w:rPr>
        <w:t xml:space="preserve">[SR]</w:t>
      </w:r>
    </w:p>
    <w:bookmarkStart w:id="398" w:name="n2-am-sr-regles-1"/>
    <w:p>
      <w:pPr>
        <w:pStyle w:val="BodyText"/>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8"/>
    <w:bookmarkStart w:id="399"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2"/>
    <w:bookmarkEnd w:id="403"/>
    <w:bookmarkStart w:id="408" w:name="am-sr-scenarios"/>
    <w:p>
      <w:pPr>
        <w:pStyle w:val="Heading3"/>
      </w:pPr>
      <w:r>
        <w:t xml:space="preserve">AM et SR : scénarios et pré-mortem (hypothèses)</w:t>
      </w:r>
    </w:p>
    <w:p>
      <w:pPr>
        <w:pStyle w:val="FirstParagraph"/>
      </w:pPr>
      <w:r>
        <w:rPr>
          <w:b/>
          <w:bCs/>
        </w:rPr>
        <w:t xml:space="preserve">[AM]</w:t>
      </w:r>
      <w:r>
        <w:t xml:space="preserve">×</w:t>
      </w:r>
      <w:r>
        <w:rPr>
          <w:b/>
          <w:bCs/>
        </w:rPr>
        <w:t xml:space="preserve">[SR]</w:t>
      </w:r>
    </w:p>
    <w:bookmarkStart w:id="404" w:name="n2-am-sr-scenarios-1"/>
    <w:p>
      <w:pPr>
        <w:pStyle w:val="BodyText"/>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4"/>
    <w:bookmarkStart w:id="405"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5"/>
    <w:bookmarkStart w:id="406"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6"/>
    <w:bookmarkStart w:id="407"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7"/>
    <w:bookmarkEnd w:id="408"/>
    <w:bookmarkStart w:id="414" w:name="am-sr-reco"/>
    <w:p>
      <w:pPr>
        <w:pStyle w:val="Heading3"/>
      </w:pPr>
      <w:r>
        <w:t xml:space="preserve">AM et SR : recommandations (coaching, formation, organisation)</w:t>
      </w:r>
    </w:p>
    <w:p>
      <w:pPr>
        <w:pStyle w:val="FirstParagraph"/>
      </w:pPr>
      <w:r>
        <w:rPr>
          <w:b/>
          <w:bCs/>
        </w:rPr>
        <w:t xml:space="preserve">[AM]</w:t>
      </w:r>
      <w:r>
        <w:t xml:space="preserve">×</w:t>
      </w:r>
      <w:r>
        <w:rPr>
          <w:b/>
          <w:bCs/>
        </w:rPr>
        <w:t xml:space="preserve">[SR]</w:t>
      </w:r>
    </w:p>
    <w:bookmarkStart w:id="409" w:name="n2-am-sr-reco-1"/>
    <w:p>
      <w:pPr>
        <w:pStyle w:val="BodyText"/>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09"/>
    <w:bookmarkStart w:id="410"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End w:id="414"/>
    <w:bookmarkStart w:id="423"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5"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5"/>
    <w:bookmarkStart w:id="416" w:name="n2-am-ht-cadre-2"/>
    <w:p>
      <w:pPr>
        <w:pStyle w:val="BodyText"/>
      </w:pPr>
      <w:r>
        <w:t xml:space="preserve">Constaté</w:t>
      </w:r>
    </w:p>
    <w:p>
      <w:pPr>
        <w:pStyle w:val="BodyText"/>
      </w:pPr>
      <w:r>
        <w:t xml:space="preserve">Le profil d’AM est indiqué dans le cas comme suit : « Estimation, pas une mesure ; fonction fictive ».</w:t>
      </w:r>
    </w:p>
    <w:bookmarkEnd w:id="416"/>
    <w:bookmarkStart w:id="417"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7"/>
    <w:bookmarkStart w:id="418" w:name="n2-am-ht-cadre-4"/>
    <w:p>
      <w:pPr>
        <w:pStyle w:val="BodyText"/>
      </w:pPr>
      <w:r>
        <w:t xml:space="preserve">Constaté</w:t>
      </w:r>
    </w:p>
    <w:p>
      <w:pPr>
        <w:pStyle w:val="BodyText"/>
      </w:pPr>
      <w:r>
        <w:t xml:space="preserve">Écarts entre AM et HT, repris des faits calculés : domaine N (sensibilité à la tension) : écart 1,1667, notable ; AM plutôt bas, HT plutôt haut ; domaine E (énergie relationnelle) : écart 1,875, notable ; AM haut, HT plutôt bas ; domaine O (ouverture aux idées nouvelles) : écart 0,2917, proche ; AM haut, HT plutôt haut ; domaine A (façon de coopérer et de traiter un désaccord) : écart 1,2917, notable ; AM milieu de l’échelle, HT haut ; domaine C (organisation et suivi des engagements) : écart 0,2917,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8"/>
    <w:bookmarkStart w:id="419"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19"/>
    <w:bookmarkStart w:id="420"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0"/>
    <w:bookmarkStart w:id="421"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1"/>
    <w:bookmarkStart w:id="422"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2"/>
    <w:bookmarkEnd w:id="423"/>
    <w:bookmarkStart w:id="431" w:name="am-ht-synergies"/>
    <w:p>
      <w:pPr>
        <w:pStyle w:val="Heading3"/>
      </w:pPr>
      <w:r>
        <w:t xml:space="preserve">AM et HT : synergies probables sur la tâche</w:t>
      </w:r>
    </w:p>
    <w:p>
      <w:pPr>
        <w:pStyle w:val="FirstParagraph"/>
      </w:pPr>
      <w:r>
        <w:rPr>
          <w:b/>
          <w:bCs/>
        </w:rPr>
        <w:t xml:space="preserve">[AM]</w:t>
      </w:r>
      <w:r>
        <w:t xml:space="preserve">×</w:t>
      </w:r>
      <w:r>
        <w:rPr>
          <w:b/>
          <w:bCs/>
        </w:rPr>
        <w:t xml:space="preserve">[HT]</w:t>
      </w:r>
    </w:p>
    <w:bookmarkStart w:id="424" w:name="n2-am-ht-synergies-1"/>
    <w:p>
      <w:pPr>
        <w:pStyle w:val="BodyText"/>
      </w:pPr>
      <w:r>
        <w:t xml:space="preserve">Hypothèse</w:t>
      </w:r>
    </w:p>
    <w:p>
      <w:pPr>
        <w:pStyle w:val="BodyText"/>
      </w:pPr>
      <w:r>
        <w:t xml:space="preserve">Les réponses d’AM et de HT sont voisines sur le domaine O (écart 0,2917) et le domaine C (écart 0,2917).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4"/>
    <w:bookmarkStart w:id="425" w:name="n2-am-ht-synergies-2"/>
    <w:p>
      <w:pPr>
        <w:pStyle w:val="FirstParagraph"/>
      </w:pPr>
      <w:r>
        <w:t xml:space="preserve">Hypothèse</w:t>
      </w:r>
    </w:p>
    <w:p>
      <w:pPr>
        <w:pStyle w:val="BodyText"/>
      </w:pPr>
      <w:r>
        <w:t xml:space="preserve">Sur le domaine E (énergie relationnelle) : écart 1,875,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5"/>
    <w:bookmarkStart w:id="426" w:name="n2-am-ht-synergies-3"/>
    <w:p>
      <w:pPr>
        <w:pStyle w:val="FirstParagraph"/>
      </w:pPr>
      <w:r>
        <w:t xml:space="preserve">Hypothèse</w:t>
      </w:r>
    </w:p>
    <w:p>
      <w:pPr>
        <w:pStyle w:val="BodyText"/>
      </w:pPr>
      <w:r>
        <w:t xml:space="preserve">Sur le domaine A (façon de coopérer et de traiter un désaccord) : écart 1,2917,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6"/>
    <w:bookmarkStart w:id="427"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7"/>
    <w:bookmarkStart w:id="428" w:name="n2-am-ht-synergies-5"/>
    <w:p>
      <w:pPr>
        <w:pStyle w:val="FirstParagraph"/>
      </w:pPr>
      <w:r>
        <w:t xml:space="preserve">Hypothèse</w:t>
      </w:r>
    </w:p>
    <w:p>
      <w:pPr>
        <w:pStyle w:val="BodyText"/>
      </w:pPr>
      <w:r>
        <w:t xml:space="preserve">Apport possible sur la facette E3 (Affirmation de soi), écart 3. Pour AM, niveau haut (bloc E3/haut, bloc non relu) : « Vous pouvez rassembler un groupe autour d’un objectif sans attendre qu’on vous le demande. » Pour HT, niveau plutôt bas (bloc E3/plutot_bas, bloc non relu)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E3/plutot_bas</w:t>
      </w:r>
      <w:r>
        <w:t xml:space="preserve"> </w:t>
      </w:r>
      <w:r>
        <w:t xml:space="preserve">bloc non relu</w:t>
      </w:r>
    </w:p>
    <w:bookmarkEnd w:id="428"/>
    <w:bookmarkStart w:id="429" w:name="n2-am-ht-synergies-6"/>
    <w:p>
      <w:pPr>
        <w:pStyle w:val="BodyText"/>
      </w:pPr>
      <w:r>
        <w:t xml:space="preserve">Hypothèse</w:t>
      </w:r>
    </w:p>
    <w:p>
      <w:pPr>
        <w:pStyle w:val="BodyText"/>
      </w:pPr>
      <w:r>
        <w:t xml:space="preserve">Apport possible sur la facette A4 (Coopération), écart 2,5. Pour AM, niveau plutôt bas (bloc A4/plutot_bas, bloc non relu) : « Vous pouvez aborder un sujet délicat plutôt que de l’éviter. » Pour HT, niveau haut (bloc A4/haut, bloc non relu)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A4/plutot_bas</w:t>
      </w:r>
      <w:r>
        <w:t xml:space="preserve"> </w:t>
      </w:r>
      <w:r>
        <w:rPr>
          <w:rStyle w:val="VerbatimChar"/>
        </w:rPr>
        <w:t xml:space="preserve">A4/haut</w:t>
      </w:r>
      <w:r>
        <w:t xml:space="preserve"> </w:t>
      </w:r>
      <w:r>
        <w:t xml:space="preserve">bloc non relu</w:t>
      </w:r>
    </w:p>
    <w:bookmarkEnd w:id="429"/>
    <w:bookmarkStart w:id="430" w:name="n2-am-ht-synergies-7"/>
    <w:p>
      <w:pPr>
        <w:pStyle w:val="BodyText"/>
      </w:pPr>
      <w:r>
        <w:t xml:space="preserve">Hypothèse</w:t>
      </w:r>
    </w:p>
    <w:p>
      <w:pPr>
        <w:pStyle w:val="BodyText"/>
      </w:pPr>
      <w:r>
        <w:t xml:space="preserve">Apport possible sur la facette E4 (Niveau d’activité), écart 2,25. Pour AM, niveau haut (bloc E4/haut, bloc non relu) : « Vous pouvez avancer sur de nombreux sujets en parallèle et maintenir une cadence soutenue. » Pour HT, niveau milieu de l’échelle (bloc E4/milieu, bloc non relu)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Bloc de la bibliothèque :</w:t>
      </w:r>
      <w:r>
        <w:t xml:space="preserve"> </w:t>
      </w:r>
      <w:r>
        <w:rPr>
          <w:rStyle w:val="VerbatimChar"/>
        </w:rPr>
        <w:t xml:space="preserve">E4/haut</w:t>
      </w:r>
      <w:r>
        <w:t xml:space="preserve"> </w:t>
      </w:r>
      <w:r>
        <w:rPr>
          <w:rStyle w:val="VerbatimChar"/>
        </w:rPr>
        <w:t xml:space="preserve">E4/milieu</w:t>
      </w:r>
      <w:r>
        <w:t xml:space="preserve"> </w:t>
      </w:r>
      <w:r>
        <w:t xml:space="preserve">bloc non relu</w:t>
      </w:r>
    </w:p>
    <w:bookmarkEnd w:id="430"/>
    <w:bookmarkEnd w:id="431"/>
    <w:bookmarkStart w:id="440" w:name="am-ht-frictions"/>
    <w:p>
      <w:pPr>
        <w:pStyle w:val="Heading3"/>
      </w:pPr>
      <w:r>
        <w:t xml:space="preserve">AM et HT : frictions probables sur la tâche</w:t>
      </w:r>
    </w:p>
    <w:p>
      <w:pPr>
        <w:pStyle w:val="FirstParagraph"/>
      </w:pPr>
      <w:r>
        <w:rPr>
          <w:b/>
          <w:bCs/>
        </w:rPr>
        <w:t xml:space="preserve">[AM]</w:t>
      </w:r>
      <w:r>
        <w:t xml:space="preserve">×</w:t>
      </w:r>
      <w:r>
        <w:rPr>
          <w:b/>
          <w:bCs/>
        </w:rPr>
        <w:t xml:space="preserve">[HT]</w:t>
      </w:r>
    </w:p>
    <w:bookmarkStart w:id="432" w:name="n2-am-ht-frictions-1"/>
    <w:p>
      <w:pPr>
        <w:pStyle w:val="BodyText"/>
      </w:pPr>
      <w:r>
        <w:t xml:space="preserve">Hypothèse</w:t>
      </w:r>
    </w:p>
    <w:p>
      <w:pPr>
        <w:pStyle w:val="BodyText"/>
      </w:pPr>
      <w:r>
        <w:t xml:space="preserve">Sur le domaine E (énergie relationnelle) : écart 1,875,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2"/>
    <w:bookmarkStart w:id="433" w:name="n2-am-ht-frictions-2"/>
    <w:p>
      <w:pPr>
        <w:pStyle w:val="FirstParagraph"/>
      </w:pPr>
      <w:r>
        <w:t xml:space="preserve">Hypothèse</w:t>
      </w:r>
    </w:p>
    <w:p>
      <w:pPr>
        <w:pStyle w:val="BodyText"/>
      </w:pPr>
      <w:r>
        <w:t xml:space="preserve">Sur le domaine A (façon de coopérer et de traiter un désaccord) : écart 1,2917,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3"/>
    <w:bookmarkStart w:id="434"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4"/>
    <w:bookmarkStart w:id="435"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5"/>
    <w:bookmarkStart w:id="436"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6"/>
    <w:bookmarkStart w:id="437" w:name="n2-am-ht-frictions-6"/>
    <w:p>
      <w:pPr>
        <w:pStyle w:val="FirstParagraph"/>
      </w:pPr>
      <w:r>
        <w:t xml:space="preserve">Hypothèse</w:t>
      </w:r>
    </w:p>
    <w:p>
      <w:pPr>
        <w:pStyle w:val="BodyText"/>
      </w:pPr>
      <w:r>
        <w:t xml:space="preserve">Coût possible sur la facette E3 (Affirmation de soi), écart 3. Pour AM, niveau haut (bloc E3/haut, bloc non relu) : « Il se peut que d’autres renoncent à proposer parce que la place est déjà occupée. » Pour HT, niveau plutôt bas (bloc E3/plutot_bas, bloc non relu)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Bloc de la bibliothèque :</w:t>
      </w:r>
      <w:r>
        <w:t xml:space="preserve"> </w:t>
      </w:r>
      <w:r>
        <w:rPr>
          <w:rStyle w:val="VerbatimChar"/>
        </w:rPr>
        <w:t xml:space="preserve">E3/haut</w:t>
      </w:r>
      <w:r>
        <w:t xml:space="preserve"> </w:t>
      </w:r>
      <w:r>
        <w:rPr>
          <w:rStyle w:val="VerbatimChar"/>
        </w:rPr>
        <w:t xml:space="preserve">E3/plutot_bas</w:t>
      </w:r>
      <w:r>
        <w:t xml:space="preserve"> </w:t>
      </w:r>
      <w:r>
        <w:t xml:space="preserve">bloc non relu</w:t>
      </w:r>
    </w:p>
    <w:bookmarkEnd w:id="437"/>
    <w:bookmarkStart w:id="438" w:name="n2-am-ht-frictions-7"/>
    <w:p>
      <w:pPr>
        <w:pStyle w:val="BodyText"/>
      </w:pPr>
      <w:r>
        <w:t xml:space="preserve">Hypothèse</w:t>
      </w:r>
    </w:p>
    <w:p>
      <w:pPr>
        <w:pStyle w:val="BodyText"/>
      </w:pPr>
      <w:r>
        <w:t xml:space="preserve">Coût possible sur la facette A4 (Coopération), écart 2,5. Pour AM, niveau plutôt bas (bloc A4/plutot_bas, bloc non relu) : « Il se peut que certaines de vos réactions soient interprétées plus durement que vous ne le pensiez. » Pour HT, niveau haut (bloc A4/haut, bloc non relu)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A4/plutot_bas</w:t>
      </w:r>
      <w:r>
        <w:t xml:space="preserve"> </w:t>
      </w:r>
      <w:r>
        <w:rPr>
          <w:rStyle w:val="VerbatimChar"/>
        </w:rPr>
        <w:t xml:space="preserve">A4/haut</w:t>
      </w:r>
      <w:r>
        <w:t xml:space="preserve"> </w:t>
      </w:r>
      <w:r>
        <w:t xml:space="preserve">bloc non relu</w:t>
      </w:r>
    </w:p>
    <w:bookmarkEnd w:id="438"/>
    <w:bookmarkStart w:id="439" w:name="n2-am-ht-frictions-8"/>
    <w:p>
      <w:pPr>
        <w:pStyle w:val="BodyText"/>
      </w:pPr>
      <w:r>
        <w:t xml:space="preserve">Hypothèse</w:t>
      </w:r>
    </w:p>
    <w:p>
      <w:pPr>
        <w:pStyle w:val="BodyText"/>
      </w:pPr>
      <w:r>
        <w:t xml:space="preserve">Coût possible sur la facette E4 (Niveau d’activité), écart 2,25. Pour AM, niveau haut (bloc E4/haut, bloc non relu) : « Il se peut que le repos vous paraisse difficile, même quand il serait utile. » Pour HT, niveau milieu de l’échelle (bloc E4/milieu, bloc non relu)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Bloc de la bibliothèque :</w:t>
      </w:r>
      <w:r>
        <w:t xml:space="preserve"> </w:t>
      </w:r>
      <w:r>
        <w:rPr>
          <w:rStyle w:val="VerbatimChar"/>
        </w:rPr>
        <w:t xml:space="preserve">E4/haut</w:t>
      </w:r>
      <w:r>
        <w:t xml:space="preserve"> </w:t>
      </w:r>
      <w:r>
        <w:rPr>
          <w:rStyle w:val="VerbatimChar"/>
        </w:rPr>
        <w:t xml:space="preserve">E4/milieu</w:t>
      </w:r>
      <w:r>
        <w:t xml:space="preserve"> </w:t>
      </w:r>
      <w:r>
        <w:t xml:space="preserve">bloc non relu</w:t>
      </w:r>
    </w:p>
    <w:bookmarkEnd w:id="439"/>
    <w:bookmarkEnd w:id="440"/>
    <w:bookmarkStart w:id="447" w:name="am-ht-regles"/>
    <w:p>
      <w:pPr>
        <w:pStyle w:val="Heading3"/>
      </w:pPr>
      <w:r>
        <w:t xml:space="preserve">AM et HT : règles de fonctionnement proposées</w:t>
      </w:r>
    </w:p>
    <w:p>
      <w:pPr>
        <w:pStyle w:val="FirstParagraph"/>
      </w:pPr>
      <w:r>
        <w:rPr>
          <w:b/>
          <w:bCs/>
        </w:rPr>
        <w:t xml:space="preserve">[AM]</w:t>
      </w:r>
      <w:r>
        <w:t xml:space="preserve">×</w:t>
      </w:r>
      <w:r>
        <w:rPr>
          <w:b/>
          <w:bCs/>
        </w:rPr>
        <w:t xml:space="preserve">[HT]</w:t>
      </w:r>
    </w:p>
    <w:bookmarkStart w:id="441" w:name="n2-am-ht-regles-1"/>
    <w:p>
      <w:pPr>
        <w:pStyle w:val="BodyText"/>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1"/>
    <w:bookmarkStart w:id="442"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6"/>
    <w:bookmarkEnd w:id="447"/>
    <w:bookmarkStart w:id="452" w:name="am-ht-scenarios"/>
    <w:p>
      <w:pPr>
        <w:pStyle w:val="Heading3"/>
      </w:pPr>
      <w:r>
        <w:t xml:space="preserve">AM et HT : scénarios et pré-mortem (hypothèses)</w:t>
      </w:r>
    </w:p>
    <w:p>
      <w:pPr>
        <w:pStyle w:val="FirstParagraph"/>
      </w:pPr>
      <w:r>
        <w:rPr>
          <w:b/>
          <w:bCs/>
        </w:rPr>
        <w:t xml:space="preserve">[AM]</w:t>
      </w:r>
      <w:r>
        <w:t xml:space="preserve">×</w:t>
      </w:r>
      <w:r>
        <w:rPr>
          <w:b/>
          <w:bCs/>
        </w:rPr>
        <w:t xml:space="preserve">[HT]</w:t>
      </w:r>
    </w:p>
    <w:bookmarkStart w:id="448" w:name="n2-am-ht-scenarios-1"/>
    <w:p>
      <w:pPr>
        <w:pStyle w:val="BodyText"/>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8"/>
    <w:bookmarkStart w:id="449"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49"/>
    <w:bookmarkStart w:id="450"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0"/>
    <w:bookmarkStart w:id="451"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1"/>
    <w:bookmarkEnd w:id="452"/>
    <w:bookmarkStart w:id="457" w:name="am-ht-reco"/>
    <w:p>
      <w:pPr>
        <w:pStyle w:val="Heading3"/>
      </w:pPr>
      <w:r>
        <w:t xml:space="preserve">AM et HT : recommandations (coaching, formation, organisation)</w:t>
      </w:r>
    </w:p>
    <w:p>
      <w:pPr>
        <w:pStyle w:val="FirstParagraph"/>
      </w:pPr>
      <w:r>
        <w:rPr>
          <w:b/>
          <w:bCs/>
        </w:rPr>
        <w:t xml:space="preserve">[AM]</w:t>
      </w:r>
      <w:r>
        <w:t xml:space="preserve">×</w:t>
      </w:r>
      <w:r>
        <w:rPr>
          <w:b/>
          <w:bCs/>
        </w:rPr>
        <w:t xml:space="preserve">[HT]</w:t>
      </w:r>
    </w:p>
    <w:bookmarkStart w:id="453" w:name="n2-am-ht-reco-1"/>
    <w:p>
      <w:pPr>
        <w:pStyle w:val="BodyText"/>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3"/>
    <w:bookmarkStart w:id="454"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End w:id="457"/>
    <w:bookmarkStart w:id="466"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8"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8"/>
    <w:bookmarkStart w:id="459"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59"/>
    <w:bookmarkStart w:id="460" w:name="n2-kb-sr-cadre-3"/>
    <w:p>
      <w:pPr>
        <w:pStyle w:val="BodyText"/>
      </w:pPr>
      <w:r>
        <w:t xml:space="preserve">Constaté</w:t>
      </w:r>
    </w:p>
    <w:p>
      <w:pPr>
        <w:pStyle w:val="BodyText"/>
      </w:pPr>
      <w:r>
        <w:t xml:space="preserve">Écarts entre KB et SR, repris des faits calculés : domaine N (sensibilité à la tension) : écart 1,125, notable ; KB plutôt bas, SR milieu de l’échelle ; domaine E (énergie relationnelle) : écart 0,7917, intermédiaire ; KB milieu de l’échelle, SR haut ; domaine O (ouverture aux idées nouvelles) : écart 1,9167, notable ; KB plutôt bas, SR haut ; domaine A (façon de coopérer et de traiter un désaccord) : écart 0,3333, proche ; KB milieu de l’échelle, SR milieu de l’échelle ; domaine C (organisation et suivi des engagements) : écart 1,3333,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0"/>
    <w:bookmarkStart w:id="461"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1"/>
    <w:bookmarkStart w:id="462"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2"/>
    <w:bookmarkStart w:id="463"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3"/>
    <w:bookmarkStart w:id="464"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4"/>
    <w:bookmarkStart w:id="465"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5"/>
    <w:bookmarkEnd w:id="466"/>
    <w:bookmarkStart w:id="474" w:name="kb-sr-synergies"/>
    <w:p>
      <w:pPr>
        <w:pStyle w:val="Heading3"/>
      </w:pPr>
      <w:r>
        <w:t xml:space="preserve">KB et SR : synergies probables sur la tâche</w:t>
      </w:r>
    </w:p>
    <w:p>
      <w:pPr>
        <w:pStyle w:val="FirstParagraph"/>
      </w:pPr>
      <w:r>
        <w:rPr>
          <w:b/>
          <w:bCs/>
        </w:rPr>
        <w:t xml:space="preserve">[KB]</w:t>
      </w:r>
      <w:r>
        <w:t xml:space="preserve">×</w:t>
      </w:r>
      <w:r>
        <w:rPr>
          <w:b/>
          <w:bCs/>
        </w:rPr>
        <w:t xml:space="preserve">[SR]</w:t>
      </w:r>
    </w:p>
    <w:bookmarkStart w:id="467" w:name="n2-kb-sr-synergies-1"/>
    <w:p>
      <w:pPr>
        <w:pStyle w:val="BodyText"/>
      </w:pPr>
      <w:r>
        <w:t xml:space="preserve">Hypothèse</w:t>
      </w:r>
    </w:p>
    <w:p>
      <w:pPr>
        <w:pStyle w:val="BodyText"/>
      </w:pPr>
      <w:r>
        <w:t xml:space="preserve">Les réponses de KB et de SR sont voisines sur le domaine A (écart 0,3333).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7"/>
    <w:bookmarkStart w:id="468" w:name="n2-kb-sr-synergies-2"/>
    <w:p>
      <w:pPr>
        <w:pStyle w:val="FirstParagraph"/>
      </w:pPr>
      <w:r>
        <w:t xml:space="preserve">Hypothèse</w:t>
      </w:r>
    </w:p>
    <w:p>
      <w:pPr>
        <w:pStyle w:val="BodyText"/>
      </w:pPr>
      <w:r>
        <w:t xml:space="preserve">Sur le domaine O (ouverture aux idées nouvelles) : écart 1,9167,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8"/>
    <w:bookmarkStart w:id="469" w:name="n2-kb-sr-synergies-3"/>
    <w:p>
      <w:pPr>
        <w:pStyle w:val="FirstParagraph"/>
      </w:pPr>
      <w:r>
        <w:t xml:space="preserve">Hypothèse</w:t>
      </w:r>
    </w:p>
    <w:p>
      <w:pPr>
        <w:pStyle w:val="BodyText"/>
      </w:pPr>
      <w:r>
        <w:t xml:space="preserve">Sur le domaine C (organisation et suivi des engagements) : écart 1,3333,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69"/>
    <w:bookmarkStart w:id="470"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0"/>
    <w:bookmarkStart w:id="471" w:name="n2-kb-sr-synergies-5"/>
    <w:p>
      <w:pPr>
        <w:pStyle w:val="FirstParagraph"/>
      </w:pPr>
      <w:r>
        <w:t xml:space="preserve">Hypothèse</w:t>
      </w:r>
    </w:p>
    <w:p>
      <w:pPr>
        <w:pStyle w:val="BodyText"/>
      </w:pPr>
      <w:r>
        <w:t xml:space="preserve">Apport possible sur la facette O4 (Goût de la variété), écart 2,5. Pour KB, niveau plutôt bas (bloc O4/plutot_bas, bloc non relu) : « Vous pouvez adopter une nouveauté quand son intérêt est démontré. » Pour SR, niveau haut (bloc O4/haut, bloc non relu)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O4/haut</w:t>
      </w:r>
      <w:r>
        <w:t xml:space="preserve"> </w:t>
      </w:r>
      <w:r>
        <w:t xml:space="preserve">bloc non relu</w:t>
      </w:r>
    </w:p>
    <w:bookmarkEnd w:id="471"/>
    <w:bookmarkStart w:id="472" w:name="n2-kb-sr-synergies-6"/>
    <w:p>
      <w:pPr>
        <w:pStyle w:val="BodyText"/>
      </w:pPr>
      <w:r>
        <w:t xml:space="preserve">Hypothèse</w:t>
      </w:r>
    </w:p>
    <w:p>
      <w:pPr>
        <w:pStyle w:val="BodyText"/>
      </w:pPr>
      <w:r>
        <w:t xml:space="preserve">Apport possible sur la facette O5 (Curiosité intellectuelle), écart 2. Pour KB, niveau plutôt bas (bloc O5/plutot_bas, bloc non relu) : « Vous pouvez relier une idée à son application. » Pour SR, niveau haut (bloc O5/haut, bloc non relu)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O5/haut</w:t>
      </w:r>
      <w:r>
        <w:t xml:space="preserve"> </w:t>
      </w:r>
      <w:r>
        <w:t xml:space="preserve">bloc non relu</w:t>
      </w:r>
    </w:p>
    <w:bookmarkEnd w:id="472"/>
    <w:bookmarkStart w:id="473" w:name="n2-kb-sr-synergies-7"/>
    <w:p>
      <w:pPr>
        <w:pStyle w:val="BodyText"/>
      </w:pPr>
      <w:r>
        <w:t xml:space="preserve">Hypothèse</w:t>
      </w:r>
    </w:p>
    <w:p>
      <w:pPr>
        <w:pStyle w:val="BodyText"/>
      </w:pPr>
      <w:r>
        <w:t xml:space="preserve">Apport possible sur la facette C2 (Organisation et rangement), écart 1,75. Pour KB, niveau haut (bloc C2/haut, bloc non relu) : « Vous pouvez créer autour de vous un cadre matériel stable, où chacun retrouve ses repères. » Pour SR, niveau milieu de l’échelle (bloc C2/milieu, bloc non relu)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C2/milieu</w:t>
      </w:r>
      <w:r>
        <w:t xml:space="preserve"> </w:t>
      </w:r>
      <w:r>
        <w:t xml:space="preserve">bloc non relu</w:t>
      </w:r>
    </w:p>
    <w:bookmarkEnd w:id="473"/>
    <w:bookmarkEnd w:id="474"/>
    <w:bookmarkStart w:id="484" w:name="kb-sr-frictions"/>
    <w:p>
      <w:pPr>
        <w:pStyle w:val="Heading3"/>
      </w:pPr>
      <w:r>
        <w:t xml:space="preserve">KB et SR : frictions probables sur la tâche</w:t>
      </w:r>
    </w:p>
    <w:p>
      <w:pPr>
        <w:pStyle w:val="FirstParagraph"/>
      </w:pPr>
      <w:r>
        <w:rPr>
          <w:b/>
          <w:bCs/>
        </w:rPr>
        <w:t xml:space="preserve">[KB]</w:t>
      </w:r>
      <w:r>
        <w:t xml:space="preserve">×</w:t>
      </w:r>
      <w:r>
        <w:rPr>
          <w:b/>
          <w:bCs/>
        </w:rPr>
        <w:t xml:space="preserve">[SR]</w:t>
      </w:r>
    </w:p>
    <w:bookmarkStart w:id="475" w:name="n2-kb-sr-frictions-1"/>
    <w:p>
      <w:pPr>
        <w:pStyle w:val="BodyText"/>
      </w:pPr>
      <w:r>
        <w:t xml:space="preserve">Hypothèse</w:t>
      </w:r>
    </w:p>
    <w:p>
      <w:pPr>
        <w:pStyle w:val="BodyText"/>
      </w:pPr>
      <w:r>
        <w:t xml:space="preserve">Sur le domaine O (ouverture aux idées nouvelles) : écart 1,9167,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5"/>
    <w:bookmarkStart w:id="476" w:name="n2-kb-sr-frictions-2"/>
    <w:p>
      <w:pPr>
        <w:pStyle w:val="FirstParagraph"/>
      </w:pPr>
      <w:r>
        <w:t xml:space="preserve">Hypothèse</w:t>
      </w:r>
    </w:p>
    <w:p>
      <w:pPr>
        <w:pStyle w:val="BodyText"/>
      </w:pPr>
      <w:r>
        <w:t xml:space="preserve">Sur le domaine C (organisation et suivi des engagements) : écart 1,3333,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6"/>
    <w:bookmarkStart w:id="477"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7"/>
    <w:bookmarkStart w:id="478"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8"/>
    <w:bookmarkStart w:id="479"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79"/>
    <w:bookmarkStart w:id="480"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0"/>
    <w:bookmarkStart w:id="481" w:name="n2-kb-sr-frictions-7"/>
    <w:p>
      <w:pPr>
        <w:pStyle w:val="FirstParagraph"/>
      </w:pPr>
      <w:r>
        <w:t xml:space="preserve">Hypothèse</w:t>
      </w:r>
    </w:p>
    <w:p>
      <w:pPr>
        <w:pStyle w:val="BodyText"/>
      </w:pPr>
      <w:r>
        <w:t xml:space="preserve">Coût possible sur la facette O4 (Goût de la variété), écart 2,5. Pour KB, niveau plutôt bas (bloc O4/plutot_bas, bloc non relu) : « Il se peut que vous attendiez longtemps avant d’essayer une approche nouvelle. » Pour SR, niveau haut (bloc O4/haut, bloc non relu)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O4/haut</w:t>
      </w:r>
      <w:r>
        <w:t xml:space="preserve"> </w:t>
      </w:r>
      <w:r>
        <w:t xml:space="preserve">bloc non relu</w:t>
      </w:r>
    </w:p>
    <w:bookmarkEnd w:id="481"/>
    <w:bookmarkStart w:id="482" w:name="n2-kb-sr-frictions-8"/>
    <w:p>
      <w:pPr>
        <w:pStyle w:val="BodyText"/>
      </w:pPr>
      <w:r>
        <w:t xml:space="preserve">Hypothèse</w:t>
      </w:r>
    </w:p>
    <w:p>
      <w:pPr>
        <w:pStyle w:val="BodyText"/>
      </w:pPr>
      <w:r>
        <w:t xml:space="preserve">Coût possible sur la facette O5 (Curiosité intellectuelle), écart 2. Pour KB, niveau plutôt bas (bloc O5/plutot_bas, bloc non relu) : « Un débat d’idées peut être écourté avant d’avoir porté ses fruits. » Pour SR, niveau haut (bloc O5/haut, bloc non relu)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O5/haut</w:t>
      </w:r>
      <w:r>
        <w:t xml:space="preserve"> </w:t>
      </w:r>
      <w:r>
        <w:t xml:space="preserve">bloc non relu</w:t>
      </w:r>
    </w:p>
    <w:bookmarkEnd w:id="482"/>
    <w:bookmarkStart w:id="483" w:name="n2-kb-sr-frictions-9"/>
    <w:p>
      <w:pPr>
        <w:pStyle w:val="BodyText"/>
      </w:pPr>
      <w:r>
        <w:t xml:space="preserve">Hypothèse</w:t>
      </w:r>
    </w:p>
    <w:p>
      <w:pPr>
        <w:pStyle w:val="BodyText"/>
      </w:pPr>
      <w:r>
        <w:t xml:space="preserve">Coût possible sur la facette C2 (Organisation et rangement), écart 1,75. Pour KB, niveau haut (bloc C2/haut, bloc non relu) : « Il se peut que vous éprouviez de l’inconfort dans un lieu en désordre que vous ne maîtrisez pas. » Pour SR, niveau milieu de l’échelle (bloc C2/milieu, bloc non relu)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Bloc de la bibliothèque :</w:t>
      </w:r>
      <w:r>
        <w:t xml:space="preserve"> </w:t>
      </w:r>
      <w:r>
        <w:rPr>
          <w:rStyle w:val="VerbatimChar"/>
        </w:rPr>
        <w:t xml:space="preserve">C2/haut</w:t>
      </w:r>
      <w:r>
        <w:t xml:space="preserve"> </w:t>
      </w:r>
      <w:r>
        <w:rPr>
          <w:rStyle w:val="VerbatimChar"/>
        </w:rPr>
        <w:t xml:space="preserve">C2/milieu</w:t>
      </w:r>
      <w:r>
        <w:t xml:space="preserve"> </w:t>
      </w:r>
      <w:r>
        <w:t xml:space="preserve">bloc non relu</w:t>
      </w:r>
    </w:p>
    <w:bookmarkEnd w:id="483"/>
    <w:bookmarkEnd w:id="484"/>
    <w:bookmarkStart w:id="491" w:name="kb-sr-regles"/>
    <w:p>
      <w:pPr>
        <w:pStyle w:val="Heading3"/>
      </w:pPr>
      <w:r>
        <w:t xml:space="preserve">KB et SR : règles de fonctionnement proposées</w:t>
      </w:r>
    </w:p>
    <w:p>
      <w:pPr>
        <w:pStyle w:val="FirstParagraph"/>
      </w:pPr>
      <w:r>
        <w:rPr>
          <w:b/>
          <w:bCs/>
        </w:rPr>
        <w:t xml:space="preserve">[KB]</w:t>
      </w:r>
      <w:r>
        <w:t xml:space="preserve">×</w:t>
      </w:r>
      <w:r>
        <w:rPr>
          <w:b/>
          <w:bCs/>
        </w:rPr>
        <w:t xml:space="preserve">[SR]</w:t>
      </w:r>
    </w:p>
    <w:bookmarkStart w:id="485" w:name="n2-kb-sr-regles-1"/>
    <w:p>
      <w:pPr>
        <w:pStyle w:val="BodyText"/>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5"/>
    <w:bookmarkStart w:id="486"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0"/>
    <w:bookmarkEnd w:id="491"/>
    <w:bookmarkStart w:id="496" w:name="kb-sr-scenarios"/>
    <w:p>
      <w:pPr>
        <w:pStyle w:val="Heading3"/>
      </w:pPr>
      <w:r>
        <w:t xml:space="preserve">KB et SR : scénarios et pré-mortem (hypothèses)</w:t>
      </w:r>
    </w:p>
    <w:p>
      <w:pPr>
        <w:pStyle w:val="FirstParagraph"/>
      </w:pPr>
      <w:r>
        <w:rPr>
          <w:b/>
          <w:bCs/>
        </w:rPr>
        <w:t xml:space="preserve">[KB]</w:t>
      </w:r>
      <w:r>
        <w:t xml:space="preserve">×</w:t>
      </w:r>
      <w:r>
        <w:rPr>
          <w:b/>
          <w:bCs/>
        </w:rPr>
        <w:t xml:space="preserve">[SR]</w:t>
      </w:r>
    </w:p>
    <w:bookmarkStart w:id="492" w:name="n2-kb-sr-scenarios-1"/>
    <w:p>
      <w:pPr>
        <w:pStyle w:val="BodyText"/>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2"/>
    <w:bookmarkStart w:id="493"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3"/>
    <w:bookmarkStart w:id="494"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4"/>
    <w:bookmarkStart w:id="495"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5"/>
    <w:bookmarkEnd w:id="496"/>
    <w:bookmarkStart w:id="502" w:name="kb-sr-reco"/>
    <w:p>
      <w:pPr>
        <w:pStyle w:val="Heading3"/>
      </w:pPr>
      <w:r>
        <w:t xml:space="preserve">KB et SR : recommandations (coaching, formation, organisation)</w:t>
      </w:r>
    </w:p>
    <w:p>
      <w:pPr>
        <w:pStyle w:val="FirstParagraph"/>
      </w:pPr>
      <w:r>
        <w:rPr>
          <w:b/>
          <w:bCs/>
        </w:rPr>
        <w:t xml:space="preserve">[KB]</w:t>
      </w:r>
      <w:r>
        <w:t xml:space="preserve">×</w:t>
      </w:r>
      <w:r>
        <w:rPr>
          <w:b/>
          <w:bCs/>
        </w:rPr>
        <w:t xml:space="preserve">[SR]</w:t>
      </w:r>
    </w:p>
    <w:bookmarkStart w:id="497" w:name="n2-kb-sr-reco-1"/>
    <w:p>
      <w:pPr>
        <w:pStyle w:val="BodyText"/>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7"/>
    <w:bookmarkStart w:id="498"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End w:id="502"/>
    <w:bookmarkStart w:id="510"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3"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3"/>
    <w:bookmarkStart w:id="504"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4"/>
    <w:bookmarkStart w:id="505" w:name="n2-kb-ht-cadre-3"/>
    <w:p>
      <w:pPr>
        <w:pStyle w:val="BodyText"/>
      </w:pPr>
      <w:r>
        <w:t xml:space="preserve">Constaté</w:t>
      </w:r>
    </w:p>
    <w:p>
      <w:pPr>
        <w:pStyle w:val="BodyText"/>
      </w:pPr>
      <w:r>
        <w:t xml:space="preserve">Écarts entre KB et HT, repris des faits calculés : domaine N (sensibilité à la tension) : écart 1,625, notable ; KB plutôt bas, HT plutôt haut ; domaine E (énergie relationnelle) : écart 1,0417,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0,375,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5"/>
    <w:bookmarkStart w:id="506"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6"/>
    <w:bookmarkStart w:id="507"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7"/>
    <w:bookmarkStart w:id="508"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8"/>
    <w:bookmarkStart w:id="509"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09"/>
    <w:bookmarkEnd w:id="510"/>
    <w:bookmarkStart w:id="518" w:name="kb-ht-synergies"/>
    <w:p>
      <w:pPr>
        <w:pStyle w:val="Heading3"/>
      </w:pPr>
      <w:r>
        <w:t xml:space="preserve">KB et HT : synergies probables sur la tâche</w:t>
      </w:r>
    </w:p>
    <w:p>
      <w:pPr>
        <w:pStyle w:val="FirstParagraph"/>
      </w:pPr>
      <w:r>
        <w:rPr>
          <w:b/>
          <w:bCs/>
        </w:rPr>
        <w:t xml:space="preserve">[KB]</w:t>
      </w:r>
      <w:r>
        <w:t xml:space="preserve">×</w:t>
      </w:r>
      <w:r>
        <w:rPr>
          <w:b/>
          <w:bCs/>
        </w:rPr>
        <w:t xml:space="preserve">[HT]</w:t>
      </w:r>
    </w:p>
    <w:bookmarkStart w:id="511" w:name="n2-kb-ht-synergies-1"/>
    <w:p>
      <w:pPr>
        <w:pStyle w:val="BodyText"/>
      </w:pPr>
      <w:r>
        <w:t xml:space="preserve">Hypothèse</w:t>
      </w:r>
    </w:p>
    <w:p>
      <w:pPr>
        <w:pStyle w:val="BodyText"/>
      </w:pPr>
      <w:r>
        <w:t xml:space="preserve">Les réponses de KB et de HT sont voisines sur le domaine C (écart 0,375).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1"/>
    <w:bookmarkStart w:id="512" w:name="n2-kb-ht-synergies-2"/>
    <w:p>
      <w:pPr>
        <w:pStyle w:val="FirstParagraph"/>
      </w:pPr>
      <w:r>
        <w:t xml:space="preserve">Hypothèse</w:t>
      </w:r>
    </w:p>
    <w:p>
      <w:pPr>
        <w:pStyle w:val="BodyText"/>
      </w:pPr>
      <w:r>
        <w:t xml:space="preserve">Sur le domaine N (sensibilité à la tension) : écart 1,625,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2"/>
    <w:bookmarkStart w:id="513"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3"/>
    <w:bookmarkStart w:id="514"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4"/>
    <w:bookmarkStart w:id="515" w:name="n2-kb-ht-synergies-5"/>
    <w:p>
      <w:pPr>
        <w:pStyle w:val="FirstParagraph"/>
      </w:pPr>
      <w:r>
        <w:t xml:space="preserve">Hypothèse</w:t>
      </w:r>
    </w:p>
    <w:p>
      <w:pPr>
        <w:pStyle w:val="BodyText"/>
      </w:pPr>
      <w:r>
        <w:t xml:space="preserve">Apport possible sur la facette E3 (Affirmation de soi), écart 1,75. Pour KB, niveau plutôt haut (bloc E3/plutot_haut, bloc non relu) : « Vous pouvez donner un cap quand un groupe tâtonne. » Pour HT, niveau plutôt bas (bloc E3/plutot_bas, bloc non relu)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15"/>
    <w:bookmarkStart w:id="516" w:name="n2-kb-ht-synergies-6"/>
    <w:p>
      <w:pPr>
        <w:pStyle w:val="BodyText"/>
      </w:pPr>
      <w:r>
        <w:t xml:space="preserve">Hypothèse</w:t>
      </w:r>
    </w:p>
    <w:p>
      <w:pPr>
        <w:pStyle w:val="BodyText"/>
      </w:pPr>
      <w:r>
        <w:t xml:space="preserve">Apport possible sur la facette O5 (Curiosité intellectuelle), écart 1,75. Pour KB, niveau plutôt bas (bloc O5/plutot_bas, bloc non relu) : « Vous pouvez relier une idée à son application. » Pour HT, niveau plutôt haut (bloc O5/plutot_haut, bloc non relu)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O5/plutot_haut</w:t>
      </w:r>
      <w:r>
        <w:t xml:space="preserve"> </w:t>
      </w:r>
      <w:r>
        <w:t xml:space="preserve">bloc non relu</w:t>
      </w:r>
    </w:p>
    <w:bookmarkEnd w:id="516"/>
    <w:bookmarkStart w:id="517" w:name="n2-kb-ht-synergies-7"/>
    <w:p>
      <w:pPr>
        <w:pStyle w:val="BodyText"/>
      </w:pPr>
      <w:r>
        <w:t xml:space="preserve">Hypothèse</w:t>
      </w:r>
    </w:p>
    <w:p>
      <w:pPr>
        <w:pStyle w:val="BodyText"/>
      </w:pPr>
      <w:r>
        <w:t xml:space="preserve">Apport possible sur la facette O4 (Goût de la variété), écart 1,25. Pour KB, niveau plutôt bas (bloc O4/plutot_bas, bloc non relu) : « Vous pouvez adopter une nouveauté quand son intérêt est démontré. » Pour HT, niveau plutôt haut (bloc O4/plutot_haut, bloc non relu)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O4/plutot_haut</w:t>
      </w:r>
      <w:r>
        <w:t xml:space="preserve"> </w:t>
      </w:r>
      <w:r>
        <w:t xml:space="preserve">bloc non relu</w:t>
      </w:r>
    </w:p>
    <w:bookmarkEnd w:id="517"/>
    <w:bookmarkEnd w:id="518"/>
    <w:bookmarkStart w:id="527" w:name="kb-ht-frictions"/>
    <w:p>
      <w:pPr>
        <w:pStyle w:val="Heading3"/>
      </w:pPr>
      <w:r>
        <w:t xml:space="preserve">KB et HT : frictions probables sur la tâche</w:t>
      </w:r>
    </w:p>
    <w:p>
      <w:pPr>
        <w:pStyle w:val="FirstParagraph"/>
      </w:pPr>
      <w:r>
        <w:rPr>
          <w:b/>
          <w:bCs/>
        </w:rPr>
        <w:t xml:space="preserve">[KB]</w:t>
      </w:r>
      <w:r>
        <w:t xml:space="preserve">×</w:t>
      </w:r>
      <w:r>
        <w:rPr>
          <w:b/>
          <w:bCs/>
        </w:rPr>
        <w:t xml:space="preserve">[HT]</w:t>
      </w:r>
    </w:p>
    <w:bookmarkStart w:id="519" w:name="n2-kb-ht-frictions-1"/>
    <w:p>
      <w:pPr>
        <w:pStyle w:val="BodyText"/>
      </w:pPr>
      <w:r>
        <w:t xml:space="preserve">Hypothèse</w:t>
      </w:r>
    </w:p>
    <w:p>
      <w:pPr>
        <w:pStyle w:val="BodyText"/>
      </w:pPr>
      <w:r>
        <w:t xml:space="preserve">Sur le domaine N (sensibilité à la tension) : écart 1,625,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19"/>
    <w:bookmarkStart w:id="520"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0"/>
    <w:bookmarkStart w:id="521"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1"/>
    <w:bookmarkStart w:id="522"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2"/>
    <w:bookmarkStart w:id="523"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3"/>
    <w:bookmarkStart w:id="524" w:name="n2-kb-ht-frictions-6"/>
    <w:p>
      <w:pPr>
        <w:pStyle w:val="FirstParagraph"/>
      </w:pPr>
      <w:r>
        <w:t xml:space="preserve">Hypothèse</w:t>
      </w:r>
    </w:p>
    <w:p>
      <w:pPr>
        <w:pStyle w:val="BodyText"/>
      </w:pPr>
      <w:r>
        <w:t xml:space="preserve">Coût possible sur la facette E3 (Affirmation de soi), écart 1,75. Pour KB, niveau plutôt haut (bloc E3/plutot_haut, bloc non relu) : « Il se peut que vos interlocuteurs n’aient pas le temps de proposer avant que vous ayez avancé. » Pour HT, niveau plutôt bas (bloc E3/plutot_bas, bloc non relu)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24"/>
    <w:bookmarkStart w:id="525" w:name="n2-kb-ht-frictions-7"/>
    <w:p>
      <w:pPr>
        <w:pStyle w:val="BodyText"/>
      </w:pPr>
      <w:r>
        <w:t xml:space="preserve">Hypothèse</w:t>
      </w:r>
    </w:p>
    <w:p>
      <w:pPr>
        <w:pStyle w:val="BodyText"/>
      </w:pPr>
      <w:r>
        <w:t xml:space="preserve">Coût possible sur la facette O5 (Curiosité intellectuelle), écart 1,75. Pour KB, niveau plutôt bas (bloc O5/plutot_bas, bloc non relu) : « Un débat d’idées peut être écourté avant d’avoir porté ses fruits. » Pour HT, niveau plutôt haut (bloc O5/plutot_haut, bloc non relu)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Bloc de la bibliothèque :</w:t>
      </w:r>
      <w:r>
        <w:t xml:space="preserve"> </w:t>
      </w:r>
      <w:r>
        <w:rPr>
          <w:rStyle w:val="VerbatimChar"/>
        </w:rPr>
        <w:t xml:space="preserve">O5/plutot_bas</w:t>
      </w:r>
      <w:r>
        <w:t xml:space="preserve"> </w:t>
      </w:r>
      <w:r>
        <w:rPr>
          <w:rStyle w:val="VerbatimChar"/>
        </w:rPr>
        <w:t xml:space="preserve">O5/plutot_haut</w:t>
      </w:r>
      <w:r>
        <w:t xml:space="preserve"> </w:t>
      </w:r>
      <w:r>
        <w:t xml:space="preserve">bloc non relu</w:t>
      </w:r>
    </w:p>
    <w:bookmarkEnd w:id="525"/>
    <w:bookmarkStart w:id="526" w:name="n2-kb-ht-frictions-8"/>
    <w:p>
      <w:pPr>
        <w:pStyle w:val="BodyText"/>
      </w:pPr>
      <w:r>
        <w:t xml:space="preserve">Hypothèse</w:t>
      </w:r>
    </w:p>
    <w:p>
      <w:pPr>
        <w:pStyle w:val="BodyText"/>
      </w:pPr>
      <w:r>
        <w:t xml:space="preserve">Coût possible sur la facette O4 (Goût de la variété), écart 1,25. Pour KB, niveau plutôt bas (bloc O4/plutot_bas, bloc non relu) : « Il se peut que vous attendiez longtemps avant d’essayer une approche nouvelle. » Pour HT, niveau plutôt haut (bloc O4/plutot_haut, bloc non relu)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Bloc de la bibliothèque :</w:t>
      </w:r>
      <w:r>
        <w:t xml:space="preserve"> </w:t>
      </w:r>
      <w:r>
        <w:rPr>
          <w:rStyle w:val="VerbatimChar"/>
        </w:rPr>
        <w:t xml:space="preserve">O4/plutot_bas</w:t>
      </w:r>
      <w:r>
        <w:t xml:space="preserve"> </w:t>
      </w:r>
      <w:r>
        <w:rPr>
          <w:rStyle w:val="VerbatimChar"/>
        </w:rPr>
        <w:t xml:space="preserve">O4/plutot_haut</w:t>
      </w:r>
      <w:r>
        <w:t xml:space="preserve"> </w:t>
      </w:r>
      <w:r>
        <w:t xml:space="preserve">bloc non relu</w:t>
      </w:r>
    </w:p>
    <w:bookmarkEnd w:id="526"/>
    <w:bookmarkEnd w:id="527"/>
    <w:bookmarkStart w:id="534" w:name="kb-ht-regles"/>
    <w:p>
      <w:pPr>
        <w:pStyle w:val="Heading3"/>
      </w:pPr>
      <w:r>
        <w:t xml:space="preserve">KB et HT : règles de fonctionnement proposées</w:t>
      </w:r>
    </w:p>
    <w:p>
      <w:pPr>
        <w:pStyle w:val="FirstParagraph"/>
      </w:pPr>
      <w:r>
        <w:rPr>
          <w:b/>
          <w:bCs/>
        </w:rPr>
        <w:t xml:space="preserve">[KB]</w:t>
      </w:r>
      <w:r>
        <w:t xml:space="preserve">×</w:t>
      </w:r>
      <w:r>
        <w:rPr>
          <w:b/>
          <w:bCs/>
        </w:rPr>
        <w:t xml:space="preserve">[HT]</w:t>
      </w:r>
    </w:p>
    <w:bookmarkStart w:id="528" w:name="n2-kb-ht-regles-1"/>
    <w:p>
      <w:pPr>
        <w:pStyle w:val="BodyText"/>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8"/>
    <w:bookmarkStart w:id="529"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3"/>
    <w:bookmarkEnd w:id="534"/>
    <w:bookmarkStart w:id="539" w:name="kb-ht-scenarios"/>
    <w:p>
      <w:pPr>
        <w:pStyle w:val="Heading3"/>
      </w:pPr>
      <w:r>
        <w:t xml:space="preserve">KB et HT : scénarios et pré-mortem (hypothèses)</w:t>
      </w:r>
    </w:p>
    <w:p>
      <w:pPr>
        <w:pStyle w:val="FirstParagraph"/>
      </w:pPr>
      <w:r>
        <w:rPr>
          <w:b/>
          <w:bCs/>
        </w:rPr>
        <w:t xml:space="preserve">[KB]</w:t>
      </w:r>
      <w:r>
        <w:t xml:space="preserve">×</w:t>
      </w:r>
      <w:r>
        <w:rPr>
          <w:b/>
          <w:bCs/>
        </w:rPr>
        <w:t xml:space="preserve">[HT]</w:t>
      </w:r>
    </w:p>
    <w:bookmarkStart w:id="535" w:name="n2-kb-ht-scenarios-1"/>
    <w:p>
      <w:pPr>
        <w:pStyle w:val="BodyText"/>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5"/>
    <w:bookmarkStart w:id="536"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6"/>
    <w:bookmarkStart w:id="537"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7"/>
    <w:bookmarkStart w:id="538"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8"/>
    <w:bookmarkEnd w:id="539"/>
    <w:bookmarkStart w:id="544" w:name="kb-ht-reco"/>
    <w:p>
      <w:pPr>
        <w:pStyle w:val="Heading3"/>
      </w:pPr>
      <w:r>
        <w:t xml:space="preserve">KB et HT : recommandations (coaching, formation, organisation)</w:t>
      </w:r>
    </w:p>
    <w:p>
      <w:pPr>
        <w:pStyle w:val="FirstParagraph"/>
      </w:pPr>
      <w:r>
        <w:rPr>
          <w:b/>
          <w:bCs/>
        </w:rPr>
        <w:t xml:space="preserve">[KB]</w:t>
      </w:r>
      <w:r>
        <w:t xml:space="preserve">×</w:t>
      </w:r>
      <w:r>
        <w:rPr>
          <w:b/>
          <w:bCs/>
        </w:rPr>
        <w:t xml:space="preserve">[HT]</w:t>
      </w:r>
    </w:p>
    <w:bookmarkStart w:id="540" w:name="n2-kb-ht-reco-1"/>
    <w:p>
      <w:pPr>
        <w:pStyle w:val="BodyText"/>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0"/>
    <w:bookmarkStart w:id="541"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End w:id="544"/>
    <w:bookmarkStart w:id="553"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5"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5"/>
    <w:bookmarkStart w:id="546"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6"/>
    <w:bookmarkStart w:id="547"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1,8333, notable ; SR haut, HT plutôt bas ; domaine O (ouverture aux idées nouvelles) : écart 0,6667, intermédiaire ; SR haut, HT plutôt haut ; domaine A (façon de coopérer et de traiter un désaccord) : écart 1,3333, notable ; SR milieu de l’échelle, HT haut ; domaine C (organisation et suivi des engagements) : écart 0,9583,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7"/>
    <w:bookmarkStart w:id="548"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8"/>
    <w:bookmarkStart w:id="549"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49"/>
    <w:bookmarkStart w:id="550"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0"/>
    <w:bookmarkStart w:id="551"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1"/>
    <w:bookmarkStart w:id="552"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2"/>
    <w:bookmarkEnd w:id="553"/>
    <w:bookmarkStart w:id="561" w:name="sr-ht-synergies"/>
    <w:p>
      <w:pPr>
        <w:pStyle w:val="Heading3"/>
      </w:pPr>
      <w:r>
        <w:t xml:space="preserve">SR et HT : synergies probables sur la tâche</w:t>
      </w:r>
    </w:p>
    <w:p>
      <w:pPr>
        <w:pStyle w:val="FirstParagraph"/>
      </w:pPr>
      <w:r>
        <w:rPr>
          <w:b/>
          <w:bCs/>
        </w:rPr>
        <w:t xml:space="preserve">[SR]</w:t>
      </w:r>
      <w:r>
        <w:t xml:space="preserve">×</w:t>
      </w:r>
      <w:r>
        <w:rPr>
          <w:b/>
          <w:bCs/>
        </w:rPr>
        <w:t xml:space="preserve">[HT]</w:t>
      </w:r>
    </w:p>
    <w:bookmarkStart w:id="554" w:name="n2-sr-ht-synergies-1"/>
    <w:p>
      <w:pPr>
        <w:pStyle w:val="BodyText"/>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4"/>
    <w:bookmarkStart w:id="555" w:name="n2-sr-ht-synergies-2"/>
    <w:p>
      <w:pPr>
        <w:pStyle w:val="FirstParagraph"/>
      </w:pPr>
      <w:r>
        <w:t xml:space="preserve">Hypothèse</w:t>
      </w:r>
    </w:p>
    <w:p>
      <w:pPr>
        <w:pStyle w:val="BodyText"/>
      </w:pPr>
      <w:r>
        <w:t xml:space="preserve">Sur le domaine E (énergie relationnelle) : écart 1,8333,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5"/>
    <w:bookmarkStart w:id="556" w:name="n2-sr-ht-synergies-3"/>
    <w:p>
      <w:pPr>
        <w:pStyle w:val="FirstParagraph"/>
      </w:pPr>
      <w:r>
        <w:t xml:space="preserve">Hypothèse</w:t>
      </w:r>
    </w:p>
    <w:p>
      <w:pPr>
        <w:pStyle w:val="BodyText"/>
      </w:pPr>
      <w:r>
        <w:t xml:space="preserve">Sur le domaine A (façon de coopérer et de traiter un désaccord) : écart 1,3333,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6"/>
    <w:bookmarkStart w:id="557"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7"/>
    <w:bookmarkStart w:id="558" w:name="n2-sr-ht-synergies-5"/>
    <w:p>
      <w:pPr>
        <w:pStyle w:val="FirstParagraph"/>
      </w:pPr>
      <w:r>
        <w:t xml:space="preserve">Hypothèse</w:t>
      </w:r>
    </w:p>
    <w:p>
      <w:pPr>
        <w:pStyle w:val="BodyText"/>
      </w:pPr>
      <w:r>
        <w:t xml:space="preserve">Apport possible sur la facette E1 (Aisance à nouer des liens), écart 1,75. Pour SR, niveau haut (bloc E1/haut, bloc non relu) : « Vous pouvez créer rapidement un climat de confiance dans un groupe nouvellement formé. » Pour HT, niveau plutôt bas (bloc E1/plutot_bas, bloc non relu)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Bloc de la bibliothèque :</w:t>
      </w:r>
      <w:r>
        <w:t xml:space="preserve"> </w:t>
      </w:r>
      <w:r>
        <w:rPr>
          <w:rStyle w:val="VerbatimChar"/>
        </w:rPr>
        <w:t xml:space="preserve">E1/haut</w:t>
      </w:r>
      <w:r>
        <w:t xml:space="preserve"> </w:t>
      </w:r>
      <w:r>
        <w:rPr>
          <w:rStyle w:val="VerbatimChar"/>
        </w:rPr>
        <w:t xml:space="preserve">E1/plutot_bas</w:t>
      </w:r>
      <w:r>
        <w:t xml:space="preserve"> </w:t>
      </w:r>
      <w:r>
        <w:t xml:space="preserve">bloc non relu</w:t>
      </w:r>
    </w:p>
    <w:bookmarkEnd w:id="558"/>
    <w:bookmarkStart w:id="559" w:name="n2-sr-ht-synergies-6"/>
    <w:p>
      <w:pPr>
        <w:pStyle w:val="BodyText"/>
      </w:pPr>
      <w:r>
        <w:t xml:space="preserve">Hypothèse</w:t>
      </w:r>
    </w:p>
    <w:p>
      <w:pPr>
        <w:pStyle w:val="BodyText"/>
      </w:pPr>
      <w:r>
        <w:t xml:space="preserve">Apport possible sur la facette E3 (Affirmation de soi), écart 1,5. Pour SR, niveau plutôt haut (bloc E3/plutot_haut, bloc non relu) : « Vous pouvez donner un cap quand un groupe tâtonne. » Pour HT, niveau plutôt bas (bloc E3/plutot_bas, bloc non relu)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59"/>
    <w:bookmarkStart w:id="560" w:name="n2-sr-ht-synergies-7"/>
    <w:p>
      <w:pPr>
        <w:pStyle w:val="BodyText"/>
      </w:pPr>
      <w:r>
        <w:t xml:space="preserve">Hypothèse</w:t>
      </w:r>
    </w:p>
    <w:p>
      <w:pPr>
        <w:pStyle w:val="BodyText"/>
      </w:pPr>
      <w:r>
        <w:t xml:space="preserve">Apport possible sur la facette A4 (Coopération), écart 1,5. Pour SR, niveau milieu de l’échelle (bloc A4/milieu, bloc non relu) : « Vous pouvez choisir entre exprimer un désaccord et le laisser passer. » Pour HT, niveau haut (bloc A4/haut, bloc non relu)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A4/milieu</w:t>
      </w:r>
      <w:r>
        <w:t xml:space="preserve"> </w:t>
      </w:r>
      <w:r>
        <w:rPr>
          <w:rStyle w:val="VerbatimChar"/>
        </w:rPr>
        <w:t xml:space="preserve">A4/haut</w:t>
      </w:r>
      <w:r>
        <w:t xml:space="preserve"> </w:t>
      </w:r>
      <w:r>
        <w:t xml:space="preserve">bloc non relu</w:t>
      </w:r>
    </w:p>
    <w:bookmarkEnd w:id="560"/>
    <w:bookmarkEnd w:id="561"/>
    <w:bookmarkStart w:id="571" w:name="sr-ht-frictions"/>
    <w:p>
      <w:pPr>
        <w:pStyle w:val="Heading3"/>
      </w:pPr>
      <w:r>
        <w:t xml:space="preserve">SR et HT : frictions probables sur la tâche</w:t>
      </w:r>
    </w:p>
    <w:p>
      <w:pPr>
        <w:pStyle w:val="FirstParagraph"/>
      </w:pPr>
      <w:r>
        <w:rPr>
          <w:b/>
          <w:bCs/>
        </w:rPr>
        <w:t xml:space="preserve">[SR]</w:t>
      </w:r>
      <w:r>
        <w:t xml:space="preserve">×</w:t>
      </w:r>
      <w:r>
        <w:rPr>
          <w:b/>
          <w:bCs/>
        </w:rPr>
        <w:t xml:space="preserve">[HT]</w:t>
      </w:r>
    </w:p>
    <w:bookmarkStart w:id="562" w:name="n2-sr-ht-frictions-1"/>
    <w:p>
      <w:pPr>
        <w:pStyle w:val="BodyText"/>
      </w:pPr>
      <w:r>
        <w:t xml:space="preserve">Hypothèse</w:t>
      </w:r>
    </w:p>
    <w:p>
      <w:pPr>
        <w:pStyle w:val="BodyText"/>
      </w:pPr>
      <w:r>
        <w:t xml:space="preserve">Sur le domaine E (énergie relationnelle) : écart 1,8333,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2"/>
    <w:bookmarkStart w:id="563" w:name="n2-sr-ht-frictions-2"/>
    <w:p>
      <w:pPr>
        <w:pStyle w:val="FirstParagraph"/>
      </w:pPr>
      <w:r>
        <w:t xml:space="preserve">Hypothèse</w:t>
      </w:r>
    </w:p>
    <w:p>
      <w:pPr>
        <w:pStyle w:val="BodyText"/>
      </w:pPr>
      <w:r>
        <w:t xml:space="preserve">Sur le domaine A (façon de coopérer et de traiter un désaccord) : écart 1,3333,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3"/>
    <w:bookmarkStart w:id="564"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4"/>
    <w:bookmarkStart w:id="565"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5"/>
    <w:bookmarkStart w:id="566"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6"/>
    <w:bookmarkStart w:id="567"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7"/>
    <w:bookmarkStart w:id="568" w:name="n2-sr-ht-frictions-7"/>
    <w:p>
      <w:pPr>
        <w:pStyle w:val="FirstParagraph"/>
      </w:pPr>
      <w:r>
        <w:t xml:space="preserve">Hypothèse</w:t>
      </w:r>
    </w:p>
    <w:p>
      <w:pPr>
        <w:pStyle w:val="BodyText"/>
      </w:pPr>
      <w:r>
        <w:t xml:space="preserve">Coût possible sur la facette E1 (Aisance à nouer des liens), écart 1,75. Pour SR, niveau haut (bloc E1/haut, bloc non relu) : « Il se peut que l’on vous sollicite de toutes parts, au détriment de votre temps de récupération. » Pour HT, niveau plutôt bas (bloc E1/plutot_bas, bloc non relu)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Bloc de la bibliothèque :</w:t>
      </w:r>
      <w:r>
        <w:t xml:space="preserve"> </w:t>
      </w:r>
      <w:r>
        <w:rPr>
          <w:rStyle w:val="VerbatimChar"/>
        </w:rPr>
        <w:t xml:space="preserve">E1/haut</w:t>
      </w:r>
      <w:r>
        <w:t xml:space="preserve"> </w:t>
      </w:r>
      <w:r>
        <w:rPr>
          <w:rStyle w:val="VerbatimChar"/>
        </w:rPr>
        <w:t xml:space="preserve">E1/plutot_bas</w:t>
      </w:r>
      <w:r>
        <w:t xml:space="preserve"> </w:t>
      </w:r>
      <w:r>
        <w:t xml:space="preserve">bloc non relu</w:t>
      </w:r>
    </w:p>
    <w:bookmarkEnd w:id="568"/>
    <w:bookmarkStart w:id="569" w:name="n2-sr-ht-frictions-8"/>
    <w:p>
      <w:pPr>
        <w:pStyle w:val="BodyText"/>
      </w:pPr>
      <w:r>
        <w:t xml:space="preserve">Hypothèse</w:t>
      </w:r>
    </w:p>
    <w:p>
      <w:pPr>
        <w:pStyle w:val="BodyText"/>
      </w:pPr>
      <w:r>
        <w:t xml:space="preserve">Coût possible sur la facette E3 (Affirmation de soi), écart 1,5. Pour SR, niveau plutôt haut (bloc E3/plutot_haut, bloc non relu) : « Il se peut que vos interlocuteurs n’aient pas le temps de proposer avant que vous ayez avancé. » Pour HT, niveau plutôt bas (bloc E3/plutot_bas, bloc non relu)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Bloc de la bibliothèque :</w:t>
      </w:r>
      <w:r>
        <w:t xml:space="preserve"> </w:t>
      </w:r>
      <w:r>
        <w:rPr>
          <w:rStyle w:val="VerbatimChar"/>
        </w:rPr>
        <w:t xml:space="preserve">E3/plutot_haut</w:t>
      </w:r>
      <w:r>
        <w:t xml:space="preserve"> </w:t>
      </w:r>
      <w:r>
        <w:rPr>
          <w:rStyle w:val="VerbatimChar"/>
        </w:rPr>
        <w:t xml:space="preserve">E3/plutot_bas</w:t>
      </w:r>
      <w:r>
        <w:t xml:space="preserve"> </w:t>
      </w:r>
      <w:r>
        <w:t xml:space="preserve">bloc non relu</w:t>
      </w:r>
    </w:p>
    <w:bookmarkEnd w:id="569"/>
    <w:bookmarkStart w:id="570" w:name="n2-sr-ht-frictions-9"/>
    <w:p>
      <w:pPr>
        <w:pStyle w:val="BodyText"/>
      </w:pPr>
      <w:r>
        <w:t xml:space="preserve">Hypothèse</w:t>
      </w:r>
    </w:p>
    <w:p>
      <w:pPr>
        <w:pStyle w:val="BodyText"/>
      </w:pPr>
      <w:r>
        <w:t xml:space="preserve">Coût possible sur la facette A4 (Coopération), écart 1,5. Pour SR, niveau milieu de l’échelle (bloc A4/milieu, bloc non relu) : « Votre façon de réagir peut sembler difficile à anticiper. » Pour HT, niveau haut (bloc A4/haut, bloc non relu)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Bloc de la bibliothèque :</w:t>
      </w:r>
      <w:r>
        <w:t xml:space="preserve"> </w:t>
      </w:r>
      <w:r>
        <w:rPr>
          <w:rStyle w:val="VerbatimChar"/>
        </w:rPr>
        <w:t xml:space="preserve">A4/milieu</w:t>
      </w:r>
      <w:r>
        <w:t xml:space="preserve"> </w:t>
      </w:r>
      <w:r>
        <w:rPr>
          <w:rStyle w:val="VerbatimChar"/>
        </w:rPr>
        <w:t xml:space="preserve">A4/haut</w:t>
      </w:r>
      <w:r>
        <w:t xml:space="preserve"> </w:t>
      </w:r>
      <w:r>
        <w:t xml:space="preserve">bloc non relu</w:t>
      </w:r>
    </w:p>
    <w:bookmarkEnd w:id="570"/>
    <w:bookmarkEnd w:id="571"/>
    <w:bookmarkStart w:id="578" w:name="sr-ht-regles"/>
    <w:p>
      <w:pPr>
        <w:pStyle w:val="Heading3"/>
      </w:pPr>
      <w:r>
        <w:t xml:space="preserve">SR et HT : règles de fonctionnement proposées</w:t>
      </w:r>
    </w:p>
    <w:p>
      <w:pPr>
        <w:pStyle w:val="FirstParagraph"/>
      </w:pPr>
      <w:r>
        <w:rPr>
          <w:b/>
          <w:bCs/>
        </w:rPr>
        <w:t xml:space="preserve">[SR]</w:t>
      </w:r>
      <w:r>
        <w:t xml:space="preserve">×</w:t>
      </w:r>
      <w:r>
        <w:rPr>
          <w:b/>
          <w:bCs/>
        </w:rPr>
        <w:t xml:space="preserve">[HT]</w:t>
      </w:r>
    </w:p>
    <w:bookmarkStart w:id="572" w:name="n2-sr-ht-regles-1"/>
    <w:p>
      <w:pPr>
        <w:pStyle w:val="BodyText"/>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2"/>
    <w:bookmarkStart w:id="573"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7"/>
    <w:bookmarkEnd w:id="578"/>
    <w:bookmarkStart w:id="583" w:name="sr-ht-scenarios"/>
    <w:p>
      <w:pPr>
        <w:pStyle w:val="Heading3"/>
      </w:pPr>
      <w:r>
        <w:t xml:space="preserve">SR et HT : scénarios et pré-mortem (hypothèses)</w:t>
      </w:r>
    </w:p>
    <w:p>
      <w:pPr>
        <w:pStyle w:val="FirstParagraph"/>
      </w:pPr>
      <w:r>
        <w:rPr>
          <w:b/>
          <w:bCs/>
        </w:rPr>
        <w:t xml:space="preserve">[SR]</w:t>
      </w:r>
      <w:r>
        <w:t xml:space="preserve">×</w:t>
      </w:r>
      <w:r>
        <w:rPr>
          <w:b/>
          <w:bCs/>
        </w:rPr>
        <w:t xml:space="preserve">[HT]</w:t>
      </w:r>
    </w:p>
    <w:bookmarkStart w:id="579" w:name="n2-sr-ht-scenarios-1"/>
    <w:p>
      <w:pPr>
        <w:pStyle w:val="BodyText"/>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79"/>
    <w:bookmarkStart w:id="580"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0"/>
    <w:bookmarkStart w:id="581"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1"/>
    <w:bookmarkStart w:id="582"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2"/>
    <w:bookmarkEnd w:id="583"/>
    <w:bookmarkStart w:id="589" w:name="sr-ht-reco"/>
    <w:p>
      <w:pPr>
        <w:pStyle w:val="Heading3"/>
      </w:pPr>
      <w:r>
        <w:t xml:space="preserve">SR et HT : recommandations (coaching, formation, organisation)</w:t>
      </w:r>
    </w:p>
    <w:p>
      <w:pPr>
        <w:pStyle w:val="FirstParagraph"/>
      </w:pPr>
      <w:r>
        <w:rPr>
          <w:b/>
          <w:bCs/>
        </w:rPr>
        <w:t xml:space="preserve">[SR]</w:t>
      </w:r>
      <w:r>
        <w:t xml:space="preserve">×</w:t>
      </w:r>
      <w:r>
        <w:rPr>
          <w:b/>
          <w:bCs/>
        </w:rPr>
        <w:t xml:space="preserve">[HT]</w:t>
      </w:r>
    </w:p>
    <w:bookmarkStart w:id="584" w:name="n2-sr-ht-reco-1"/>
    <w:p>
      <w:pPr>
        <w:pStyle w:val="BodyText"/>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4"/>
    <w:bookmarkStart w:id="585"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End w:id="589"/>
    <w:bookmarkStart w:id="617" w:name="recommandations-1"/>
    <w:p>
      <w:pPr>
        <w:pStyle w:val="Heading3"/>
      </w:pPr>
      <w:r>
        <w:t xml:space="preserve">Recommandations</w:t>
      </w:r>
    </w:p>
    <w:bookmarkStart w:id="590"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0"/>
    <w:bookmarkStart w:id="591"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1,5417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1"/>
    <w:bookmarkStart w:id="592"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0,8333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2"/>
    <w:bookmarkStart w:id="593"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3"/>
    <w:bookmarkStart w:id="594"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4"/>
    <w:bookmarkStart w:id="595"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5"/>
    <w:bookmarkStart w:id="596"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0,6667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6"/>
    <w:bookmarkStart w:id="597"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7"/>
    <w:bookmarkStart w:id="598"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8"/>
    <w:bookmarkStart w:id="599"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599"/>
    <w:bookmarkStart w:id="600"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1,875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0"/>
    <w:bookmarkStart w:id="601"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1,2917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1"/>
    <w:bookmarkStart w:id="602"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2"/>
    <w:bookmarkStart w:id="603"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3"/>
    <w:bookmarkStart w:id="604"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1,9167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4"/>
    <w:bookmarkStart w:id="605"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5"/>
    <w:bookmarkStart w:id="606"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6"/>
    <w:bookmarkStart w:id="607"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7"/>
    <w:bookmarkStart w:id="608"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8"/>
    <w:bookmarkStart w:id="609"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1,625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09"/>
    <w:bookmarkStart w:id="610"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0"/>
    <w:bookmarkStart w:id="611"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1"/>
    <w:bookmarkStart w:id="612"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2"/>
    <w:bookmarkStart w:id="613"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1,8333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3"/>
    <w:bookmarkStart w:id="614"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4"/>
    <w:bookmarkStart w:id="615"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5"/>
    <w:bookmarkStart w:id="616"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6"/>
    <w:bookmarkEnd w:id="617"/>
    <w:bookmarkEnd w:id="618"/>
    <w:bookmarkEnd w:id="619"/>
    <w:bookmarkStart w:id="679" w:name="n3-equipe"/>
    <w:bookmarkStart w:id="678" w:name="analyse-déquipe"/>
    <w:p>
      <w:pPr>
        <w:pStyle w:val="Heading2"/>
      </w:pPr>
      <w:r>
        <w:t xml:space="preserve">Analyse d’équipe</w:t>
      </w:r>
    </w:p>
    <w:bookmarkStart w:id="625" w:name="n3-perimetre"/>
    <w:p>
      <w:pPr>
        <w:pStyle w:val="Heading3"/>
      </w:pPr>
      <w:r>
        <w:t xml:space="preserve">Périmètre, consentements et limites</w:t>
      </w:r>
    </w:p>
    <w:bookmarkStart w:id="620"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0"/>
    <w:bookmarkStart w:id="621"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1"/>
    <w:bookmarkStart w:id="622" w:name="n3-perimetre-3"/>
    <w:p>
      <w:pPr>
        <w:pStyle w:val="BodyText"/>
      </w:pPr>
      <w:r>
        <w:t xml:space="preserve">Constaté</w:t>
      </w:r>
    </w:p>
    <w:p>
      <w:pPr>
        <w:pStyle w:val="BodyText"/>
      </w:pPr>
      <w:r>
        <w:t xml:space="preserve">Aucune personne du cas n’est exclue de cette analyse : toutes ont consenti à l’analyse d’équipe.</w:t>
      </w:r>
    </w:p>
    <w:bookmarkEnd w:id="622"/>
    <w:bookmarkStart w:id="623"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3"/>
    <w:bookmarkStart w:id="624"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4"/>
    <w:bookmarkEnd w:id="625"/>
    <w:bookmarkStart w:id="637" w:name="n3-cartographie"/>
    <w:p>
      <w:pPr>
        <w:pStyle w:val="Heading3"/>
      </w:pPr>
      <w:r>
        <w:t xml:space="preserve">Cartographie des contributions</w:t>
      </w:r>
    </w:p>
    <w:bookmarkStart w:id="626"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6"/>
    <w:bookmarkStart w:id="627" w:name="n3-cartographie-2"/>
    <w:p>
      <w:pPr>
        <w:pStyle w:val="BodyText"/>
      </w:pPr>
      <w:r>
        <w:t xml:space="preserve">Constaté</w:t>
      </w:r>
    </w:p>
    <w:p>
      <w:pPr>
        <w:pStyle w:val="BodyText"/>
      </w:pPr>
      <w:r>
        <w:t xml:space="preserve">Domaine N (névrosisme) : plutôt haut ou haut pour HT ; plutôt bas ou bas pour AM et KB.</w:t>
      </w:r>
    </w:p>
    <w:bookmarkEnd w:id="627"/>
    <w:bookmarkStart w:id="628"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8"/>
    <w:bookmarkStart w:id="629"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29"/>
    <w:bookmarkStart w:id="630"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0"/>
    <w:bookmarkStart w:id="631" w:name="n3-cartographie-6"/>
    <w:p>
      <w:pPr>
        <w:pStyle w:val="FirstParagraph"/>
      </w:pPr>
      <w:r>
        <w:t xml:space="preserve">Constaté</w:t>
      </w:r>
    </w:p>
    <w:p>
      <w:pPr>
        <w:pStyle w:val="BodyText"/>
      </w:pPr>
      <w:r>
        <w:t xml:space="preserve">Domaine O (ouverture) : plutôt haut ou haut pour AM, SR et HT ; plutôt bas ou bas pour KB.</w:t>
      </w:r>
    </w:p>
    <w:bookmarkEnd w:id="631"/>
    <w:bookmarkStart w:id="632"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2"/>
    <w:bookmarkStart w:id="633"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3"/>
    <w:bookmarkStart w:id="634"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4"/>
    <w:bookmarkStart w:id="635" w:name="n3-cartographie-10"/>
    <w:p>
      <w:pPr>
        <w:pStyle w:val="FirstParagraph"/>
      </w:pPr>
      <w:r>
        <w:t xml:space="preserve">Constaté</w:t>
      </w:r>
    </w:p>
    <w:p>
      <w:pPr>
        <w:pStyle w:val="BodyText"/>
      </w:pPr>
      <w:r>
        <w:t xml:space="preserve">Domaine C (rigueur et constance, conscience) : plutôt haut ou haut pour AM, KB et HT ; plutôt bas ou bas pour aucune personne.</w:t>
      </w:r>
    </w:p>
    <w:bookmarkEnd w:id="635"/>
    <w:bookmarkStart w:id="636"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6"/>
    <w:bookmarkEnd w:id="637"/>
    <w:bookmarkStart w:id="648" w:name="n3-diversite"/>
    <w:p>
      <w:pPr>
        <w:pStyle w:val="Heading3"/>
      </w:pPr>
      <w:r>
        <w:t xml:space="preserve">Diversité et angles morts par rapport à la tâche</w:t>
      </w:r>
    </w:p>
    <w:bookmarkStart w:id="638"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8"/>
    <w:bookmarkStart w:id="639"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39"/>
    <w:bookmarkStart w:id="640"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 référence à vérifier).</w:t>
      </w:r>
    </w:p>
    <w:bookmarkEnd w:id="640"/>
    <w:bookmarkStart w:id="641"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1"/>
    <w:bookmarkStart w:id="642" w:name="n3-diversite-5"/>
    <w:p>
      <w:pPr>
        <w:pStyle w:val="BodyText"/>
      </w:pPr>
      <w:r>
        <w:t xml:space="preserve">Hypothèse</w:t>
      </w:r>
    </w:p>
    <w:p>
      <w:pPr>
        <w:pStyle w:val="BodyText"/>
      </w:pPr>
      <w:r>
        <w:t xml:space="preserve">Sur la composition des équipes, Bell (2007, à vérifier)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2"/>
    <w:bookmarkStart w:id="643"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conscience)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3"/>
    <w:bookmarkStart w:id="644"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4"/>
    <w:bookmarkStart w:id="645"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5"/>
    <w:bookmarkStart w:id="646"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6"/>
    <w:bookmarkStart w:id="647"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7"/>
    <w:bookmarkEnd w:id="648"/>
    <w:bookmarkStart w:id="658" w:name="n3-decision"/>
    <w:p>
      <w:pPr>
        <w:pStyle w:val="Heading3"/>
      </w:pPr>
      <w:r>
        <w:t xml:space="preserve">Mécanismes de décision</w:t>
      </w:r>
    </w:p>
    <w:bookmarkStart w:id="649" w:name="n3-decision-1"/>
    <w:p>
      <w:pPr>
        <w:pStyle w:val="FirstParagraph"/>
      </w:pPr>
      <w:r>
        <w:t xml:space="preserve">Constaté</w:t>
      </w:r>
    </w:p>
    <w:p>
      <w:pPr>
        <w:pStyle w:val="BodyText"/>
      </w:pPr>
      <w:r>
        <w:t xml:space="preserve">AM, pilote du programme : arbitre le budget et le calendrier du programme.</w:t>
      </w:r>
    </w:p>
    <w:bookmarkEnd w:id="649"/>
    <w:bookmarkStart w:id="650" w:name="n3-decision-2"/>
    <w:p>
      <w:pPr>
        <w:pStyle w:val="BodyText"/>
      </w:pPr>
      <w:r>
        <w:t xml:space="preserve">Constaté</w:t>
      </w:r>
    </w:p>
    <w:p>
      <w:pPr>
        <w:pStyle w:val="BodyText"/>
      </w:pPr>
      <w:r>
        <w:t xml:space="preserve">KB, garant de l’exécution : décide des processus opérationnels.</w:t>
      </w:r>
    </w:p>
    <w:bookmarkEnd w:id="650"/>
    <w:bookmarkStart w:id="651" w:name="n3-decision-3"/>
    <w:p>
      <w:pPr>
        <w:pStyle w:val="BodyText"/>
      </w:pPr>
      <w:r>
        <w:t xml:space="preserve">Constaté</w:t>
      </w:r>
    </w:p>
    <w:p>
      <w:pPr>
        <w:pStyle w:val="BodyText"/>
      </w:pPr>
      <w:r>
        <w:t xml:space="preserve">SR, porteuse de l’innovation : propose les évolutions de l’offre en ligne.</w:t>
      </w:r>
    </w:p>
    <w:bookmarkEnd w:id="651"/>
    <w:bookmarkStart w:id="652" w:name="n3-decision-4"/>
    <w:p>
      <w:pPr>
        <w:pStyle w:val="BodyText"/>
      </w:pPr>
      <w:r>
        <w:t xml:space="preserve">Constaté</w:t>
      </w:r>
    </w:p>
    <w:p>
      <w:pPr>
        <w:pStyle w:val="BodyText"/>
      </w:pPr>
      <w:r>
        <w:t xml:space="preserve">HT, garante de la relation client : valide les engagements envers les clients et la conformité.</w:t>
      </w:r>
    </w:p>
    <w:bookmarkEnd w:id="652"/>
    <w:bookmarkStart w:id="653"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3"/>
    <w:bookmarkStart w:id="654" w:name="n3-decision-6"/>
    <w:p>
      <w:pPr>
        <w:pStyle w:val="BodyText"/>
      </w:pPr>
      <w:r>
        <w:t xml:space="preserve">Constaté</w:t>
      </w:r>
    </w:p>
    <w:p>
      <w:pPr>
        <w:pStyle w:val="BodyText"/>
      </w:pPr>
      <w:r>
        <w:t xml:space="preserve">Liens sans direction dominante : KB-HT (pairs) ; SR-HT (co-direction).</w:t>
      </w:r>
    </w:p>
    <w:bookmarkEnd w:id="654"/>
    <w:bookmarkStart w:id="655"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5"/>
    <w:bookmarkStart w:id="656"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6"/>
    <w:bookmarkStart w:id="657"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7"/>
    <w:bookmarkEnd w:id="658"/>
    <w:bookmarkStart w:id="662" w:name="n3-securite-psychologique"/>
    <w:p>
      <w:pPr>
        <w:pStyle w:val="Heading3"/>
      </w:pPr>
      <w:r>
        <w:t xml:space="preserve">Sécurité psychologique à instruire</w:t>
      </w:r>
    </w:p>
    <w:bookmarkStart w:id="659"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référence à vérifier). Elle s’instruit par entretien et par observation, jamais par déduction à partir d’un profil.</w:t>
      </w:r>
    </w:p>
    <w:bookmarkEnd w:id="659"/>
    <w:bookmarkStart w:id="660"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60"/>
    <w:bookmarkStart w:id="661"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61"/>
    <w:bookmarkEnd w:id="662"/>
    <w:bookmarkStart w:id="671" w:name="n3-coordination"/>
    <w:p>
      <w:pPr>
        <w:pStyle w:val="Heading3"/>
      </w:pPr>
      <w:r>
        <w:t xml:space="preserve">Risques de coordination</w:t>
      </w:r>
    </w:p>
    <w:bookmarkStart w:id="663" w:name="n3-coordination-1"/>
    <w:p>
      <w:pPr>
        <w:pStyle w:val="FirstParagraph"/>
      </w:pPr>
      <w:r>
        <w:t xml:space="preserve">Constaté</w:t>
      </w:r>
    </w:p>
    <w:p>
      <w:pPr>
        <w:pStyle w:val="BodyText"/>
      </w:pPr>
      <w:r>
        <w:t xml:space="preserve">Risque inscrit au cas : délai d’autorisation de la CNDP non maîtrisé par l’équipe.</w:t>
      </w:r>
    </w:p>
    <w:bookmarkEnd w:id="663"/>
    <w:bookmarkStart w:id="664"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conscience),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64"/>
    <w:bookmarkStart w:id="665"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65"/>
    <w:bookmarkStart w:id="666"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66"/>
    <w:bookmarkStart w:id="667" w:name="n3-coordination-5"/>
    <w:p>
      <w:pPr>
        <w:pStyle w:val="FirstParagraph"/>
      </w:pPr>
      <w:r>
        <w:t xml:space="preserve">Constaté</w:t>
      </w:r>
    </w:p>
    <w:p>
      <w:pPr>
        <w:pStyle w:val="BodyText"/>
      </w:pPr>
      <w:r>
        <w:t xml:space="preserve">Risque inscrit au cas : méfiance des équipes héritée de l’ancien outil d’évaluation.</w:t>
      </w:r>
    </w:p>
    <w:bookmarkEnd w:id="667"/>
    <w:bookmarkStart w:id="668"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68"/>
    <w:bookmarkStart w:id="669"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69"/>
    <w:bookmarkStart w:id="670"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70"/>
    <w:bookmarkEnd w:id="671"/>
    <w:bookmarkStart w:id="677" w:name="recommandations-2"/>
    <w:p>
      <w:pPr>
        <w:pStyle w:val="Heading3"/>
      </w:pPr>
      <w:r>
        <w:t xml:space="preserve">Recommandations</w:t>
      </w:r>
    </w:p>
    <w:bookmarkStart w:id="672"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72"/>
    <w:bookmarkStart w:id="673"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73"/>
    <w:bookmarkStart w:id="674"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(à vérifier)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74"/>
    <w:bookmarkStart w:id="675"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75"/>
    <w:bookmarkStart w:id="676"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76"/>
    <w:bookmarkEnd w:id="677"/>
    <w:bookmarkEnd w:id="678"/>
    <w:bookmarkEnd w:id="679"/>
    <w:bookmarkStart w:id="740" w:name="n4-organisation"/>
    <w:bookmarkStart w:id="739" w:name="lecture-organisationnelle"/>
    <w:p>
      <w:pPr>
        <w:pStyle w:val="Heading2"/>
      </w:pPr>
      <w:r>
        <w:t xml:space="preserve">Lecture organisationnelle</w:t>
      </w:r>
    </w:p>
    <w:bookmarkStart w:id="684" w:name="n4-seuil"/>
    <w:p>
      <w:pPr>
        <w:pStyle w:val="Heading3"/>
      </w:pPr>
      <w:r>
        <w:t xml:space="preserve">Seuil d’anonymat et dérogation de démonstration</w:t>
      </w:r>
    </w:p>
    <w:bookmarkStart w:id="680"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80"/>
    <w:bookmarkStart w:id="681"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81"/>
    <w:bookmarkStart w:id="682" w:name="n4-seuil-3"/>
    <w:p>
      <w:pPr>
        <w:pStyle w:val="BodyText"/>
      </w:pPr>
      <w:r>
        <w:t xml:space="preserve">Constaté</w:t>
      </w:r>
    </w:p>
    <w:p>
      <w:pPr>
        <w:pStyle w:val="BodyText"/>
      </w:pPr>
      <w:r>
        <w:t xml:space="preserve">Précision : le cas est fictif, à l’exception du profil estimé de AM, consenti (estimation, pas une mesure).</w:t>
      </w:r>
    </w:p>
    <w:bookmarkEnd w:id="682"/>
    <w:bookmarkStart w:id="683"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83"/>
    <w:bookmarkEnd w:id="684"/>
    <w:bookmarkStart w:id="692" w:name="n4-profils"/>
    <w:p>
      <w:pPr>
        <w:pStyle w:val="Heading3"/>
      </w:pPr>
      <w:r>
        <w:t xml:space="preserve">Position d’ensemble de l’équipe</w:t>
      </w:r>
    </w:p>
    <w:bookmarkStart w:id="685"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85"/>
    <w:bookmarkStart w:id="686"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86"/>
    <w:bookmarkStart w:id="687"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87"/>
    <w:bookmarkStart w:id="688"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88"/>
    <w:bookmarkStart w:id="689"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689"/>
    <w:bookmarkStart w:id="690" w:name="n4-profils-6"/>
    <w:p>
      <w:pPr>
        <w:pStyle w:val="BodyText"/>
      </w:pPr>
      <w:r>
        <w:t xml:space="preserve">Constaté</w:t>
      </w:r>
    </w:p>
    <w:p>
      <w:pPr>
        <w:pStyle w:val="BodyText"/>
      </w:pPr>
      <w:r>
        <w:t xml:space="preserve">Domaine C (rigueur et constance, conscience) : la position d’ensemble de l’équipe se situe au niveau plutôt haut. Répartition des niveaux individuels : 1 au milieu de l’échelle, 1 au niveau plutôt haut et 2 au niveau haut.</w:t>
      </w:r>
    </w:p>
    <w:bookmarkEnd w:id="690"/>
    <w:bookmarkStart w:id="691"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conscience)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691"/>
    <w:bookmarkEnd w:id="692"/>
    <w:bookmarkStart w:id="699" w:name="n4-adequation"/>
    <w:p>
      <w:pPr>
        <w:pStyle w:val="Heading3"/>
      </w:pPr>
      <w:r>
        <w:t xml:space="preserve">Adéquation avec la structure, la culture et l’orientation</w:t>
      </w:r>
    </w:p>
    <w:bookmarkStart w:id="693" w:name="n4-adequation-1"/>
    <w:p>
      <w:pPr>
        <w:pStyle w:val="FirstParagraph"/>
      </w:pPr>
      <w:r>
        <w:t xml:space="preserve">Constaté</w:t>
      </w:r>
    </w:p>
    <w:p>
      <w:pPr>
        <w:pStyle w:val="BodyText"/>
      </w:pPr>
      <w:r>
        <w:t xml:space="preserve">Configuration saisie au cas : structure « bureaucratie mécaniste » (Mintzberg, à vérifier), culture dominante « hiérarchie » (Cameron et Quinn, à vérifier), orientation des objectifs « croissance » (March, à vérifier).</w:t>
      </w:r>
    </w:p>
    <w:bookmarkEnd w:id="693"/>
    <w:bookmarkStart w:id="694"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4"/>
    <w:bookmarkStart w:id="695"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5"/>
    <w:bookmarkStart w:id="696"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 référence à vérifier.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696"/>
    <w:bookmarkStart w:id="697"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697"/>
    <w:bookmarkStart w:id="698"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conscience) se situe au niveau plutôt haut et le domaine O (ouverture) au niveau plutôt haut : l’ensemble dispose, au niveau agrégé, des deux ressources. Selon le modèle de congruence (Nadler et Tushman, à vérifier),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698"/>
    <w:bookmarkEnd w:id="699"/>
    <w:bookmarkStart w:id="714" w:name="n4-contraintes"/>
    <w:p>
      <w:pPr>
        <w:pStyle w:val="Heading3"/>
      </w:pPr>
      <w:r>
        <w:t xml:space="preserve">Contraintes et cadre juridique</w:t>
      </w:r>
    </w:p>
    <w:bookmarkStart w:id="700"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00"/>
    <w:bookmarkStart w:id="701"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01"/>
    <w:bookmarkStart w:id="702"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02"/>
    <w:bookmarkStart w:id="703"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03"/>
    <w:bookmarkStart w:id="704"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04"/>
    <w:bookmarkStart w:id="705" w:name="n4-contraintes-6"/>
    <w:p>
      <w:pPr>
        <w:pStyle w:val="BodyText"/>
      </w:pPr>
      <w:r>
        <w:t xml:space="preserve">Constaté</w:t>
      </w:r>
    </w:p>
    <w:p>
      <w:pPr>
        <w:pStyle w:val="BodyText"/>
      </w:pPr>
      <w:r>
        <w:t xml:space="preserve">CT-05, dureté dure : Calendrier de lancement fixé par le siège : 9 mois.</w:t>
      </w:r>
    </w:p>
    <w:bookmarkEnd w:id="705"/>
    <w:bookmarkStart w:id="706" w:name="n4-contraintes-7"/>
    <w:p>
      <w:pPr>
        <w:pStyle w:val="BodyText"/>
      </w:pPr>
      <w:r>
        <w:t xml:space="preserve">Constaté</w:t>
      </w:r>
    </w:p>
    <w:p>
      <w:pPr>
        <w:pStyle w:val="BodyText"/>
      </w:pPr>
      <w:r>
        <w:t xml:space="preserve">CT-06, dureté négociable : Enveloppe d’accompagnement plafonnée sur 12 mois.</w:t>
      </w:r>
    </w:p>
    <w:bookmarkEnd w:id="706"/>
    <w:bookmarkStart w:id="707" w:name="n4-contraintes-8"/>
    <w:p>
      <w:pPr>
        <w:pStyle w:val="BodyText"/>
      </w:pPr>
      <w:r>
        <w:t xml:space="preserve">Constaté</w:t>
      </w:r>
    </w:p>
    <w:p>
      <w:pPr>
        <w:pStyle w:val="BodyText"/>
      </w:pPr>
      <w:r>
        <w:t xml:space="preserve">CT-07, dureté négociable : Équipe projet mobilisée aux sept dixièmes de son temps seulement.</w:t>
      </w:r>
    </w:p>
    <w:bookmarkEnd w:id="707"/>
    <w:bookmarkStart w:id="708"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08"/>
    <w:bookmarkStart w:id="709"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09"/>
    <w:bookmarkStart w:id="710"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10"/>
    <w:bookmarkStart w:id="711"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11"/>
    <w:bookmarkStart w:id="712"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12"/>
    <w:bookmarkStart w:id="713"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13"/>
    <w:bookmarkEnd w:id="714"/>
    <w:bookmarkStart w:id="727" w:name="n4-interculturel"/>
    <w:p>
      <w:pPr>
        <w:pStyle w:val="Heading3"/>
      </w:pPr>
      <w:r>
        <w:t xml:space="preserve">Volet interculturel : organisation et sites</w:t>
      </w:r>
    </w:p>
    <w:bookmarkStart w:id="715"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15"/>
    <w:bookmarkStart w:id="716"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16"/>
    <w:bookmarkStart w:id="717"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17"/>
    <w:bookmarkStart w:id="718"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références à vérifier). Ce sont des cultures d’entités, jamais des traits attribués à une personne.</w:t>
      </w:r>
    </w:p>
    <w:bookmarkEnd w:id="718"/>
    <w:bookmarkStart w:id="719"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19"/>
    <w:bookmarkStart w:id="720"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20"/>
    <w:bookmarkStart w:id="721"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21"/>
    <w:bookmarkStart w:id="722"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22"/>
    <w:bookmarkStart w:id="723"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23"/>
    <w:bookmarkStart w:id="724"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 Références à vérifier.</w:t>
      </w:r>
    </w:p>
    <w:bookmarkEnd w:id="724"/>
    <w:bookmarkStart w:id="725"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25"/>
    <w:bookmarkStart w:id="726"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26"/>
    <w:bookmarkEnd w:id="727"/>
    <w:bookmarkStart w:id="732" w:name="n4-implications"/>
    <w:p>
      <w:pPr>
        <w:pStyle w:val="Heading3"/>
      </w:pPr>
      <w:r>
        <w:t xml:space="preserve">Implications pour la structure, les rôles, les rituels et le pilotage</w:t>
      </w:r>
    </w:p>
    <w:bookmarkStart w:id="728"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28"/>
    <w:bookmarkStart w:id="729"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29"/>
    <w:bookmarkStart w:id="730"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30"/>
    <w:bookmarkStart w:id="731"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31"/>
    <w:bookmarkEnd w:id="732"/>
    <w:bookmarkStart w:id="738" w:name="recommandations-3"/>
    <w:p>
      <w:pPr>
        <w:pStyle w:val="Heading3"/>
      </w:pPr>
      <w:r>
        <w:t xml:space="preserve">Recommandations</w:t>
      </w:r>
    </w:p>
    <w:bookmarkStart w:id="733"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33"/>
    <w:bookmarkStart w:id="734"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34"/>
    <w:bookmarkStart w:id="735"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35"/>
    <w:bookmarkStart w:id="736"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(à vérifier)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36"/>
    <w:bookmarkStart w:id="737"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37"/>
    <w:bookmarkEnd w:id="738"/>
    <w:bookmarkEnd w:id="739"/>
    <w:bookmarkEnd w:id="740"/>
    <w:bookmarkStart w:id="800" w:name="n5-accompagnement"/>
    <w:bookmarkStart w:id="799" w:name="plan-daccompagnement-intégré"/>
    <w:p>
      <w:pPr>
        <w:pStyle w:val="Heading2"/>
      </w:pPr>
      <w:r>
        <w:t xml:space="preserve">Plan d’accompagnement intégré</w:t>
      </w:r>
    </w:p>
    <w:bookmarkStart w:id="747" w:name="depart"/>
    <w:p>
      <w:pPr>
        <w:pStyle w:val="Heading3"/>
      </w:pPr>
      <w:r>
        <w:t xml:space="preserve">Point de départ : les faits qui fondent le plan</w:t>
      </w:r>
    </w:p>
    <w:bookmarkStart w:id="741"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41"/>
    <w:bookmarkStart w:id="742"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42"/>
    <w:bookmarkStart w:id="743"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43"/>
    <w:bookmarkStart w:id="744"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44"/>
    <w:bookmarkStart w:id="745"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Conscience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45"/>
    <w:bookmarkStart w:id="746"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46"/>
    <w:bookmarkEnd w:id="747"/>
    <w:bookmarkStart w:id="751" w:name="coaching"/>
    <w:p>
      <w:pPr>
        <w:pStyle w:val="Heading3"/>
      </w:pPr>
      <w:r>
        <w:t xml:space="preserve">Coaching individuel et d’équipe</w:t>
      </w:r>
    </w:p>
    <w:bookmarkStart w:id="748"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48"/>
    <w:bookmarkStart w:id="749"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49"/>
    <w:bookmarkStart w:id="750"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50"/>
    <w:bookmarkEnd w:id="751"/>
    <w:bookmarkStart w:id="754" w:name="mentorat"/>
    <w:p>
      <w:pPr>
        <w:pStyle w:val="Heading3"/>
      </w:pPr>
      <w:r>
        <w:t xml:space="preserve">Mentorat</w:t>
      </w:r>
    </w:p>
    <w:bookmarkStart w:id="752"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52"/>
    <w:bookmarkStart w:id="753"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53"/>
    <w:bookmarkEnd w:id="754"/>
    <w:bookmarkStart w:id="758" w:name="formation"/>
    <w:p>
      <w:pPr>
        <w:pStyle w:val="Heading3"/>
      </w:pPr>
      <w:r>
        <w:t xml:space="preserve">Formation aux savoir-faire comportementaux</w:t>
      </w:r>
    </w:p>
    <w:bookmarkStart w:id="755"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55"/>
    <w:bookmarkStart w:id="756"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(référence à vérifier),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56"/>
    <w:bookmarkStart w:id="757"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57"/>
    <w:bookmarkEnd w:id="758"/>
    <w:bookmarkStart w:id="763" w:name="organisation"/>
    <w:p>
      <w:pPr>
        <w:pStyle w:val="Heading3"/>
      </w:pPr>
      <w:r>
        <w:t xml:space="preserve">Dispositifs d’organisation : rôles, règles de décision, rituels, responsabilités</w:t>
      </w:r>
    </w:p>
    <w:bookmarkStart w:id="759"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59"/>
    <w:bookmarkStart w:id="760"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60"/>
    <w:bookmarkStart w:id="761"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(référence à vérifier).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61"/>
    <w:bookmarkStart w:id="762"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62"/>
    <w:bookmarkEnd w:id="763"/>
    <w:bookmarkStart w:id="770" w:name="calendrier"/>
    <w:p>
      <w:pPr>
        <w:pStyle w:val="Heading3"/>
      </w:pPr>
      <w:r>
        <w:t xml:space="preserve">Calendrier en jalons à 30, 60 et 90 jours</w:t>
      </w:r>
    </w:p>
    <w:bookmarkStart w:id="764"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64"/>
    <w:bookmarkStart w:id="765"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65"/>
    <w:bookmarkStart w:id="766"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66"/>
    <w:bookmarkStart w:id="767"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(référence à vérifier),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67"/>
    <w:bookmarkStart w:id="768"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68"/>
    <w:bookmarkStart w:id="769"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69"/>
    <w:bookmarkEnd w:id="770"/>
    <w:bookmarkStart w:id="775" w:name="mesure"/>
    <w:p>
      <w:pPr>
        <w:pStyle w:val="Heading3"/>
      </w:pPr>
      <w:r>
        <w:t xml:space="preserve">Indicateurs et mesure d’impact</w:t>
      </w:r>
    </w:p>
    <w:bookmarkStart w:id="771"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71"/>
    <w:bookmarkStart w:id="772"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72"/>
    <w:bookmarkStart w:id="773" w:name="n5-mesure-3"/>
    <w:p>
      <w:pPr>
        <w:pStyle w:val="FirstParagraph"/>
      </w:pPr>
      <w:r>
        <w:t xml:space="preserve">Hypothèse</w:t>
      </w:r>
    </w:p>
    <w:p>
      <w:pPr>
        <w:pStyle w:val="BodyText"/>
      </w:pPr>
      <w:r>
        <w:t xml:space="preserve">Évaluation des formations selon les niveaux de Kirkpatrick (référence à vérifier)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73"/>
    <w:bookmarkStart w:id="774"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74"/>
    <w:bookmarkEnd w:id="775"/>
    <w:bookmarkStart w:id="782" w:name="garde-fous"/>
    <w:p>
      <w:pPr>
        <w:pStyle w:val="Heading3"/>
      </w:pPr>
      <w:r>
        <w:t xml:space="preserve">Conditions et garde-fous</w:t>
      </w:r>
    </w:p>
    <w:bookmarkStart w:id="776"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76"/>
    <w:bookmarkStart w:id="777"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77"/>
    <w:bookmarkStart w:id="778"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78"/>
    <w:bookmarkStart w:id="779"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79"/>
    <w:bookmarkStart w:id="780"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80"/>
    <w:bookmarkStart w:id="781"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81"/>
    <w:bookmarkEnd w:id="782"/>
    <w:bookmarkStart w:id="798" w:name="recommandations-4"/>
    <w:p>
      <w:pPr>
        <w:pStyle w:val="Heading3"/>
      </w:pPr>
      <w:r>
        <w:t xml:space="preserve">Recommandations</w:t>
      </w:r>
    </w:p>
    <w:bookmarkStart w:id="783"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83"/>
    <w:bookmarkStart w:id="784"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84"/>
    <w:bookmarkStart w:id="785"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85"/>
    <w:bookmarkStart w:id="786"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86"/>
    <w:bookmarkStart w:id="787"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87"/>
    <w:bookmarkStart w:id="788"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88"/>
    <w:bookmarkStart w:id="789" w:name="Xe22e8d7551e7438a029f66efc72100cfc7bd684"/>
    <w:p>
      <w:pPr>
        <w:pStyle w:val="Heading4"/>
      </w:pPr>
      <w:r>
        <w:t xml:space="preserve">Formation : dispenser un module de savoir-faire comportementaux sur le retour d’information et la sécurité psychologique (notion d’Edmondson, référence à vérifier),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(à vérifier)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789"/>
    <w:bookmarkStart w:id="790"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790"/>
    <w:bookmarkStart w:id="791"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791"/>
    <w:bookmarkStart w:id="792"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792"/>
    <w:bookmarkStart w:id="793" w:name="X64f6c47a12773219cc359c1d07c1a4ff12c748c"/>
    <w:p>
      <w:pPr>
        <w:pStyle w:val="Heading4"/>
      </w:pPr>
      <w:r>
        <w:t xml:space="preserve">Organisation : instaurer des rituels bornés (point court, point hebdomadaire, revue mensuelle des décisions, bilan de jalon), plus fréquents là où l’interdépendance est réciproque (référence à vérifier).</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(à vérifier)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793"/>
    <w:bookmarkStart w:id="794"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794"/>
    <w:bookmarkStart w:id="795"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795"/>
    <w:bookmarkStart w:id="796" w:name="X0c70dc0c1081406846eb481a3115f0b22eb990e"/>
    <w:p>
      <w:pPr>
        <w:pStyle w:val="Heading4"/>
      </w:pPr>
      <w:r>
        <w:t xml:space="preserve">Mesure : évaluer chaque formation aux niveaux 1 et 2 de Kirkpatrick (réaction, apprentissage), référence à vérifier,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(à vérifier)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796"/>
    <w:bookmarkStart w:id="797"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797"/>
    <w:bookmarkEnd w:id="798"/>
    <w:bookmarkEnd w:id="799"/>
    <w:bookmarkEnd w:id="800"/>
    <w:bookmarkStart w:id="814" w:name="references"/>
    <w:bookmarkStart w:id="813" w:name="références"/>
    <w:p>
      <w:pPr>
        <w:pStyle w:val="Heading2"/>
      </w:pPr>
      <w:r>
        <w:t xml:space="preserve">Références</w:t>
      </w:r>
    </w:p>
    <w:p>
      <w:pPr>
        <w:pStyle w:val="Compact"/>
        <w:numPr>
          <w:ilvl w:val="0"/>
          <w:numId w:val="1002"/>
        </w:numPr>
      </w:pPr>
      <w:bookmarkStart w:id="801" w:name="ref-bell-2007"/>
      <w:r>
        <w:t xml:space="preserve">Bell, 2007, Journal of Applied Psychology</w:t>
      </w:r>
      <w:r>
        <w:t xml:space="preserve"> </w:t>
      </w:r>
      <w:r>
        <w:t xml:space="preserve">(à vérifier)</w:t>
      </w:r>
      <w:bookmarkEnd w:id="801"/>
    </w:p>
    <w:p>
      <w:pPr>
        <w:pStyle w:val="Compact"/>
        <w:numPr>
          <w:ilvl w:val="0"/>
          <w:numId w:val="1002"/>
        </w:numPr>
      </w:pPr>
      <w:bookmarkStart w:id="802" w:name="ref-edmondson-1999"/>
      <w:r>
        <w:t xml:space="preserve">Edmondson, 1999, Administrative Science Quarterly</w:t>
      </w:r>
      <w:r>
        <w:t xml:space="preserve"> </w:t>
      </w:r>
      <w:r>
        <w:t xml:space="preserve">(à vérifier)</w:t>
      </w:r>
      <w:bookmarkEnd w:id="802"/>
    </w:p>
    <w:p>
      <w:pPr>
        <w:pStyle w:val="Compact"/>
        <w:numPr>
          <w:ilvl w:val="0"/>
          <w:numId w:val="1002"/>
        </w:numPr>
      </w:pPr>
      <w:bookmarkStart w:id="803" w:name="ref-mintzberg-1979"/>
      <w:r>
        <w:t xml:space="preserve">Mintzberg, 1979</w:t>
      </w:r>
      <w:r>
        <w:t xml:space="preserve"> </w:t>
      </w:r>
      <w:r>
        <w:t xml:space="preserve">(à vérifier)</w:t>
      </w:r>
      <w:bookmarkEnd w:id="803"/>
    </w:p>
    <w:p>
      <w:pPr>
        <w:pStyle w:val="Compact"/>
        <w:numPr>
          <w:ilvl w:val="0"/>
          <w:numId w:val="1002"/>
        </w:numPr>
      </w:pPr>
      <w:bookmarkStart w:id="804" w:name="ref-cameron-quinn-1999"/>
      <w:r>
        <w:t xml:space="preserve">Cameron et Quinn, 1999</w:t>
      </w:r>
      <w:r>
        <w:t xml:space="preserve"> </w:t>
      </w:r>
      <w:r>
        <w:t xml:space="preserve">(à vérifier)</w:t>
      </w:r>
      <w:bookmarkEnd w:id="804"/>
    </w:p>
    <w:p>
      <w:pPr>
        <w:pStyle w:val="Compact"/>
        <w:numPr>
          <w:ilvl w:val="0"/>
          <w:numId w:val="1002"/>
        </w:numPr>
      </w:pPr>
      <w:bookmarkStart w:id="805" w:name="ref-nadler-tushman-1980"/>
      <w:r>
        <w:t xml:space="preserve">Nadler et Tushman, 1980</w:t>
      </w:r>
      <w:r>
        <w:t xml:space="preserve"> </w:t>
      </w:r>
      <w:r>
        <w:t xml:space="preserve">(à vérifier)</w:t>
      </w:r>
      <w:bookmarkEnd w:id="805"/>
    </w:p>
    <w:p>
      <w:pPr>
        <w:pStyle w:val="Compact"/>
        <w:numPr>
          <w:ilvl w:val="0"/>
          <w:numId w:val="1002"/>
        </w:numPr>
      </w:pPr>
      <w:bookmarkStart w:id="806" w:name="ref-thompson-1967"/>
      <w:r>
        <w:t xml:space="preserve">Thompson, 1967</w:t>
      </w:r>
      <w:r>
        <w:t xml:space="preserve"> </w:t>
      </w:r>
      <w:r>
        <w:t xml:space="preserve">(à vérifier)</w:t>
      </w:r>
      <w:bookmarkEnd w:id="806"/>
    </w:p>
    <w:p>
      <w:pPr>
        <w:pStyle w:val="Compact"/>
        <w:numPr>
          <w:ilvl w:val="0"/>
          <w:numId w:val="1002"/>
        </w:numPr>
      </w:pPr>
      <w:bookmarkStart w:id="807" w:name="ref-march-1991"/>
      <w:r>
        <w:t xml:space="preserve">March, 1991</w:t>
      </w:r>
      <w:r>
        <w:t xml:space="preserve"> </w:t>
      </w:r>
      <w:r>
        <w:t xml:space="preserve">(à vérifier)</w:t>
      </w:r>
      <w:bookmarkEnd w:id="807"/>
    </w:p>
    <w:p>
      <w:pPr>
        <w:pStyle w:val="Compact"/>
        <w:numPr>
          <w:ilvl w:val="0"/>
          <w:numId w:val="1002"/>
        </w:numPr>
      </w:pPr>
      <w:bookmarkStart w:id="808" w:name="ref-kirkpatrick"/>
      <w:r>
        <w:t xml:space="preserve">Kirkpatrick (évaluation des formations)</w:t>
      </w:r>
      <w:r>
        <w:t xml:space="preserve"> </w:t>
      </w:r>
      <w:r>
        <w:t xml:space="preserve">(à vérifier)</w:t>
      </w:r>
      <w:bookmarkEnd w:id="808"/>
    </w:p>
    <w:p>
      <w:pPr>
        <w:pStyle w:val="Compact"/>
        <w:numPr>
          <w:ilvl w:val="0"/>
          <w:numId w:val="1002"/>
        </w:numPr>
      </w:pPr>
      <w:bookmarkStart w:id="809" w:name="ref-hofstede"/>
      <w:r>
        <w:t xml:space="preserve">Hofstede (dimensions culturelles nationales)</w:t>
      </w:r>
      <w:r>
        <w:t xml:space="preserve"> </w:t>
      </w:r>
      <w:r>
        <w:t xml:space="preserve">(à vérifier)</w:t>
      </w:r>
      <w:bookmarkEnd w:id="809"/>
    </w:p>
    <w:p>
      <w:pPr>
        <w:pStyle w:val="Compact"/>
        <w:numPr>
          <w:ilvl w:val="0"/>
          <w:numId w:val="1002"/>
        </w:numPr>
      </w:pPr>
      <w:bookmarkStart w:id="810" w:name="ref-house-2004"/>
      <w:r>
        <w:t xml:space="preserve">House et al., 2004 (étude GLOBE)</w:t>
      </w:r>
      <w:r>
        <w:t xml:space="preserve"> </w:t>
      </w:r>
      <w:r>
        <w:t xml:space="preserve">(à vérifier)</w:t>
      </w:r>
      <w:bookmarkEnd w:id="810"/>
    </w:p>
    <w:p>
      <w:pPr>
        <w:pStyle w:val="Compact"/>
        <w:numPr>
          <w:ilvl w:val="0"/>
          <w:numId w:val="1002"/>
        </w:numPr>
      </w:pPr>
      <w:bookmarkStart w:id="811" w:name="ref-meyer-2014"/>
      <w:r>
        <w:t xml:space="preserve">Meyer, 2014, The Culture Map</w:t>
      </w:r>
      <w:r>
        <w:t xml:space="preserve"> </w:t>
      </w:r>
      <w:r>
        <w:t xml:space="preserve">(à vérifier)</w:t>
      </w:r>
      <w:bookmarkEnd w:id="811"/>
    </w:p>
    <w:p>
      <w:pPr>
        <w:pStyle w:val="Compact"/>
        <w:numPr>
          <w:ilvl w:val="0"/>
          <w:numId w:val="1002"/>
        </w:numPr>
      </w:pPr>
      <w:bookmarkStart w:id="812" w:name="ref-hall-1976"/>
      <w:r>
        <w:t xml:space="preserve">Hall, 1976, Beyond Culture</w:t>
      </w:r>
      <w:r>
        <w:t xml:space="preserve"> </w:t>
      </w:r>
      <w:r>
        <w:t xml:space="preserve">(à vérifier)</w:t>
      </w:r>
      <w:bookmarkEnd w:id="812"/>
    </w:p>
    <w:p>
      <w:pPr>
        <w:pStyle w:val="FirstParagraph"/>
      </w:pPr>
      <w:r>
        <w:t xml:space="preserve">Références non vérifiées à la date du rapport : à vérifier avant toute citation externe.</w:t>
      </w:r>
    </w:p>
    <w:bookmarkEnd w:id="813"/>
    <w:bookmarkEnd w:id="814"/>
    <w:p>
      <w:pPr>
        <w:pStyle w:val="BodyText"/>
      </w:pPr>
      <w:r>
        <w:t xml:space="preserve">Rapport produit par script à partir des faits du moteur ; aucun nombre n'est calculé par un modèle.</w:t>
      </w:r>
    </w:p>
    <w:bookmarkEnd w:id="8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2026-10-21T00:39:41Z</dcterms:created>
  <dcterms:modified xsi:type="dcterms:W3CDTF">2026-10-21T00:39:41Z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