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6"/>
          <w:szCs w:val="16"/>
        </w:rPr>
        <w:t xml:space="preserve">AFRIVATE TECHNOLOGIES LTD · RC: 9210092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28"/>
          <w:szCs w:val="28"/>
        </w:rPr>
        <w:t xml:space="preserve">DEVELOPER INTERVIEW SCORECARD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Front-End &amp; Back-End · Virtual interview · One form per candidate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Candidate full name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Role interviewed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Interview date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Interviewer</w:t>
            </w:r>
          </w:p>
        </w:tc>
      </w:tr>
      <w:tr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 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 Front-End   ☐ Back-End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 </w:t>
            </w:r>
          </w:p>
        </w:tc>
        <w:tc>
          <w:tcPr>
            <w:tcW w:type="dxa" w:w="252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Meeting quality</w:t>
            </w:r>
          </w:p>
        </w:tc>
        <w:tc>
          <w:tcPr>
            <w:tcW w:type="dxa" w:w="33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Materials reviewed before call</w:t>
            </w:r>
          </w:p>
        </w:tc>
        <w:tc>
          <w:tcPr>
            <w:tcW w:type="dxa" w:w="33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Project used in deep-dive</w:t>
            </w:r>
          </w:p>
        </w:tc>
      </w:tr>
      <w:tr>
        <w:tc>
          <w:tcPr>
            <w:tcW w:type="dxa" w:w="33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 Good  ☐ Usable  ☐ Poor (note impact below)</w:t>
            </w:r>
          </w:p>
        </w:tc>
        <w:tc>
          <w:tcPr>
            <w:tcW w:type="dxa" w:w="33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 CV  ☐ Cover letter  ☐ GitHub/portfolio</w:t>
            </w:r>
          </w:p>
        </w:tc>
        <w:tc>
          <w:tcPr>
            <w:tcW w:type="dxa" w:w="33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Name/link: ____________________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aps/>
          <w:color w:val="8D4087"/>
          <w:sz w:val="24"/>
          <w:szCs w:val="24"/>
        </w:rPr>
        <w:t xml:space="preserve">Scoring rules (mandatory)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Do not score on “vibe,” charisma, or similarity to yourself. Every score must match one anchor below and be backed by a concrete observation from this interview.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Score independently before discussing the candidate with anyone else.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Circle exactly one score (1–4) per competency. No half-scores. No “3/4”.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If evidence is weak, score 2 or leave that competency unscored and mark Confidence = Low — do not invent a 3.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A Hard fail on any competency means Recommendation cannot be Yes or Strong Yes.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Complete Section C (role checks) for the role you interviewed. Leave the other role blank.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18"/>
          <w:szCs w:val="18"/>
        </w:rPr>
        <w:t xml:space="preserve">Advance rule: Advance only if all scored competencies are ≥ 3, no hard fails, and Confidence is Medium or High.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aps/>
          <w:color w:val="8D4087"/>
          <w:sz w:val="24"/>
          <w:szCs w:val="24"/>
        </w:rPr>
        <w:t xml:space="preserve">A. Shared competencies (both roles)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aps w:val="false"/>
          <w:color w:val="8D4087"/>
          <w:sz w:val="22"/>
          <w:szCs w:val="22"/>
        </w:rPr>
        <w:t xml:space="preserve">A1. Ownership of contribution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Can the candidate clearly separate what they personally built from team/AI/tutorial work?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60"/>
        <w:gridCol w:w="2160"/>
        <w:gridCol w:w="2160"/>
        <w:gridCol w:w="2160"/>
      </w:tblGrid>
      <w:tr>
        <w:tc>
          <w:tcPr>
            <w:tcW w:type="dxa" w:w="1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1 — Below bar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2 — Partial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3 — Meets bar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4 — Strong</w:t>
            </w:r>
          </w:p>
        </w:tc>
      </w:tr>
      <w:tr>
        <w:tc>
          <w:tcPr>
            <w:tcW w:type="dxa" w:w="1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6"/>
                <w:szCs w:val="16"/>
              </w:rPr>
              <w:t xml:space="preserve">Mark one: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4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Cannot name their own contribution; answers stay at “we built…”.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Names some work but blurs ownership; cannot point to specific files/features they owned.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States concrete personal deliverables (features, modules, decisions) with clear scope.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Owns outcomes end-to-end; can explain trade-offs they chose and what they would redo.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18"/>
          <w:szCs w:val="18"/>
        </w:rPr>
        <w:t xml:space="preserve">Required note: </w:t>
      </w:r>
      <w:r>
        <w:rPr>
          <w:rFonts w:ascii="Calibri" w:cs="Calibri" w:eastAsia="Calibri" w:hAnsi="Calibri"/>
          <w:b w:val="false"/>
          <w:bCs w:val="false"/>
          <w:i/>
          <w:iCs/>
          <w:color w:val="5F5F5F"/>
          <w:sz w:val="18"/>
          <w:szCs w:val="18"/>
        </w:rPr>
        <w:t xml:space="preserve">Write one feature/module they claimed and how you verified it was theirs.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18"/>
          <w:szCs w:val="18"/>
        </w:rPr>
        <w:t xml:space="preserve">Evidence (specific answer / quote / behaviour observed):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8B1E3F"/>
          <w:sz w:val="18"/>
          <w:szCs w:val="18"/>
        </w:rPr>
        <w:t xml:space="preserve">Hard fail if checked: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Claimed authorship of work they clearly could not explain when probed.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Hard fail applies on this competency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aps w:val="false"/>
          <w:color w:val="8D4087"/>
          <w:sz w:val="22"/>
          <w:szCs w:val="22"/>
        </w:rPr>
        <w:t xml:space="preserve">A2. Problem-solving process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When describing a hard bug or design problem, do they show a structured process?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60"/>
        <w:gridCol w:w="2160"/>
        <w:gridCol w:w="2160"/>
        <w:gridCol w:w="2160"/>
      </w:tblGrid>
      <w:tr>
        <w:tc>
          <w:tcPr>
            <w:tcW w:type="dxa" w:w="1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1 — Below bar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2 — Partial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3 — Meets bar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4 — Strong</w:t>
            </w:r>
          </w:p>
        </w:tc>
      </w:tr>
      <w:tr>
        <w:tc>
          <w:tcPr>
            <w:tcW w:type="dxa" w:w="1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6"/>
                <w:szCs w:val="16"/>
              </w:rPr>
              <w:t xml:space="preserve">Mark one: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4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No process; guesses or jumps to tools with no diagnosis steps.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Mentions debugging but skips reproduction, isolation, or validation of the fix.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Describes reproduce → isolate → fix → verify; names at least one trade-off.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Also considers side effects, monitoring, or how they would prevent recurrence.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18"/>
          <w:szCs w:val="18"/>
        </w:rPr>
        <w:t xml:space="preserve">Required note: </w:t>
      </w:r>
      <w:r>
        <w:rPr>
          <w:rFonts w:ascii="Calibri" w:cs="Calibri" w:eastAsia="Calibri" w:hAnsi="Calibri"/>
          <w:b w:val="false"/>
          <w:bCs w:val="false"/>
          <w:i/>
          <w:iCs/>
          <w:color w:val="5F5F5F"/>
          <w:sz w:val="18"/>
          <w:szCs w:val="18"/>
        </w:rPr>
        <w:t xml:space="preserve">Name the problem they described and the steps they said they took.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18"/>
          <w:szCs w:val="18"/>
        </w:rPr>
        <w:t xml:space="preserve">Evidence (specific answer / quote / behaviour observed):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aps w:val="false"/>
          <w:color w:val="8D4087"/>
          <w:sz w:val="22"/>
          <w:szCs w:val="22"/>
        </w:rPr>
        <w:t xml:space="preserve">A3. Communication clarity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Can a non-author engineer follow their explanation without rephrasing for them?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60"/>
        <w:gridCol w:w="2160"/>
        <w:gridCol w:w="2160"/>
        <w:gridCol w:w="2160"/>
      </w:tblGrid>
      <w:tr>
        <w:tc>
          <w:tcPr>
            <w:tcW w:type="dxa" w:w="1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1 — Below bar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2 — Partial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3 — Meets bar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4 — Strong</w:t>
            </w:r>
          </w:p>
        </w:tc>
      </w:tr>
      <w:tr>
        <w:tc>
          <w:tcPr>
            <w:tcW w:type="dxa" w:w="1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6"/>
                <w:szCs w:val="16"/>
              </w:rPr>
              <w:t xml:space="preserve">Mark one: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4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Answers are scattered, contradictory, or mostly jargon without meaning.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Understandable only after multiple interviewer clarifications.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Structured answers; defines terms; answers the question asked.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Concise, proactive clarifying questions; adjusts detail when asked.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18"/>
          <w:szCs w:val="18"/>
        </w:rPr>
        <w:t xml:space="preserve">Required note: </w:t>
      </w:r>
      <w:r>
        <w:rPr>
          <w:rFonts w:ascii="Calibri" w:cs="Calibri" w:eastAsia="Calibri" w:hAnsi="Calibri"/>
          <w:b w:val="false"/>
          <w:bCs w:val="false"/>
          <w:i/>
          <w:iCs/>
          <w:color w:val="5F5F5F"/>
          <w:sz w:val="18"/>
          <w:szCs w:val="18"/>
        </w:rPr>
        <w:t xml:space="preserve">Note one explanation that was clear or one that required heavy rescue.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18"/>
          <w:szCs w:val="18"/>
        </w:rPr>
        <w:t xml:space="preserve">Evidence (specific answer / quote / behaviour observed):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aps w:val="false"/>
          <w:color w:val="8D4087"/>
          <w:sz w:val="22"/>
          <w:szCs w:val="22"/>
        </w:rPr>
        <w:t xml:space="preserve">A4. Remote reliability &amp; escalation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Will this person deliver and communicate on a flexible remote schedule?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60"/>
        <w:gridCol w:w="2160"/>
        <w:gridCol w:w="2160"/>
        <w:gridCol w:w="2160"/>
      </w:tblGrid>
      <w:tr>
        <w:tc>
          <w:tcPr>
            <w:tcW w:type="dxa" w:w="1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1 — Below bar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2 — Partial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3 — Meets bar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4 — Strong</w:t>
            </w:r>
          </w:p>
        </w:tc>
      </w:tr>
      <w:tr>
        <w:tc>
          <w:tcPr>
            <w:tcW w:type="dxa" w:w="1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6"/>
                <w:szCs w:val="16"/>
              </w:rPr>
              <w:t xml:space="preserve">Mark one: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4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No concrete habits; vague “I just get it done”.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Mentions tools but no cadence for updates, blockers, or deadlines.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Describes async updates, deadline ownership, and when/how they escalate blockers.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Also gives a real example of early escalation that protected a delivery.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18"/>
          <w:szCs w:val="18"/>
        </w:rPr>
        <w:t xml:space="preserve">Required note: </w:t>
      </w:r>
      <w:r>
        <w:rPr>
          <w:rFonts w:ascii="Calibri" w:cs="Calibri" w:eastAsia="Calibri" w:hAnsi="Calibri"/>
          <w:b w:val="false"/>
          <w:bCs w:val="false"/>
          <w:i/>
          <w:iCs/>
          <w:color w:val="5F5F5F"/>
          <w:sz w:val="18"/>
          <w:szCs w:val="18"/>
        </w:rPr>
        <w:t xml:space="preserve">Quote their remote habit or escalation example.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18"/>
          <w:szCs w:val="18"/>
        </w:rPr>
        <w:t xml:space="preserve">Evidence (specific answer / quote / behaviour observed):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8B1E3F"/>
          <w:sz w:val="18"/>
          <w:szCs w:val="18"/>
        </w:rPr>
        <w:t xml:space="preserve">Hard fail if checked: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States they go silent for days when stuck, or refuses structured reporting/tools.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Hard fail applies on this competency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aps w:val="false"/>
          <w:color w:val="8D4087"/>
          <w:sz w:val="22"/>
          <w:szCs w:val="22"/>
        </w:rPr>
        <w:t xml:space="preserve">A5. Feedback &amp; collaboration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How do they respond to disagreement in code review or product direction?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60"/>
        <w:gridCol w:w="2160"/>
        <w:gridCol w:w="2160"/>
        <w:gridCol w:w="2160"/>
      </w:tblGrid>
      <w:tr>
        <w:tc>
          <w:tcPr>
            <w:tcW w:type="dxa" w:w="1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1 — Below bar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2 — Partial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3 — Meets bar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4 — Strong</w:t>
            </w:r>
          </w:p>
        </w:tc>
      </w:tr>
      <w:tr>
        <w:tc>
          <w:tcPr>
            <w:tcW w:type="dxa" w:w="1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6"/>
                <w:szCs w:val="16"/>
              </w:rPr>
              <w:t xml:space="preserve">Mark one: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4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Defensive; dismisses review; blames reviewers or “politics”.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Says they accept feedback but cannot give a real example.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Gives a real example of changing work after feedback or resolving disagreement with evidence.</w:t>
            </w:r>
          </w:p>
        </w:tc>
        <w:tc>
          <w:tcPr>
            <w:tcW w:type="dxa" w:w="21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Separates taste from correctness; documents decisions; mentors or teaches calmly.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18"/>
          <w:szCs w:val="18"/>
        </w:rPr>
        <w:t xml:space="preserve">Required note: </w:t>
      </w:r>
      <w:r>
        <w:rPr>
          <w:rFonts w:ascii="Calibri" w:cs="Calibri" w:eastAsia="Calibri" w:hAnsi="Calibri"/>
          <w:b w:val="false"/>
          <w:bCs w:val="false"/>
          <w:i/>
          <w:iCs/>
          <w:color w:val="5F5F5F"/>
          <w:sz w:val="18"/>
          <w:szCs w:val="18"/>
        </w:rPr>
        <w:t xml:space="preserve">Summarise the feedback example they gave (or note that they had none).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18"/>
          <w:szCs w:val="18"/>
        </w:rPr>
        <w:t xml:space="preserve">Evidence (specific answer / quote / behaviour observed):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aps/>
          <w:color w:val="8D4087"/>
          <w:sz w:val="24"/>
          <w:szCs w:val="24"/>
        </w:rPr>
        <w:t xml:space="preserve">B. Hard gates (check any that apply)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If any box below is checked, Recommendation must be No or Strong No (unless you are running a documented second look for a non-integrity issue).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Integrity: Misrepresented experience, role, or authorship after probing.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Security (BE or FE handling auth): Would store passwords/tokens unsafely or skip auth checks “for speed” with no concern.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Unreliability: Explicitly rejects deadlines, async updates, or working in AfriVate Portal / ClickUp-equivalent discipline.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Unable to explain own submitted project after two focused probes.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Hostile / disrespectful communication during the interview.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If any gate checked, write the exact behaviour: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20"/>
          <w:szCs w:val="20"/>
        </w:rPr>
        <w:t xml:space="preserve">_______________________________________________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aps/>
          <w:color w:val="8D4087"/>
          <w:sz w:val="24"/>
          <w:szCs w:val="24"/>
        </w:rPr>
        <w:t xml:space="preserve">C. Role-specific technical checks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Mark each item Observed / Partial / Missing. Then assign the technical score using the conversion table. Do not score the unused role.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aps w:val="false"/>
          <w:color w:val="8D4087"/>
          <w:sz w:val="22"/>
          <w:szCs w:val="22"/>
        </w:rPr>
        <w:t xml:space="preserve">C1. Front-End only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260"/>
        <w:gridCol w:w="1260"/>
        <w:gridCol w:w="1260"/>
        <w:gridCol w:w="1260"/>
      </w:tblGrid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Observable check (must be demonstrated in answers or screen-share)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Observed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Partial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Explains when local state vs lifted/shared state is appropriate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Handles API loading, error, empty, and auth-failure UI states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Uses TypeScript practically (props/API types; avoids casual any)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Responsive layout + at least one accessibility practice (labels/focus/semantics)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Describes real Git branch → PR → review → conflict handling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Optional: client vs server state, performance fix, or live code walkthrough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18"/>
          <w:szCs w:val="18"/>
        </w:rPr>
        <w:t xml:space="preserve">FE technical score conversion: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7"/>
          <w:szCs w:val="17"/>
        </w:rPr>
        <w:t xml:space="preserve">4 = Observed on ≥5 items, including API states + Git, and no Missing on hooks/state or TypeScript.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7"/>
          <w:szCs w:val="17"/>
        </w:rPr>
        <w:t xml:space="preserve">3 = Observed on ≥4 items; at most one Missing among core items (hooks/state, API states, TypeScript, responsive/a11y, Git).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7"/>
          <w:szCs w:val="17"/>
        </w:rPr>
        <w:t xml:space="preserve">2 = Observed on 2–3 items, or Partial on most cores.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7"/>
          <w:szCs w:val="17"/>
        </w:rPr>
        <w:t xml:space="preserve">1 = Observed on ≤1 core item, or cannot explain a simple React data-flow when asked.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FE Technical depth score: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1   ☐ 2   ☐ 3   ☐ 4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18"/>
          <w:szCs w:val="18"/>
        </w:rPr>
        <w:t xml:space="preserve">Required note: </w:t>
      </w:r>
      <w:r>
        <w:rPr>
          <w:rFonts w:ascii="Calibri" w:cs="Calibri" w:eastAsia="Calibri" w:hAnsi="Calibri"/>
          <w:b w:val="false"/>
          <w:bCs w:val="false"/>
          <w:i/>
          <w:iCs/>
          <w:color w:val="5F5F5F"/>
          <w:sz w:val="18"/>
          <w:szCs w:val="18"/>
        </w:rPr>
        <w:t xml:space="preserve">Cite the strongest FE answer and the weakest FE gap.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aps w:val="false"/>
          <w:color w:val="8D4087"/>
          <w:sz w:val="22"/>
          <w:szCs w:val="22"/>
        </w:rPr>
        <w:t xml:space="preserve">C2. Back-End only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260"/>
        <w:gridCol w:w="1260"/>
        <w:gridCol w:w="1260"/>
        <w:gridCol w:w="1260"/>
      </w:tblGrid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Observable check (must be demonstrated in answers or screen-share)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Observed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Partial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Defines a clear API contract (status codes, errors, auth, shape for FE)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Models relational data; knows when transactions/migrations matter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Separates authentication vs authorisation; protects an admin route correctly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Names real API abuses + concrete mitigations (validation, hashing, params, secrets)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Describes a structured production 500s / incident debugging approach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Optional: indexes, jobs/webhooks, or live route/schema walkthrough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  <w:tc>
          <w:tcPr>
            <w:tcW w:type="dxa" w:w="126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18"/>
          <w:szCs w:val="18"/>
        </w:rPr>
        <w:t xml:space="preserve">BE technical score conversion: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7"/>
          <w:szCs w:val="17"/>
        </w:rPr>
        <w:t xml:space="preserve">4 = Observed on ≥5 items, including AuthZ + Security + Postgres, and no Missing on API contract.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7"/>
          <w:szCs w:val="17"/>
        </w:rPr>
        <w:t xml:space="preserve">3 = Observed on ≥4 items; at most one Missing among core items (API contract, Postgres, AuthN/AuthZ, Security, Debugging).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7"/>
          <w:szCs w:val="17"/>
        </w:rPr>
        <w:t xml:space="preserve">2 = Observed on 2–3 items, or Partial on most cores.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7"/>
          <w:szCs w:val="17"/>
        </w:rPr>
        <w:t xml:space="preserve">1 = Observed on ≤1 core item, or treats security as optional.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BE Technical depth score: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☐ 1   ☐ 2   ☐ 3   ☐ 4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8D4087"/>
          <w:sz w:val="18"/>
          <w:szCs w:val="18"/>
        </w:rPr>
        <w:t xml:space="preserve">Required note: </w:t>
      </w:r>
      <w:r>
        <w:rPr>
          <w:rFonts w:ascii="Calibri" w:cs="Calibri" w:eastAsia="Calibri" w:hAnsi="Calibri"/>
          <w:b w:val="false"/>
          <w:bCs w:val="false"/>
          <w:i/>
          <w:iCs/>
          <w:color w:val="5F5F5F"/>
          <w:sz w:val="18"/>
          <w:szCs w:val="18"/>
        </w:rPr>
        <w:t xml:space="preserve">Cite the strongest BE answer and the weakest BE gap.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aps/>
          <w:color w:val="8D4087"/>
          <w:sz w:val="24"/>
          <w:szCs w:val="24"/>
        </w:rPr>
        <w:t xml:space="preserve">D. Score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80"/>
        <w:gridCol w:w="4400"/>
      </w:tblGrid>
      <w:tr>
        <w:tc>
          <w:tcPr>
            <w:tcW w:type="dxa" w:w="4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Competency</w:t>
            </w:r>
          </w:p>
        </w:tc>
        <w:tc>
          <w:tcPr>
            <w:tcW w:type="dxa" w:w="14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Score</w:t>
            </w:r>
          </w:p>
        </w:tc>
        <w:tc>
          <w:tcPr>
            <w:tcW w:type="dxa" w:w="4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shd w:fill="F8F3F8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4087"/>
                <w:sz w:val="18"/>
                <w:szCs w:val="18"/>
              </w:rPr>
              <w:t xml:space="preserve">Hard fail?</w:t>
            </w:r>
          </w:p>
        </w:tc>
      </w:tr>
      <w:tr>
        <w:tc>
          <w:tcPr>
            <w:tcW w:type="dxa" w:w="4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A1 Ownership of contribution</w:t>
            </w:r>
          </w:p>
        </w:tc>
        <w:tc>
          <w:tcPr>
            <w:tcW w:type="dxa" w:w="14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☐1 ☐2 ☐3 ☐4</w:t>
            </w:r>
          </w:p>
        </w:tc>
        <w:tc>
          <w:tcPr>
            <w:tcW w:type="dxa" w:w="4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W w:type="dxa" w:w="4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A2 Problem-solving process</w:t>
            </w:r>
          </w:p>
        </w:tc>
        <w:tc>
          <w:tcPr>
            <w:tcW w:type="dxa" w:w="14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☐1 ☐2 ☐3 ☐4</w:t>
            </w:r>
          </w:p>
        </w:tc>
        <w:tc>
          <w:tcPr>
            <w:tcW w:type="dxa" w:w="4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W w:type="dxa" w:w="4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A3 Communication clarity</w:t>
            </w:r>
          </w:p>
        </w:tc>
        <w:tc>
          <w:tcPr>
            <w:tcW w:type="dxa" w:w="14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☐1 ☐2 ☐3 ☐4</w:t>
            </w:r>
          </w:p>
        </w:tc>
        <w:tc>
          <w:tcPr>
            <w:tcW w:type="dxa" w:w="4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W w:type="dxa" w:w="4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A4 Remote reliability &amp; escalation</w:t>
            </w:r>
          </w:p>
        </w:tc>
        <w:tc>
          <w:tcPr>
            <w:tcW w:type="dxa" w:w="14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☐1 ☐2 ☐3 ☐4</w:t>
            </w:r>
          </w:p>
        </w:tc>
        <w:tc>
          <w:tcPr>
            <w:tcW w:type="dxa" w:w="4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W w:type="dxa" w:w="4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A5 Feedback &amp; collaboration</w:t>
            </w:r>
          </w:p>
        </w:tc>
        <w:tc>
          <w:tcPr>
            <w:tcW w:type="dxa" w:w="14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☐1 ☐2 ☐3 ☐4</w:t>
            </w:r>
          </w:p>
        </w:tc>
        <w:tc>
          <w:tcPr>
            <w:tcW w:type="dxa" w:w="4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W w:type="dxa" w:w="42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 Technical depth (FE or BE)</w:t>
            </w:r>
          </w:p>
        </w:tc>
        <w:tc>
          <w:tcPr>
            <w:tcW w:type="dxa" w:w="148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☐1 ☐2 ☐3 ☐4</w:t>
            </w:r>
          </w:p>
        </w:tc>
        <w:tc>
          <w:tcPr>
            <w:tcW w:type="dxa" w:w="4400"/>
            <w:tcBorders>
              <w:top w:val="single" w:color="EBDCEB" w:sz="6"/>
              <w:left w:val="single" w:color="EBDCEB" w:sz="6"/>
              <w:bottom w:val="single" w:color="EBDCEB" w:sz="6"/>
              <w:right w:val="single" w:color="EBDCEB" w:sz="6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☐ Yes ☐ No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Confidence in this scorecard: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High (enough signal)   ☐ Medium   ☐ Low (too little evidence — do not Advance)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aps/>
          <w:color w:val="8D4087"/>
          <w:sz w:val="24"/>
          <w:szCs w:val="24"/>
        </w:rPr>
        <w:t xml:space="preserve">E. Recommendation (forced choice)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Choose exactly one. Follow the rule that matches your scores.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Strong Yes — All scored competencies ≥ 3, technical ≥ 3, no hard fails/gates, Confidence High, and at least two 4s.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Yes — All scored competencies ≥ 3, technical ≥ 3, no hard fails/gates, Confidence Medium or High.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Hold / second look — Exactly one competency is a 2; name the gap and the single verification step below. No hard fails.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No — Two or more competencies ≤ 2, or technical ≤ 2, or Confidence Low without a planned second look.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Strong No — Any hard fail / hard gate, or integrity concern.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If Hold: exact gap to verify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20"/>
          <w:szCs w:val="20"/>
        </w:rPr>
        <w:t xml:space="preserve">________________________________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If Hold: exact next step (e.g. second call on auth only / take-home X)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20"/>
          <w:szCs w:val="20"/>
        </w:rPr>
        <w:t xml:space="preserve">________________________________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If No / Strong No: primary reason (one sentence)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20"/>
          <w:szCs w:val="20"/>
        </w:rPr>
        <w:t xml:space="preserve">________________________________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18"/>
          <w:szCs w:val="18"/>
        </w:rPr>
        <w:t xml:space="preserve">One-sentence hiring summary (required):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8"/>
          <w:szCs w:val="18"/>
        </w:rPr>
        <w:t xml:space="preserve">___________________________________________________________________________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aps/>
          <w:color w:val="8D4087"/>
          <w:sz w:val="24"/>
          <w:szCs w:val="24"/>
        </w:rPr>
        <w:t xml:space="preserve">F. Interviewer attestation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I scored using the anchors above and did not inflate scores to be “nice”.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18"/>
          <w:szCs w:val="18"/>
        </w:rPr>
        <w:t xml:space="preserve">☐  I did not discuss my scores with other interviewers before completing this form.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Interviewer name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20"/>
          <w:szCs w:val="20"/>
        </w:rPr>
        <w:t xml:space="preserve">________________________________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Signature / date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20"/>
          <w:szCs w:val="20"/>
        </w:rPr>
        <w:t xml:space="preserve">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F5F"/>
          <w:sz w:val="16"/>
          <w:szCs w:val="16"/>
        </w:rPr>
        <w:t xml:space="preserve">Document code: AFRI-DISC-01 · Pair with AfriVate Developer Interview Kit (questions). Internal use only.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2026-07-28T10:08:34.135Z</dcterms:created>
  <dcterms:modified xsi:type="dcterms:W3CDTF">2026-07-28T10:08:34.150Z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