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Core Team Engagement and Equity Letter</w:t>
      </w:r>
    </w:p>
    <w:p>
      <w:pPr>
        <w:spacing w:after="240" w:before="0" w:line="276" w:lineRule="auto"/>
        <w:jc w:val="center"/>
      </w:pPr>
      <w:r>
        <w:rPr>
          <w:rFonts w:ascii="Calibri" w:hAnsi="Calibri" w:eastAsia="Calibri"/>
          <w:b w:val="0"/>
          <w:caps w:val="0"/>
          <w:color w:val="5F5F5F"/>
          <w:sz w:val="20"/>
        </w:rPr>
        <w:t>Unpaid Placement with Equity Participation — Graphic Designer (Brand &amp; Communications)</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Godswill Awah</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Graphic Designer (Internal Contributor)</w:t>
            </w:r>
          </w:p>
        </w:tc>
      </w:tr>
      <w:tr>
        <w:tc>
          <w:tcPr>
            <w:tcW w:type="dxa" w:w="5100"/>
            <w:shd w:fill="F8F3F8" w:val="clear"/>
          </w:tcPr>
          <w:p>
            <w:pPr>
              <w:spacing w:after="40" w:before="40"/>
            </w:pPr>
            <w:r>
              <w:rPr>
                <w:rFonts w:ascii="Calibri" w:hAnsi="Calibri" w:eastAsia="Calibri"/>
                <w:b/>
                <w:caps w:val="0"/>
                <w:color w:val="1F1F1F"/>
                <w:sz w:val="20"/>
              </w:rPr>
              <w:t>Department</w:t>
            </w:r>
          </w:p>
        </w:tc>
        <w:tc>
          <w:tcPr>
            <w:tcW w:type="dxa" w:w="5100"/>
            <w:shd w:fill="F8F3F8" w:val="clear"/>
          </w:tcPr>
          <w:p>
            <w:pPr>
              <w:spacing w:after="40" w:before="40"/>
            </w:pPr>
            <w:r>
              <w:rPr>
                <w:rFonts w:ascii="Calibri" w:hAnsi="Calibri" w:eastAsia="Calibri"/>
                <w:b w:val="0"/>
                <w:caps w:val="0"/>
                <w:color w:val="5F5F5F"/>
                <w:sz w:val="20"/>
              </w:rPr>
              <w:t>Brand &amp; Communications</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the Head of Brand &amp; Communications (role as designated in the Portal Directory)</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caps w:val="0"/>
                <w:color w:val="8D4087"/>
                <w:sz w:val="20"/>
              </w:rPr>
              <w:t>[Insert Start Date]</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val="0"/>
                <w:caps w:val="0"/>
                <w:color w:val="5F5F5F"/>
                <w:sz w:val="20"/>
              </w:rPr>
              <w:t>28 August 2026</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and constitutes the CEO's written approval under AFRI-DOA-01 for the benefits described in Clauses 5 and 6</w:t>
            </w:r>
          </w:p>
        </w:tc>
      </w:tr>
    </w:tbl>
    <w:p/>
    <w:p>
      <w:pPr>
        <w:spacing w:after="240" w:before="0" w:line="276" w:lineRule="auto"/>
      </w:pPr>
      <w:r>
        <w:rPr>
          <w:rFonts w:ascii="Calibri" w:hAnsi="Calibri" w:eastAsia="Calibri"/>
          <w:b w:val="0"/>
          <w:caps w:val="0"/>
          <w:color w:val="5F5F5F"/>
          <w:sz w:val="20"/>
        </w:rPr>
        <w:t>Written instrument: Issued under AFRI-ICEF-01, and constitutes the CEO's written approval under AFRI-DOA-01 for the benefits described in Clauses 5 and 6.</w:t>
      </w:r>
    </w:p>
    <w:p>
      <w:pPr>
        <w:spacing w:after="160" w:before="0" w:line="276" w:lineRule="auto"/>
      </w:pPr>
      <w:r>
        <w:rPr>
          <w:rFonts w:ascii="Calibri" w:hAnsi="Calibri" w:eastAsia="Calibri"/>
          <w:b/>
          <w:caps w:val="0"/>
          <w:color w:val="1F1F1F"/>
          <w:sz w:val="22"/>
        </w:rPr>
        <w:t>Dear Godswill,</w:t>
      </w:r>
    </w:p>
    <w:p>
      <w:pPr>
        <w:spacing w:after="160" w:before="0" w:line="276" w:lineRule="auto"/>
      </w:pPr>
      <w:r>
        <w:rPr>
          <w:rFonts w:ascii="Calibri" w:hAnsi="Calibri" w:eastAsia="Calibri"/>
          <w:b w:val="0"/>
          <w:caps w:val="0"/>
          <w:color w:val="1F1F1F"/>
          <w:sz w:val="22"/>
        </w:rPr>
        <w:t>AfriVate Technologies Ltd ("AfriVate") is pleased to confirm your placement as a Graphic Designer within the Brand &amp; Communications team. This letter confirms your engagement as an Internal Contributor and records the specific terms applicable to your placement, including the monthly data support and equity participation described below. This letter is a written instrument for the purposes of AFRI-ICEF-01, and constitutes the CEO's written approval required under AFRI-DOA-01 for the Cash Commitment in Clause 5 and the equity grant in Clause 6. To the extent of any direct conflict between this letter and AFRI-ICEF-01 on a matter this letter expressly addresses, this letter governs. On all other matters, and wherever this letter is silent, AFRI-ICEF-01 and the other policies listed in Clause 11 apply. Please read this letter together with those documents, and with the formal Share Option Agreement referenced in Clause 6, all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beyond what is expressly set out in this letter or in a separate written instrument signed by the CEO.</w:t>
      </w:r>
    </w:p>
    <w:p>
      <w:pPr>
        <w:spacing w:after="160" w:before="0" w:line="276" w:lineRule="auto"/>
      </w:pPr>
      <w:r>
        <w:rPr>
          <w:rFonts w:ascii="Calibri" w:hAnsi="Calibri" w:eastAsia="Calibri"/>
          <w:b w:val="0"/>
          <w:caps w:val="0"/>
          <w:color w:val="1F1F1F"/>
          <w:sz w:val="22"/>
        </w:rPr>
        <w:t>Your engagement is governed exclusively by AFRI-ICEF-01, and this letter records the terms specific to your placement within that Framework. Where this letter is silent, AFRI-ICEF-01 and the other policies referenced in Clause 11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and no minimum or maximum duration is promised by either party. Either you or AfriVate may end it at any time in accordance with Clause 10 below. Your placement, including your Agreed Capacity, responsibilities, compensation, and equity standing, will be reviewed by the Head of Brand &amp; Communications (role as designated in the Portal Directory) and People &amp; Culture no less than every six (6) months, consistent with the review cycle set out in AFRI-ICEF-01 and AFRI-ORG-01; this review is a checkpoint, not a renewal requirement, and your placement continues automatically unless it is ended under Clause 10.</w:t>
      </w:r>
    </w:p>
    <w:p>
      <w:pPr>
        <w:spacing w:before="280" w:after="120"/>
        <w:pBdr>
          <w:bottom w:val="single" w:sz="6" w:space="4" w:color="EBDCEB"/>
        </w:pBdr>
      </w:pPr>
      <w:r>
        <w:rPr>
          <w:rFonts w:ascii="Calibri" w:hAnsi="Calibri" w:eastAsia="Calibri"/>
          <w:b/>
          <w:caps/>
          <w:color w:val="8D4087"/>
          <w:sz w:val="22"/>
        </w:rPr>
        <w:t>3. Working Structure and Agreed Capacity</w:t>
      </w:r>
    </w:p>
    <w:p>
      <w:pPr>
        <w:spacing w:after="160" w:before="0" w:line="276" w:lineRule="auto"/>
      </w:pPr>
      <w:r>
        <w:rPr>
          <w:rFonts w:ascii="Calibri" w:hAnsi="Calibri" w:eastAsia="Calibri"/>
          <w:b w:val="0"/>
          <w:caps w:val="0"/>
          <w:color w:val="1F1F1F"/>
          <w:sz w:val="22"/>
        </w:rPr>
        <w:t>This is intended to be a full time placement in the sense that AfriVate expects it to be your primary professional commitment; however, consistent with AFRI-ICEF-01 and AfriVate's outcome focused culture, AfriVate does not fix your working hours or track hours worked. Your Agreed Capacity will be expressed as deliverables and outcomes agreed with the Head of Brand &amp; Communications (role as designated in the Portal Directory) and recorded in Portal → Tasks, per AFRI-SWP, rather than a fixed hour count. Your official work days are Monday to Thursday, consistent with the official work week that applies across AfriVate. During official work days, you must be reachable on Slack during the core hours agreed with the Head of Brand &amp; Communications (role as designated in the Portal Directory), and must acknowledge official Slack messages within four (4) hours during those hours, per AFRI-SWP. Deadlines will be set at a level reasonable for this placement and will take account of your other commitments; you should raise any concern about workload or a deadline with the Head of Brand &amp; Communications (role as designated in the Portal Directory) as soon as it arises, and doing so will not affect your standing on the placement. AfriVate does not currently restrict you from undertaking other paid or unpaid work outside your Agreed Capacity, provided it does not create a conflict of interest, breach confidentiality, or materially interfere with your deliverables under this letter.</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Design marketing assets, including social media graphics, banners, flyers, and presentation decks.</w:t>
      </w:r>
    </w:p>
    <w:p>
      <w:pPr>
        <w:pStyle w:val="ListBullet"/>
        <w:spacing w:after="80" w:before="0" w:line="276" w:lineRule="auto"/>
      </w:pPr>
      <w:r>
        <w:rPr>
          <w:rFonts w:ascii="Calibri" w:hAnsi="Calibri" w:eastAsia="Calibri"/>
          <w:b w:val="0"/>
          <w:caps w:val="0"/>
          <w:color w:val="1F1F1F"/>
          <w:sz w:val="22"/>
        </w:rPr>
        <w:t>Maintain and evolve AfriVate's visual brand identity, including logo usage, colour palette, and typography.</w:t>
      </w:r>
    </w:p>
    <w:p>
      <w:pPr>
        <w:pStyle w:val="ListBullet"/>
        <w:spacing w:after="80" w:before="0" w:line="276" w:lineRule="auto"/>
      </w:pPr>
      <w:r>
        <w:rPr>
          <w:rFonts w:ascii="Calibri" w:hAnsi="Calibri" w:eastAsia="Calibri"/>
          <w:b w:val="0"/>
          <w:caps w:val="0"/>
          <w:color w:val="1F1F1F"/>
          <w:sz w:val="22"/>
        </w:rPr>
        <w:t>Collaborate with the content and product teams to translate ideas into clear, compelling visuals.</w:t>
      </w:r>
    </w:p>
    <w:p>
      <w:pPr>
        <w:pStyle w:val="ListBullet"/>
        <w:spacing w:after="80" w:before="0" w:line="276" w:lineRule="auto"/>
      </w:pPr>
      <w:r>
        <w:rPr>
          <w:rFonts w:ascii="Calibri" w:hAnsi="Calibri" w:eastAsia="Calibri"/>
          <w:b w:val="0"/>
          <w:caps w:val="0"/>
          <w:color w:val="1F1F1F"/>
          <w:sz w:val="22"/>
        </w:rPr>
        <w:t>Design UI assets, icons, and illustrations to support product and website needs.</w:t>
      </w:r>
    </w:p>
    <w:p>
      <w:pPr>
        <w:pStyle w:val="ListBullet"/>
        <w:spacing w:after="80" w:before="0" w:line="276" w:lineRule="auto"/>
      </w:pPr>
      <w:r>
        <w:rPr>
          <w:rFonts w:ascii="Calibri" w:hAnsi="Calibri" w:eastAsia="Calibri"/>
          <w:b w:val="0"/>
          <w:caps w:val="0"/>
          <w:color w:val="1F1F1F"/>
          <w:sz w:val="22"/>
        </w:rPr>
        <w:t>Prepare print ready and digital ready files for various platforms and formats.</w:t>
      </w:r>
    </w:p>
    <w:p>
      <w:pPr>
        <w:pStyle w:val="ListBullet"/>
        <w:spacing w:after="80" w:before="0" w:line="276" w:lineRule="auto"/>
      </w:pPr>
      <w:r>
        <w:rPr>
          <w:rFonts w:ascii="Calibri" w:hAnsi="Calibri" w:eastAsia="Calibri"/>
          <w:b w:val="0"/>
          <w:caps w:val="0"/>
          <w:color w:val="1F1F1F"/>
          <w:sz w:val="22"/>
        </w:rPr>
        <w:t>Organise and maintain a shared design asset library for consistency across the team.</w:t>
      </w:r>
    </w:p>
    <w:p>
      <w:pPr>
        <w:pStyle w:val="ListBullet"/>
        <w:spacing w:after="80" w:before="0" w:line="276" w:lineRule="auto"/>
      </w:pPr>
      <w:r>
        <w:rPr>
          <w:rFonts w:ascii="Calibri" w:hAnsi="Calibri" w:eastAsia="Calibri"/>
          <w:b w:val="0"/>
          <w:caps w:val="0"/>
          <w:color w:val="1F1F1F"/>
          <w:sz w:val="22"/>
        </w:rPr>
        <w:t>Keep assigned work and progress current in the AfriVate Portal and use ClickUp for team communication.</w:t>
      </w:r>
    </w:p>
    <w:p>
      <w:pPr>
        <w:spacing w:after="160" w:before="0" w:line="276" w:lineRule="auto"/>
      </w:pPr>
      <w:r>
        <w:rPr>
          <w:rFonts w:ascii="Calibri" w:hAnsi="Calibri" w:eastAsia="Calibri"/>
          <w:b w:val="0"/>
          <w:caps w:val="0"/>
          <w:color w:val="1F1F1F"/>
          <w:sz w:val="22"/>
        </w:rPr>
        <w:t>All tasks are assigned and tracked in Portal → Tasks per AFRI-SWP. As an Internal Contributor at Decision Class D under AFRI-DOA-01, your role is to execute assigned work accurately — you do not have authority to approve leave, warnings, hiring decisions, or any Cash Commitment; these remain with People &amp; Culture, the Head of Brand &amp; Communications (role as designated in the Portal Directory), or the CEO as applicable. Responsibilities may evolve as the placement progresses.</w:t>
      </w:r>
    </w:p>
    <w:p>
      <w:pPr>
        <w:spacing w:before="280" w:after="120"/>
        <w:pBdr>
          <w:bottom w:val="single" w:sz="6" w:space="4" w:color="EBDCEB"/>
        </w:pBdr>
      </w:pPr>
      <w:r>
        <w:rPr>
          <w:rFonts w:ascii="Calibri" w:hAnsi="Calibri" w:eastAsia="Calibri"/>
          <w:b/>
          <w:caps/>
          <w:color w:val="8D4087"/>
          <w:sz w:val="22"/>
        </w:rPr>
        <w:t>5.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or wage. As the CEO's written approval of a Cash Commitment under AFRI-DOA-01 and AFRI-ICEF-01 Clause 4, AfriVate will provide you a monthly data support stipend of ₦20,000 (twenty thousand naira) for the duration of this placement, to support reliable remote work. This amount will be logged and paid by Finance &amp; Administration per AFRI-DOA-01 on a schedule to be confirmed by Finance. This stipend is discretionary support toward connectivity costs, not a salary or wage, and does not change your status as an unpaid Internal Contributor under AFRI-ICEF-01. AfriVate may adjust or discontinue this stipend on reasonable written notice, including where AfriVate's funding position changes materially; AfriVate does not expect to do so in the ordinary course.</w:t>
      </w:r>
    </w:p>
    <w:p>
      <w:pPr>
        <w:spacing w:after="160" w:before="0" w:line="276" w:lineRule="auto"/>
      </w:pPr>
      <w:r>
        <w:rPr>
          <w:rFonts w:ascii="Calibri" w:hAnsi="Calibri" w:eastAsia="Calibri"/>
          <w:b w:val="0"/>
          <w:caps w:val="0"/>
          <w:color w:val="1F1F1F"/>
          <w:sz w:val="22"/>
        </w:rPr>
        <w:t>AfriVate does not currently pay a salary to Internal Contributors. If and when AfriVate approves a paid compensation budget, AfriVate will notify you in writing and issue updated terms reflecting that transition; this letter does not itself create any right to a specific salary, timeline, or transition to paid employment.</w:t>
      </w:r>
    </w:p>
    <w:p>
      <w:pPr>
        <w:spacing w:before="280" w:after="120"/>
        <w:pBdr>
          <w:bottom w:val="single" w:sz="6" w:space="4" w:color="EBDCEB"/>
        </w:pBdr>
      </w:pPr>
      <w:r>
        <w:rPr>
          <w:rFonts w:ascii="Calibri" w:hAnsi="Calibri" w:eastAsia="Calibri"/>
          <w:b/>
          <w:caps/>
          <w:color w:val="8D4087"/>
          <w:sz w:val="22"/>
        </w:rPr>
        <w:t>6. Equity Participation</w:t>
      </w:r>
    </w:p>
    <w:p>
      <w:pPr>
        <w:spacing w:after="160" w:before="0" w:line="276" w:lineRule="auto"/>
      </w:pPr>
      <w:r>
        <w:rPr>
          <w:rFonts w:ascii="Calibri" w:hAnsi="Calibri" w:eastAsia="Calibri"/>
          <w:b w:val="0"/>
          <w:caps w:val="0"/>
          <w:color w:val="1F1F1F"/>
          <w:sz w:val="22"/>
        </w:rPr>
        <w:t>As a further specific exception approved in writing by the CEO's signature on this letter, and consistent with AFRI-DOA-01 (equity grants are a Decision Class A matter reserved to the CEO) and AFRI-ICEF-01 Clause 10, AfriVate grants you an individual equity option equivalent to 2% ownership of the company, from AfriVate's 20% ESOP pool, on the following terms:</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Term</w:t>
            </w:r>
          </w:p>
        </w:tc>
        <w:tc>
          <w:tcPr>
            <w:tcW w:type="dxa" w:w="5100"/>
            <w:shd w:fill="F8F3F8" w:val="clear"/>
          </w:tcPr>
          <w:p>
            <w:r>
              <w:rPr>
                <w:rFonts w:ascii="Calibri" w:hAnsi="Calibri" w:eastAsia="Calibri"/>
                <w:b/>
                <w:caps/>
                <w:color w:val="8D4087"/>
                <w:sz w:val="18"/>
              </w:rPr>
              <w:t>Detail</w:t>
            </w:r>
          </w:p>
        </w:tc>
      </w:tr>
      <w:tr>
        <w:tc>
          <w:tcPr>
            <w:tcW w:type="dxa" w:w="5100"/>
          </w:tcPr>
          <w:p>
            <w:r>
              <w:rPr>
                <w:rFonts w:ascii="Calibri" w:hAnsi="Calibri" w:eastAsia="Calibri"/>
                <w:b/>
                <w:caps w:val="0"/>
                <w:color w:val="1F1F1F"/>
                <w:sz w:val="20"/>
              </w:rPr>
              <w:t>Vesting period</w:t>
            </w:r>
          </w:p>
        </w:tc>
        <w:tc>
          <w:tcPr>
            <w:tcW w:type="dxa" w:w="5100"/>
          </w:tcPr>
          <w:p>
            <w:r>
              <w:rPr>
                <w:rFonts w:ascii="Calibri" w:hAnsi="Calibri" w:eastAsia="Calibri"/>
                <w:b w:val="0"/>
                <w:caps w:val="0"/>
                <w:color w:val="1F1F1F"/>
                <w:sz w:val="20"/>
              </w:rPr>
              <w:t>Two (2) years.</w:t>
            </w:r>
          </w:p>
        </w:tc>
      </w:tr>
      <w:tr>
        <w:tc>
          <w:tcPr>
            <w:tcW w:type="dxa" w:w="5100"/>
          </w:tcPr>
          <w:p>
            <w:r>
              <w:rPr>
                <w:rFonts w:ascii="Calibri" w:hAnsi="Calibri" w:eastAsia="Calibri"/>
                <w:b/>
                <w:caps w:val="0"/>
                <w:color w:val="1F1F1F"/>
                <w:sz w:val="20"/>
              </w:rPr>
              <w:t>Cliff</w:t>
            </w:r>
          </w:p>
        </w:tc>
        <w:tc>
          <w:tcPr>
            <w:tcW w:type="dxa" w:w="5100"/>
          </w:tcPr>
          <w:p>
            <w:r>
              <w:rPr>
                <w:rFonts w:ascii="Calibri" w:hAnsi="Calibri" w:eastAsia="Calibri"/>
                <w:b w:val="0"/>
                <w:caps w:val="0"/>
                <w:color w:val="1F1F1F"/>
                <w:sz w:val="20"/>
              </w:rPr>
              <w:t>One (1) year. You do not earn any ownership until you have completed twelve (12) months of continuous engagement with AfriVate from the Start Date stated above. If your placement ends, for any reason, before the first anniversary of your Start Date, no equity vests and you retain no right to any shares.</w:t>
            </w:r>
          </w:p>
        </w:tc>
      </w:tr>
      <w:tr>
        <w:tc>
          <w:tcPr>
            <w:tcW w:type="dxa" w:w="5100"/>
          </w:tcPr>
          <w:p>
            <w:r>
              <w:rPr>
                <w:rFonts w:ascii="Calibri" w:hAnsi="Calibri" w:eastAsia="Calibri"/>
                <w:b/>
                <w:caps w:val="0"/>
                <w:color w:val="1F1F1F"/>
                <w:sz w:val="20"/>
              </w:rPr>
              <w:t>After the cliff</w:t>
            </w:r>
          </w:p>
        </w:tc>
        <w:tc>
          <w:tcPr>
            <w:tcW w:type="dxa" w:w="5100"/>
          </w:tcPr>
          <w:p>
            <w:r>
              <w:rPr>
                <w:rFonts w:ascii="Calibri" w:hAnsi="Calibri" w:eastAsia="Calibri"/>
                <w:b w:val="0"/>
                <w:caps w:val="0"/>
                <w:color w:val="1F1F1F"/>
                <w:sz w:val="20"/>
              </w:rPr>
              <w:t>Your 2% vests monthly over the remaining twelve (12) months, until fully vested at the twenty four (24) month mark, provided your placement continues throughout that period.</w:t>
            </w:r>
          </w:p>
        </w:tc>
      </w:tr>
      <w:tr>
        <w:tc>
          <w:tcPr>
            <w:tcW w:type="dxa" w:w="5100"/>
          </w:tcPr>
          <w:p>
            <w:r>
              <w:rPr>
                <w:rFonts w:ascii="Calibri" w:hAnsi="Calibri" w:eastAsia="Calibri"/>
                <w:b/>
                <w:caps w:val="0"/>
                <w:color w:val="1F1F1F"/>
                <w:sz w:val="20"/>
              </w:rPr>
              <w:t>If the placement ends after the cliff</w:t>
            </w:r>
          </w:p>
        </w:tc>
        <w:tc>
          <w:tcPr>
            <w:tcW w:type="dxa" w:w="5100"/>
          </w:tcPr>
          <w:p>
            <w:r>
              <w:rPr>
                <w:rFonts w:ascii="Calibri" w:hAnsi="Calibri" w:eastAsia="Calibri"/>
                <w:b w:val="0"/>
                <w:caps w:val="0"/>
                <w:color w:val="1F1F1F"/>
                <w:sz w:val="20"/>
              </w:rPr>
              <w:t>Only the portion of your 2% that has vested as at the date your placement ends is retained by you; the unvested balance returns immediately to the ESOP pool.</w:t>
            </w:r>
          </w:p>
        </w:tc>
      </w:tr>
      <w:tr>
        <w:tc>
          <w:tcPr>
            <w:tcW w:type="dxa" w:w="5100"/>
          </w:tcPr>
          <w:p>
            <w:r>
              <w:rPr>
                <w:rFonts w:ascii="Calibri" w:hAnsi="Calibri" w:eastAsia="Calibri"/>
                <w:b/>
                <w:caps w:val="0"/>
                <w:color w:val="1F1F1F"/>
                <w:sz w:val="20"/>
              </w:rPr>
              <w:t>On full vesting</w:t>
            </w:r>
          </w:p>
        </w:tc>
        <w:tc>
          <w:tcPr>
            <w:tcW w:type="dxa" w:w="5100"/>
          </w:tcPr>
          <w:p>
            <w:r>
              <w:rPr>
                <w:rFonts w:ascii="Calibri" w:hAnsi="Calibri" w:eastAsia="Calibri"/>
                <w:b w:val="0"/>
                <w:caps w:val="0"/>
                <w:color w:val="1F1F1F"/>
                <w:sz w:val="20"/>
              </w:rPr>
              <w:t>AfriVate will formally issue your shares and register you as a shareholder with the Corporate Affairs Commission.</w:t>
            </w:r>
          </w:p>
        </w:tc>
      </w:tr>
    </w:tbl>
    <w:p>
      <w:pPr>
        <w:spacing w:after="160" w:before="160" w:line="276" w:lineRule="auto"/>
      </w:pPr>
      <w:r>
        <w:rPr>
          <w:rFonts w:ascii="Calibri" w:hAnsi="Calibri" w:eastAsia="Calibri"/>
          <w:b w:val="0"/>
          <w:caps w:val="0"/>
          <w:color w:val="1F1F1F"/>
          <w:sz w:val="22"/>
        </w:rPr>
        <w:t>This Clause is a summary of your equity participation only. AfriVate will provide you a formal Share Option Agreement, to be executed separately, setting out the complete terms of your option, including valuation, transfer restrictions, treatment on a sale or winding up of AfriVate, and any other terms standard for an early stage equity grant of this kind. Where the formal Share Option Agreement is executed and conflicts with this Clause, the formal Share Option Agreement governs from the date it is executed.</w:t>
      </w:r>
    </w:p>
    <w:p>
      <w:pPr>
        <w:spacing w:before="280" w:after="120"/>
        <w:pBdr>
          <w:bottom w:val="single" w:sz="6" w:space="4" w:color="EBDCEB"/>
        </w:pBdr>
      </w:pPr>
      <w:r>
        <w:rPr>
          <w:rFonts w:ascii="Calibri" w:hAnsi="Calibri" w:eastAsia="Calibri"/>
          <w:b/>
          <w:caps/>
          <w:color w:val="8D4087"/>
          <w:sz w:val="22"/>
        </w:rPr>
        <w:t>7.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unreleased brand assets, design files, and product or campaign plans you access in the course of your work. You must protect this information indefinitely, during and after your placement, and must not disclose it outside AfriVate without prior written authorisation. Where you process personal data in the course of your role, you must handle it in accordance with the Nigeria Data Protection Act 2023 — accessing only what your assigned tasks require,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8.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Clauses 5 and 6, you agree that all Work Product you create in the course of this placement — including code, designs, content, documents,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9. Portfolio Use</w:t>
      </w:r>
    </w:p>
    <w:p>
      <w:pPr>
        <w:spacing w:after="160" w:before="0" w:line="276" w:lineRule="auto"/>
      </w:pPr>
      <w:r>
        <w:rPr>
          <w:rFonts w:ascii="Calibri" w:hAnsi="Calibri" w:eastAsia="Calibri"/>
          <w:b w:val="0"/>
          <w:caps w:val="0"/>
          <w:color w:val="1F1F1F"/>
          <w:sz w:val="22"/>
        </w:rPr>
        <w:t>Notwithstanding Clause 8, you may include Work Product you create for AfriVate in your personal portfolio, CV, or professional profile, only with prior written approval from the Head of Brand &amp; Communications (role as designated in the Portal Directory) or People &amp; Culture. Such work may be displayed solely to showcase your professional experience, and must not include confidential, proprietary, or unpublished content. AfriVate may withdraw this permission at any time if it reasonably considers such use harmful to its interests, including as to items already displayed; you must remove the relevant item promptly on written request.</w:t>
      </w:r>
    </w:p>
    <w:p>
      <w:pPr>
        <w:spacing w:before="280" w:after="120"/>
        <w:pBdr>
          <w:bottom w:val="single" w:sz="6" w:space="4" w:color="EBDCEB"/>
        </w:pBdr>
      </w:pPr>
      <w:r>
        <w:rPr>
          <w:rFonts w:ascii="Calibri" w:hAnsi="Calibri" w:eastAsia="Calibri"/>
          <w:b/>
          <w:caps/>
          <w:color w:val="8D4087"/>
          <w:sz w:val="22"/>
        </w:rPr>
        <w:t>10.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the Head of Brand &amp; Communications (role as designated in the Portal Directory) and afrivatehr@gmail.com, with Portal handover completed, per AFRI-ICEF-01 Clause 8.</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your confidentiality and IP obligations continue to apply, and your equity is treated per Clause 6.</w:t>
      </w:r>
    </w:p>
    <w:p>
      <w:pPr>
        <w:spacing w:before="280" w:after="120"/>
        <w:pBdr>
          <w:bottom w:val="single" w:sz="6" w:space="4" w:color="EBDCEB"/>
        </w:pBdr>
      </w:pPr>
      <w:r>
        <w:rPr>
          <w:rFonts w:ascii="Calibri" w:hAnsi="Calibri" w:eastAsia="Calibri"/>
          <w:b/>
          <w:caps/>
          <w:color w:val="8D4087"/>
          <w:sz w:val="22"/>
        </w:rPr>
        <w:t>11. Governing Policies</w:t>
      </w:r>
    </w:p>
    <w:p>
      <w:pPr>
        <w:spacing w:after="160" w:before="0" w:line="276" w:lineRule="auto"/>
      </w:pPr>
      <w:r>
        <w:rPr>
          <w:rFonts w:ascii="Calibri" w:hAnsi="Calibri" w:eastAsia="Calibri"/>
          <w:b w:val="0"/>
          <w:caps w:val="0"/>
          <w:color w:val="1F1F1F"/>
          <w:sz w:val="22"/>
        </w:rPr>
        <w:t>This placement is governed by AFRI-ICEF-01 together with: AFRI-SWP (Standard Work Process), AFRI-ORG-01 (Organisational Structure), AFRI-LAP-01 (Leave and Absence Policy), AFRI-DOA-01 (Delegation of Authority), and AFRI-EOH-01 (Team Member Onboarding Handbook). You must acknowledge each applicable document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12. Not a Promise of Continued or Paid Employment</w:t>
      </w:r>
    </w:p>
    <w:p>
      <w:pPr>
        <w:spacing w:after="160" w:before="0" w:line="276" w:lineRule="auto"/>
      </w:pPr>
      <w:r>
        <w:rPr>
          <w:rFonts w:ascii="Calibri" w:hAnsi="Calibri" w:eastAsia="Calibri"/>
          <w:b w:val="0"/>
          <w:caps w:val="0"/>
          <w:color w:val="1F1F1F"/>
          <w:sz w:val="22"/>
        </w:rPr>
        <w:t>This placement, including the equity and stipend described above, does not guarantee you continued engagement or a future salaried position at AfriVate. Prior unpaid contribution and equity participation are factors AfriVate may consider if a paid role becomes available, but create no automatic right to an offer, salary level, or further equity, per AFRI-ICEF-01 Clause 9.</w:t>
      </w:r>
    </w:p>
    <w:p>
      <w:pPr>
        <w:spacing w:before="280" w:after="120"/>
        <w:pBdr>
          <w:bottom w:val="single" w:sz="6" w:space="4" w:color="EBDCEB"/>
        </w:pBdr>
      </w:pPr>
      <w:r>
        <w:rPr>
          <w:rFonts w:ascii="Calibri" w:hAnsi="Calibri" w:eastAsia="Calibri"/>
          <w:b/>
          <w:caps/>
          <w:color w:val="8D4087"/>
          <w:sz w:val="22"/>
        </w:rPr>
        <w:t>13.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14.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Godswill Awah</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 Related: AFRI-SWP · AFRI-ORG-01 · AFRI-LAP-01 · AFRI-DOA-01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afrivatehr@gmail.com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