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drawing>
                <wp:inline xmlns:a="http://schemas.openxmlformats.org/drawingml/2006/main" xmlns:pic="http://schemas.openxmlformats.org/drawingml/2006/picture">
                  <wp:extent cx="1554480" cy="491380"/>
                  <wp:docPr id="1" name="Picture 1"/>
                  <wp:cNvGraphicFramePr>
                    <a:graphicFrameLocks noChangeAspect="1"/>
                  </wp:cNvGraphicFramePr>
                  <a:graphic>
                    <a:graphicData uri="http://schemas.openxmlformats.org/drawingml/2006/picture">
                      <pic:pic>
                        <pic:nvPicPr>
                          <pic:cNvPr id="0" name="afrivate-logo-long-purple.png"/>
                          <pic:cNvPicPr/>
                        </pic:nvPicPr>
                        <pic:blipFill>
                          <a:blip r:embed="rId10"/>
                          <a:stretch>
                            <a:fillRect/>
                          </a:stretch>
                        </pic:blipFill>
                        <pic:spPr>
                          <a:xfrm>
                            <a:off x="0" y="0"/>
                            <a:ext cx="1554480" cy="491380"/>
                          </a:xfrm>
                          <a:prstGeom prst="rect"/>
                        </pic:spPr>
                      </pic:pic>
                    </a:graphicData>
                  </a:graphic>
                </wp:inline>
              </w:drawing>
            </w:r>
          </w:p>
        </w:tc>
        <w:tc>
          <w:tcPr>
            <w:tcW w:type="dxa" w:w="5100"/>
          </w:tcPr>
          <w:p>
            <w:pPr>
              <w:spacing w:after="0" w:before="0"/>
              <w:jc w:val="right"/>
            </w:pPr>
            <w:r>
              <w:rPr>
                <w:rFonts w:ascii="Calibri" w:hAnsi="Calibri" w:eastAsia="Calibri"/>
                <w:b w:val="0"/>
                <w:caps w:val="0"/>
                <w:color w:val="5F5F5F"/>
                <w:sz w:val="18"/>
              </w:rPr>
              <w:t>Official Document</w:t>
            </w:r>
          </w:p>
          <w:p>
            <w:pPr>
              <w:spacing w:after="0" w:before="0"/>
              <w:jc w:val="right"/>
            </w:pPr>
            <w:r>
              <w:rPr>
                <w:rFonts w:ascii="Calibri" w:hAnsi="Calibri" w:eastAsia="Calibri"/>
                <w:b w:val="0"/>
                <w:caps w:val="0"/>
                <w:color w:val="5F5F5F"/>
                <w:sz w:val="18"/>
              </w:rPr>
              <w:t>AfriVate Technologies Ltd</w:t>
            </w:r>
          </w:p>
          <w:p>
            <w:pPr>
              <w:spacing w:after="0" w:before="0"/>
              <w:jc w:val="right"/>
            </w:pPr>
            <w:r>
              <w:rPr>
                <w:rFonts w:ascii="Calibri" w:hAnsi="Calibri" w:eastAsia="Calibri"/>
                <w:b w:val="0"/>
                <w:caps w:val="0"/>
                <w:color w:val="5F5F5F"/>
                <w:sz w:val="18"/>
              </w:rPr>
              <w:t>RC: 9210092</w:t>
            </w:r>
          </w:p>
        </w:tc>
      </w:tr>
    </w:tbl>
    <w:p>
      <w:pPr>
        <w:spacing w:before="80" w:after="200"/>
        <w:pBdr>
          <w:bottom w:val="single" w:sz="18" w:space="4" w:color="8D4087"/>
        </w:pBdr>
      </w:pPr>
    </w:p>
    <w:p>
      <w:pPr>
        <w:spacing w:after="40" w:before="0" w:line="276" w:lineRule="auto"/>
        <w:jc w:val="center"/>
      </w:pPr>
      <w:r>
        <w:rPr>
          <w:rFonts w:ascii="Calibri" w:hAnsi="Calibri" w:eastAsia="Calibri"/>
          <w:b/>
          <w:caps/>
          <w:color w:val="1F1F1F"/>
          <w:sz w:val="32"/>
        </w:rPr>
        <w:t>Core Team Engagement and Equity Letter</w:t>
      </w:r>
    </w:p>
    <w:p>
      <w:pPr>
        <w:spacing w:after="240" w:before="0" w:line="276" w:lineRule="auto"/>
        <w:jc w:val="center"/>
      </w:pPr>
      <w:r>
        <w:rPr>
          <w:rFonts w:ascii="Calibri" w:hAnsi="Calibri" w:eastAsia="Calibri"/>
          <w:b w:val="0"/>
          <w:caps w:val="0"/>
          <w:color w:val="5F5F5F"/>
          <w:sz w:val="20"/>
        </w:rPr>
        <w:t>Unpaid Placement with Equity Participation — Head of Product &amp; Technology (Technology &amp; Product)</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shd w:fill="F8F3F8" w:val="clear"/>
          </w:tcPr>
          <w:p>
            <w:pPr>
              <w:spacing w:after="40" w:before="40"/>
            </w:pPr>
            <w:r>
              <w:rPr>
                <w:rFonts w:ascii="Calibri" w:hAnsi="Calibri" w:eastAsia="Calibri"/>
                <w:b/>
                <w:caps w:val="0"/>
                <w:color w:val="1F1F1F"/>
                <w:sz w:val="20"/>
              </w:rPr>
              <w:t>To</w:t>
            </w:r>
          </w:p>
        </w:tc>
        <w:tc>
          <w:tcPr>
            <w:tcW w:type="dxa" w:w="5100"/>
            <w:shd w:fill="F8F3F8" w:val="clear"/>
          </w:tcPr>
          <w:p>
            <w:pPr>
              <w:spacing w:after="40" w:before="40"/>
            </w:pPr>
            <w:r>
              <w:rPr>
                <w:rFonts w:ascii="Calibri" w:hAnsi="Calibri" w:eastAsia="Calibri"/>
                <w:b w:val="0"/>
                <w:caps w:val="0"/>
                <w:color w:val="5F5F5F"/>
                <w:sz w:val="20"/>
              </w:rPr>
              <w:t>Joel Uchechukwu</w:t>
            </w:r>
          </w:p>
        </w:tc>
      </w:tr>
      <w:tr>
        <w:tc>
          <w:tcPr>
            <w:tcW w:type="dxa" w:w="5100"/>
            <w:shd w:fill="F8F3F8" w:val="clear"/>
          </w:tcPr>
          <w:p>
            <w:pPr>
              <w:spacing w:after="40" w:before="40"/>
            </w:pPr>
            <w:r>
              <w:rPr>
                <w:rFonts w:ascii="Calibri" w:hAnsi="Calibri" w:eastAsia="Calibri"/>
                <w:b/>
                <w:caps w:val="0"/>
                <w:color w:val="1F1F1F"/>
                <w:sz w:val="20"/>
              </w:rPr>
              <w:t>From</w:t>
            </w:r>
          </w:p>
        </w:tc>
        <w:tc>
          <w:tcPr>
            <w:tcW w:type="dxa" w:w="5100"/>
            <w:shd w:fill="F8F3F8" w:val="clear"/>
          </w:tcPr>
          <w:p>
            <w:pPr>
              <w:spacing w:after="40" w:before="40"/>
            </w:pPr>
            <w:r>
              <w:rPr>
                <w:rFonts w:ascii="Calibri" w:hAnsi="Calibri" w:eastAsia="Calibri"/>
                <w:b w:val="0"/>
                <w:caps w:val="0"/>
                <w:color w:val="5F5F5F"/>
                <w:sz w:val="20"/>
              </w:rPr>
              <w:t>Joshua Oluwasujibomi Komolafe, Chief Executive Officer, AfriVate Technologies Ltd</w:t>
            </w:r>
          </w:p>
        </w:tc>
      </w:tr>
      <w:tr>
        <w:tc>
          <w:tcPr>
            <w:tcW w:type="dxa" w:w="5100"/>
            <w:shd w:fill="F8F3F8" w:val="clear"/>
          </w:tcPr>
          <w:p>
            <w:pPr>
              <w:spacing w:after="40" w:before="40"/>
            </w:pPr>
            <w:r>
              <w:rPr>
                <w:rFonts w:ascii="Calibri" w:hAnsi="Calibri" w:eastAsia="Calibri"/>
                <w:b/>
                <w:caps w:val="0"/>
                <w:color w:val="1F1F1F"/>
                <w:sz w:val="20"/>
              </w:rPr>
              <w:t>Role</w:t>
            </w:r>
          </w:p>
        </w:tc>
        <w:tc>
          <w:tcPr>
            <w:tcW w:type="dxa" w:w="5100"/>
            <w:shd w:fill="F8F3F8" w:val="clear"/>
          </w:tcPr>
          <w:p>
            <w:pPr>
              <w:spacing w:after="40" w:before="40"/>
            </w:pPr>
            <w:r>
              <w:rPr>
                <w:rFonts w:ascii="Calibri" w:hAnsi="Calibri" w:eastAsia="Calibri"/>
                <w:b w:val="0"/>
                <w:caps w:val="0"/>
                <w:color w:val="5F5F5F"/>
                <w:sz w:val="20"/>
              </w:rPr>
              <w:t>Head of Product &amp; Technology (Internal Contributor, Pillar Head)</w:t>
            </w:r>
          </w:p>
        </w:tc>
      </w:tr>
      <w:tr>
        <w:tc>
          <w:tcPr>
            <w:tcW w:type="dxa" w:w="5100"/>
            <w:shd w:fill="F8F3F8" w:val="clear"/>
          </w:tcPr>
          <w:p>
            <w:pPr>
              <w:spacing w:after="40" w:before="40"/>
            </w:pPr>
            <w:r>
              <w:rPr>
                <w:rFonts w:ascii="Calibri" w:hAnsi="Calibri" w:eastAsia="Calibri"/>
                <w:b/>
                <w:caps w:val="0"/>
                <w:color w:val="1F1F1F"/>
                <w:sz w:val="20"/>
              </w:rPr>
              <w:t>Department</w:t>
            </w:r>
          </w:p>
        </w:tc>
        <w:tc>
          <w:tcPr>
            <w:tcW w:type="dxa" w:w="5100"/>
            <w:shd w:fill="F8F3F8" w:val="clear"/>
          </w:tcPr>
          <w:p>
            <w:pPr>
              <w:spacing w:after="40" w:before="40"/>
            </w:pPr>
            <w:r>
              <w:rPr>
                <w:rFonts w:ascii="Calibri" w:hAnsi="Calibri" w:eastAsia="Calibri"/>
                <w:b w:val="0"/>
                <w:caps w:val="0"/>
                <w:color w:val="5F5F5F"/>
                <w:sz w:val="20"/>
              </w:rPr>
              <w:t>Technology &amp; Product</w:t>
            </w:r>
          </w:p>
        </w:tc>
      </w:tr>
      <w:tr>
        <w:tc>
          <w:tcPr>
            <w:tcW w:type="dxa" w:w="5100"/>
            <w:shd w:fill="F8F3F8" w:val="clear"/>
          </w:tcPr>
          <w:p>
            <w:pPr>
              <w:spacing w:after="40" w:before="40"/>
            </w:pPr>
            <w:r>
              <w:rPr>
                <w:rFonts w:ascii="Calibri" w:hAnsi="Calibri" w:eastAsia="Calibri"/>
                <w:b/>
                <w:caps w:val="0"/>
                <w:color w:val="1F1F1F"/>
                <w:sz w:val="20"/>
              </w:rPr>
              <w:t>Reports to</w:t>
            </w:r>
          </w:p>
        </w:tc>
        <w:tc>
          <w:tcPr>
            <w:tcW w:type="dxa" w:w="5100"/>
            <w:shd w:fill="F8F3F8" w:val="clear"/>
          </w:tcPr>
          <w:p>
            <w:pPr>
              <w:spacing w:after="40" w:before="40"/>
            </w:pPr>
            <w:r>
              <w:rPr>
                <w:rFonts w:ascii="Calibri" w:hAnsi="Calibri" w:eastAsia="Calibri"/>
                <w:b w:val="0"/>
                <w:caps w:val="0"/>
                <w:color w:val="5F5F5F"/>
                <w:sz w:val="20"/>
              </w:rPr>
              <w:t>the CEO (per AFRI-ORG-01, Pillar Heads report to the CEO unless otherwise designated in writing)</w:t>
            </w:r>
          </w:p>
        </w:tc>
      </w:tr>
      <w:tr>
        <w:tc>
          <w:tcPr>
            <w:tcW w:type="dxa" w:w="5100"/>
            <w:shd w:fill="F8F3F8" w:val="clear"/>
          </w:tcPr>
          <w:p>
            <w:pPr>
              <w:spacing w:after="40" w:before="40"/>
            </w:pPr>
            <w:r>
              <w:rPr>
                <w:rFonts w:ascii="Calibri" w:hAnsi="Calibri" w:eastAsia="Calibri"/>
                <w:b/>
                <w:caps w:val="0"/>
                <w:color w:val="1F1F1F"/>
                <w:sz w:val="20"/>
              </w:rPr>
              <w:t>Location</w:t>
            </w:r>
          </w:p>
        </w:tc>
        <w:tc>
          <w:tcPr>
            <w:tcW w:type="dxa" w:w="5100"/>
            <w:shd w:fill="F8F3F8" w:val="clear"/>
          </w:tcPr>
          <w:p>
            <w:pPr>
              <w:spacing w:after="40" w:before="40"/>
            </w:pPr>
            <w:r>
              <w:rPr>
                <w:rFonts w:ascii="Calibri" w:hAnsi="Calibri" w:eastAsia="Calibri"/>
                <w:b w:val="0"/>
                <w:caps w:val="0"/>
                <w:color w:val="5F5F5F"/>
                <w:sz w:val="20"/>
              </w:rPr>
              <w:t>Remote</w:t>
            </w:r>
          </w:p>
        </w:tc>
      </w:tr>
      <w:tr>
        <w:tc>
          <w:tcPr>
            <w:tcW w:type="dxa" w:w="5100"/>
            <w:shd w:fill="F8F3F8" w:val="clear"/>
          </w:tcPr>
          <w:p>
            <w:pPr>
              <w:spacing w:after="40" w:before="40"/>
            </w:pPr>
            <w:r>
              <w:rPr>
                <w:rFonts w:ascii="Calibri" w:hAnsi="Calibri" w:eastAsia="Calibri"/>
                <w:b/>
                <w:caps w:val="0"/>
                <w:color w:val="1F1F1F"/>
                <w:sz w:val="20"/>
              </w:rPr>
              <w:t>Start Date</w:t>
            </w:r>
          </w:p>
        </w:tc>
        <w:tc>
          <w:tcPr>
            <w:tcW w:type="dxa" w:w="5100"/>
            <w:shd w:fill="F8F3F8" w:val="clear"/>
          </w:tcPr>
          <w:p>
            <w:pPr>
              <w:spacing w:after="40" w:before="40"/>
            </w:pPr>
            <w:r>
              <w:rPr>
                <w:rFonts w:ascii="Calibri" w:hAnsi="Calibri" w:eastAsia="Calibri"/>
                <w:b/>
                <w:caps w:val="0"/>
                <w:color w:val="8D4087"/>
                <w:sz w:val="20"/>
              </w:rPr>
              <w:t>[Insert Start Date]</w:t>
            </w:r>
          </w:p>
        </w:tc>
      </w:tr>
      <w:tr>
        <w:tc>
          <w:tcPr>
            <w:tcW w:type="dxa" w:w="5100"/>
            <w:shd w:fill="F8F3F8" w:val="clear"/>
          </w:tcPr>
          <w:p>
            <w:pPr>
              <w:spacing w:after="40" w:before="40"/>
            </w:pPr>
            <w:r>
              <w:rPr>
                <w:rFonts w:ascii="Calibri" w:hAnsi="Calibri" w:eastAsia="Calibri"/>
                <w:b/>
                <w:caps w:val="0"/>
                <w:color w:val="1F1F1F"/>
                <w:sz w:val="20"/>
              </w:rPr>
              <w:t>Date</w:t>
            </w:r>
          </w:p>
        </w:tc>
        <w:tc>
          <w:tcPr>
            <w:tcW w:type="dxa" w:w="5100"/>
            <w:shd w:fill="F8F3F8" w:val="clear"/>
          </w:tcPr>
          <w:p>
            <w:pPr>
              <w:spacing w:after="40" w:before="40"/>
            </w:pPr>
            <w:r>
              <w:rPr>
                <w:rFonts w:ascii="Calibri" w:hAnsi="Calibri" w:eastAsia="Calibri"/>
                <w:b/>
                <w:caps w:val="0"/>
                <w:color w:val="8D4087"/>
                <w:sz w:val="20"/>
              </w:rPr>
              <w:t>[Insert Date]</w:t>
            </w:r>
          </w:p>
        </w:tc>
      </w:tr>
      <w:tr>
        <w:tc>
          <w:tcPr>
            <w:tcW w:type="dxa" w:w="5100"/>
            <w:shd w:fill="F8F3F8" w:val="clear"/>
          </w:tcPr>
          <w:p>
            <w:pPr>
              <w:spacing w:after="40" w:before="40"/>
            </w:pPr>
            <w:r>
              <w:rPr>
                <w:rFonts w:ascii="Calibri" w:hAnsi="Calibri" w:eastAsia="Calibri"/>
                <w:b/>
                <w:caps w:val="0"/>
                <w:color w:val="1F1F1F"/>
                <w:sz w:val="20"/>
              </w:rPr>
              <w:t>Document Reference</w:t>
            </w:r>
          </w:p>
        </w:tc>
        <w:tc>
          <w:tcPr>
            <w:tcW w:type="dxa" w:w="5100"/>
            <w:shd w:fill="F8F3F8" w:val="clear"/>
          </w:tcPr>
          <w:p>
            <w:pPr>
              <w:spacing w:after="40" w:before="40"/>
            </w:pPr>
            <w:r>
              <w:rPr>
                <w:rFonts w:ascii="Calibri" w:hAnsi="Calibri" w:eastAsia="Calibri"/>
                <w:b w:val="0"/>
                <w:caps w:val="0"/>
                <w:color w:val="5F5F5F"/>
                <w:sz w:val="20"/>
              </w:rPr>
              <w:t>Issued under AFRI-ICEF-01 and AFRI-ORG-01, and constitutes the CEO's written approval under AFRI-DOA-01 for the benefits described in Clauses 6 and 7</w:t>
            </w:r>
          </w:p>
        </w:tc>
      </w:tr>
    </w:tbl>
    <w:p/>
    <w:p>
      <w:pPr>
        <w:spacing w:after="240" w:before="0" w:line="276" w:lineRule="auto"/>
      </w:pPr>
      <w:r>
        <w:rPr>
          <w:rFonts w:ascii="Calibri" w:hAnsi="Calibri" w:eastAsia="Calibri"/>
          <w:b w:val="0"/>
          <w:caps w:val="0"/>
          <w:color w:val="5F5F5F"/>
          <w:sz w:val="20"/>
        </w:rPr>
        <w:t>Written instrument: Issued under AFRI-ICEF-01 and AFRI-ORG-01, and constitutes the CEO's written approval under AFRI-DOA-01 for the benefits described in Clauses 6 and 7.</w:t>
      </w:r>
    </w:p>
    <w:p>
      <w:pPr>
        <w:spacing w:after="160" w:before="0" w:line="276" w:lineRule="auto"/>
      </w:pPr>
      <w:r>
        <w:rPr>
          <w:rFonts w:ascii="Calibri" w:hAnsi="Calibri" w:eastAsia="Calibri"/>
          <w:b/>
          <w:caps w:val="0"/>
          <w:color w:val="1F1F1F"/>
          <w:sz w:val="22"/>
        </w:rPr>
        <w:t>Dear Joel,</w:t>
      </w:r>
    </w:p>
    <w:p>
      <w:pPr>
        <w:spacing w:after="160" w:before="0" w:line="276" w:lineRule="auto"/>
      </w:pPr>
      <w:r>
        <w:rPr>
          <w:rFonts w:ascii="Calibri" w:hAnsi="Calibri" w:eastAsia="Calibri"/>
          <w:b w:val="0"/>
          <w:caps w:val="0"/>
          <w:color w:val="1F1F1F"/>
          <w:sz w:val="22"/>
        </w:rPr>
        <w:t>AfriVate Technologies Ltd ("AfriVate") is pleased to confirm your placement as Head of Product &amp; Technology, the accountable Pillar Head for the Technology &amp; Product pillar, as defined in AFRI-ORG-01. This letter confirms your engagement as an Internal Contributor operating in this capacity, and records the specific terms applicable to your placement, including the monthly data support and equity participation described below. This letter is a written instrument for the purposes of AFRI-ICEF-01, and constitutes the CEO's written approval required under AFRI-DOA-01 for the Cash Commitment in Clause 6 and the equity grant in Clause 7. To the extent of any direct conflict between this letter and AFRI-ICEF-01 or AFRI-ORG-01 on a matter this letter expressly addresses, this letter governs. On all other matters, and wherever this letter is silent, AFRI-ICEF-01, AFRI-ORG-01, and the other policies listed in Clause 12 apply. Please read this letter together with those documents, and with the formal Share Option Agreement referenced in Clause 7, all available to you in the AfriVate Portal under Resources.</w:t>
      </w:r>
    </w:p>
    <w:p>
      <w:pPr>
        <w:spacing w:before="280" w:after="120"/>
        <w:pBdr>
          <w:bottom w:val="single" w:sz="6" w:space="4" w:color="EBDCEB"/>
        </w:pBdr>
      </w:pPr>
      <w:r>
        <w:rPr>
          <w:rFonts w:ascii="Calibri" w:hAnsi="Calibri" w:eastAsia="Calibri"/>
          <w:b/>
          <w:caps/>
          <w:color w:val="8D4087"/>
          <w:sz w:val="22"/>
        </w:rPr>
        <w:t>1. Nature of This Engagement</w:t>
      </w:r>
    </w:p>
    <w:p>
      <w:pPr>
        <w:spacing w:after="160" w:before="0" w:line="276" w:lineRule="auto"/>
      </w:pPr>
      <w:r>
        <w:rPr>
          <w:rFonts w:ascii="Calibri" w:hAnsi="Calibri" w:eastAsia="Calibri"/>
          <w:b w:val="0"/>
          <w:caps w:val="0"/>
          <w:color w:val="1F1F1F"/>
          <w:sz w:val="22"/>
        </w:rPr>
        <w:t>This is an unpaid internal contribution and is not a contract of employment. In line with AFRI-ICEF-01, nothing in this letter, in any title used, in Portal access, or in the performance of work creates employment, a contract of service, partnership, joint venture, or agency, or any entitlement to salary, wages, benefits, or equity beyond what is expressly set out in this letter or in a separate written instrument signed by the CEO.</w:t>
      </w:r>
    </w:p>
    <w:p>
      <w:pPr>
        <w:spacing w:after="160" w:before="0" w:line="276" w:lineRule="auto"/>
      </w:pPr>
      <w:r>
        <w:rPr>
          <w:rFonts w:ascii="Calibri" w:hAnsi="Calibri" w:eastAsia="Calibri"/>
          <w:b w:val="0"/>
          <w:caps w:val="0"/>
          <w:color w:val="1F1F1F"/>
          <w:sz w:val="22"/>
        </w:rPr>
        <w:t>Your engagement is governed by AFRI-ICEF-01 and, in your capacity as Pillar Head, by AFRI-ORG-01 and AFRI-DOA-01. This letter records the terms specific to your placement within those Frameworks. Where this letter is silent, AFRI-ICEF-01, AFRI-ORG-01, and the other policies referenced in Clause 12 apply.</w:t>
      </w:r>
    </w:p>
    <w:p>
      <w:pPr>
        <w:spacing w:before="280" w:after="120"/>
        <w:pBdr>
          <w:bottom w:val="single" w:sz="6" w:space="4" w:color="EBDCEB"/>
        </w:pBdr>
      </w:pPr>
      <w:r>
        <w:rPr>
          <w:rFonts w:ascii="Calibri" w:hAnsi="Calibri" w:eastAsia="Calibri"/>
          <w:b/>
          <w:caps/>
          <w:color w:val="8D4087"/>
          <w:sz w:val="22"/>
        </w:rPr>
        <w:t>2. Duration</w:t>
      </w:r>
    </w:p>
    <w:p>
      <w:pPr>
        <w:spacing w:after="160" w:before="0" w:line="276" w:lineRule="auto"/>
      </w:pPr>
      <w:r>
        <w:rPr>
          <w:rFonts w:ascii="Calibri" w:hAnsi="Calibri" w:eastAsia="Calibri"/>
          <w:b w:val="0"/>
          <w:caps w:val="0"/>
          <w:color w:val="1F1F1F"/>
          <w:sz w:val="22"/>
        </w:rPr>
        <w:t>Your placement commences on the Start Date stated above. This is an indefinite, ongoing placement with no fixed end date, and no minimum or maximum duration is promised by either party. Either you or AfriVate may end it at any time in accordance with Clause 11 below. Your placement, including your Agreed Capacity, responsibilities, compensation, and equity standing, will be reviewed by the CEO and People &amp; Culture no less than every six (6) months, consistent with the review cycle set out in AFRI-ICEF-01 and AFRI-ORG-01; this review is a checkpoint, not a renewal requirement, and your placement continues automatically unless it is ended under Clause 11.</w:t>
      </w:r>
    </w:p>
    <w:p>
      <w:pPr>
        <w:spacing w:before="280" w:after="120"/>
        <w:pBdr>
          <w:bottom w:val="single" w:sz="6" w:space="4" w:color="EBDCEB"/>
        </w:pBdr>
      </w:pPr>
      <w:r>
        <w:rPr>
          <w:rFonts w:ascii="Calibri" w:hAnsi="Calibri" w:eastAsia="Calibri"/>
          <w:b/>
          <w:caps/>
          <w:color w:val="8D4087"/>
          <w:sz w:val="22"/>
        </w:rPr>
        <w:t>3. Working Structure and Agreed Capacity</w:t>
      </w:r>
    </w:p>
    <w:p>
      <w:pPr>
        <w:spacing w:after="160" w:before="0" w:line="276" w:lineRule="auto"/>
      </w:pPr>
      <w:r>
        <w:rPr>
          <w:rFonts w:ascii="Calibri" w:hAnsi="Calibri" w:eastAsia="Calibri"/>
          <w:b w:val="0"/>
          <w:caps w:val="0"/>
          <w:color w:val="1F1F1F"/>
          <w:sz w:val="22"/>
        </w:rPr>
        <w:t>This is intended to be a full time placement in the sense that AfriVate expects it to be your primary professional commitment; however, consistent with AFRI-ICEF-01 and AfriVate's outcome focused culture, AfriVate does not fix your working hours or track hours worked. Your Agreed Capacity will be expressed as deliverables and outcomes agreed with the CEO and recorded in Portal → Tasks, per AFRI-SWP, rather than a fixed hour count. Your official work days are Monday to Thursday, consistent with the official work week that applies across AfriVate. During official work days, you must be reachable on Slack during the core hours agreed with the CEO, and must acknowledge official Slack messages within four (4) hours during those hours, per AFRI-SWP. Deadlines will be set at a level reasonable for this placement and will take account of your other commitments; you should raise any concern about workload or a deadline with the CEO as soon as it arises, and doing so will not affect your standing on the placement. AfriVate does not currently restrict you from undertaking other paid or unpaid work outside your Agreed Capacity, provided it does not create a conflict of interest, breach confidentiality, or materially interfere with your deliverables under this letter.</w:t>
      </w:r>
    </w:p>
    <w:p>
      <w:pPr>
        <w:spacing w:before="280" w:after="120"/>
        <w:pBdr>
          <w:bottom w:val="single" w:sz="6" w:space="4" w:color="EBDCEB"/>
        </w:pBdr>
      </w:pPr>
      <w:r>
        <w:rPr>
          <w:rFonts w:ascii="Calibri" w:hAnsi="Calibri" w:eastAsia="Calibri"/>
          <w:b/>
          <w:caps/>
          <w:color w:val="8D4087"/>
          <w:sz w:val="22"/>
        </w:rPr>
        <w:t>4. Key Responsibilities</w:t>
      </w:r>
    </w:p>
    <w:p>
      <w:pPr>
        <w:pStyle w:val="ListBullet"/>
        <w:spacing w:after="80" w:before="0" w:line="276" w:lineRule="auto"/>
      </w:pPr>
      <w:r>
        <w:rPr>
          <w:rFonts w:ascii="Calibri" w:hAnsi="Calibri" w:eastAsia="Calibri"/>
          <w:b w:val="0"/>
          <w:caps w:val="0"/>
          <w:color w:val="1F1F1F"/>
          <w:sz w:val="22"/>
        </w:rPr>
        <w:t>Own AfriVate's product roadmap sequencing, engineering standards, and production reliability across the Product &amp; Technology pillar, per AFRI-ORG-01.</w:t>
      </w:r>
    </w:p>
    <w:p>
      <w:pPr>
        <w:pStyle w:val="ListBullet"/>
        <w:spacing w:after="80" w:before="0" w:line="276" w:lineRule="auto"/>
      </w:pPr>
      <w:r>
        <w:rPr>
          <w:rFonts w:ascii="Calibri" w:hAnsi="Calibri" w:eastAsia="Calibri"/>
          <w:b w:val="0"/>
          <w:caps w:val="0"/>
          <w:color w:val="1F1F1F"/>
          <w:sz w:val="22"/>
        </w:rPr>
        <w:t>Own the security baseline for AfriVate's systems and products.</w:t>
      </w:r>
    </w:p>
    <w:p>
      <w:pPr>
        <w:pStyle w:val="ListBullet"/>
        <w:spacing w:after="80" w:before="0" w:line="276" w:lineRule="auto"/>
      </w:pPr>
      <w:r>
        <w:rPr>
          <w:rFonts w:ascii="Calibri" w:hAnsi="Calibri" w:eastAsia="Calibri"/>
          <w:b w:val="0"/>
          <w:caps w:val="0"/>
          <w:color w:val="1F1F1F"/>
          <w:sz w:val="22"/>
        </w:rPr>
        <w:t>Lead and coordinate the work of the Frontend Developer, Backend Developer, and Product Designer roles within the pillar, assigning and clarifying tasks through Portal → Tasks, per AFRI-SWP.</w:t>
      </w:r>
    </w:p>
    <w:p>
      <w:pPr>
        <w:pStyle w:val="ListBullet"/>
        <w:spacing w:after="80" w:before="0" w:line="276" w:lineRule="auto"/>
      </w:pPr>
      <w:r>
        <w:rPr>
          <w:rFonts w:ascii="Calibri" w:hAnsi="Calibri" w:eastAsia="Calibri"/>
          <w:b w:val="0"/>
          <w:caps w:val="0"/>
          <w:color w:val="1F1F1F"/>
          <w:sz w:val="22"/>
        </w:rPr>
        <w:t>Agree KPIs and goals with your direct reports, record them in Portal → Growth → OKRs, and review progress through Weekly check ins.</w:t>
      </w:r>
    </w:p>
    <w:p>
      <w:pPr>
        <w:pStyle w:val="ListBullet"/>
        <w:spacing w:after="80" w:before="0" w:line="276" w:lineRule="auto"/>
      </w:pPr>
      <w:r>
        <w:rPr>
          <w:rFonts w:ascii="Calibri" w:hAnsi="Calibri" w:eastAsia="Calibri"/>
          <w:b w:val="0"/>
          <w:caps w:val="0"/>
          <w:color w:val="1F1F1F"/>
          <w:sz w:val="22"/>
        </w:rPr>
        <w:t>Approve material production releases for AfriVate's products, per AFRI-DOA-01.</w:t>
      </w:r>
    </w:p>
    <w:p>
      <w:pPr>
        <w:pStyle w:val="ListBullet"/>
        <w:spacing w:after="80" w:before="0" w:line="276" w:lineRule="auto"/>
      </w:pPr>
      <w:r>
        <w:rPr>
          <w:rFonts w:ascii="Calibri" w:hAnsi="Calibri" w:eastAsia="Calibri"/>
          <w:b w:val="0"/>
          <w:caps w:val="0"/>
          <w:color w:val="1F1F1F"/>
          <w:sz w:val="22"/>
        </w:rPr>
        <w:t>Provide technical guidance, code review, and architectural direction across the pillar's work.</w:t>
      </w:r>
    </w:p>
    <w:p>
      <w:pPr>
        <w:pStyle w:val="ListBullet"/>
        <w:spacing w:after="80" w:before="0" w:line="276" w:lineRule="auto"/>
      </w:pPr>
      <w:r>
        <w:rPr>
          <w:rFonts w:ascii="Calibri" w:hAnsi="Calibri" w:eastAsia="Calibri"/>
          <w:b w:val="0"/>
          <w:caps w:val="0"/>
          <w:color w:val="1F1F1F"/>
          <w:sz w:val="22"/>
        </w:rPr>
        <w:t>Escalate people risk to People &amp; Culture and money risk to Finance &amp; Administration, and escalate critical matters to the CEO within sixty (60) minutes of becoming aware they are critical, per AFRI-DOA-01.</w:t>
      </w:r>
    </w:p>
    <w:p>
      <w:pPr>
        <w:pStyle w:val="ListBullet"/>
        <w:spacing w:after="80" w:before="0" w:line="276" w:lineRule="auto"/>
      </w:pPr>
      <w:r>
        <w:rPr>
          <w:rFonts w:ascii="Calibri" w:hAnsi="Calibri" w:eastAsia="Calibri"/>
          <w:b w:val="0"/>
          <w:caps w:val="0"/>
          <w:color w:val="1F1F1F"/>
          <w:sz w:val="22"/>
        </w:rPr>
        <w:t>Contribute hands on to development work where needed, alongside leading the pillar.</w:t>
      </w:r>
    </w:p>
    <w:p>
      <w:pPr>
        <w:pStyle w:val="ListBullet"/>
        <w:spacing w:after="80" w:before="0" w:line="276" w:lineRule="auto"/>
      </w:pPr>
      <w:r>
        <w:rPr>
          <w:rFonts w:ascii="Calibri" w:hAnsi="Calibri" w:eastAsia="Calibri"/>
          <w:b w:val="0"/>
          <w:caps w:val="0"/>
          <w:color w:val="1F1F1F"/>
          <w:sz w:val="22"/>
        </w:rPr>
        <w:t>Keep assigned work and progress current in the AfriVate Portal and use ClickUp for team communication.</w:t>
      </w:r>
    </w:p>
    <w:p>
      <w:pPr>
        <w:spacing w:after="160" w:before="0" w:line="276" w:lineRule="auto"/>
      </w:pPr>
      <w:r>
        <w:rPr>
          <w:rFonts w:ascii="Calibri" w:hAnsi="Calibri" w:eastAsia="Calibri"/>
          <w:b w:val="0"/>
          <w:caps w:val="0"/>
          <w:color w:val="1F1F1F"/>
          <w:sz w:val="22"/>
        </w:rPr>
        <w:t>All tasks are assigned and tracked in Portal → Tasks per AFRI-SWP. Responsibilities may evolve as the placement progresses.</w:t>
      </w:r>
    </w:p>
    <w:p>
      <w:pPr>
        <w:spacing w:before="280" w:after="120"/>
        <w:pBdr>
          <w:bottom w:val="single" w:sz="6" w:space="4" w:color="EBDCEB"/>
        </w:pBdr>
      </w:pPr>
      <w:r>
        <w:rPr>
          <w:rFonts w:ascii="Calibri" w:hAnsi="Calibri" w:eastAsia="Calibri"/>
          <w:b/>
          <w:caps/>
          <w:color w:val="8D4087"/>
          <w:sz w:val="22"/>
        </w:rPr>
        <w:t>5. Authority as Pillar Head</w:t>
      </w:r>
    </w:p>
    <w:p>
      <w:pPr>
        <w:spacing w:after="160" w:before="0" w:line="276" w:lineRule="auto"/>
      </w:pPr>
      <w:r>
        <w:rPr>
          <w:rFonts w:ascii="Calibri" w:hAnsi="Calibri" w:eastAsia="Calibri"/>
          <w:b w:val="0"/>
          <w:caps w:val="0"/>
          <w:color w:val="1F1F1F"/>
          <w:sz w:val="22"/>
        </w:rPr>
        <w:t>As Head of Product &amp; Technology, you operate at Decision Class B under AFRI-DOA-01, and your powers and limits are set out fully in AFRI-DOA-01's Authority Matrix. In summary, you may: approve and assign Portal tasks and Agreed Capacity within your pillar; approve material production releases for AfriVate's products; recommend Portal access for new Internal Contributors joining your pillar; issue written warnings; support Performance Improvement Plans; propose company wide policy changes; and draft (but not sign) partner or vendor agreements relevant to your pillar.</w:t>
      </w:r>
    </w:p>
    <w:p>
      <w:pPr>
        <w:spacing w:after="160" w:before="0" w:line="276" w:lineRule="auto"/>
      </w:pPr>
      <w:r>
        <w:rPr>
          <w:rFonts w:ascii="Calibri" w:hAnsi="Calibri" w:eastAsia="Calibri"/>
          <w:b w:val="0"/>
          <w:caps w:val="0"/>
          <w:color w:val="1F1F1F"/>
          <w:sz w:val="22"/>
        </w:rPr>
        <w:t>You must not: promise, change, or discuss as binding any salary, stipend, equity, or benefits, which remain reserved to the CEO; create or approve any Cash Commitment, which you may only propose in writing for Finance review and CEO approval; sign any MoU, partner, or vendor agreement, which requires the CEO's signature; make external press or public statements without the CEO's prior written authorisation; or give final approval on leave requests or on ending an Internal Contributor's engagement — for both, your role is to recommend, with the final decision resting with People &amp; Culture or the CEO, as applicable under AFRI-DOA-01.</w:t>
      </w:r>
    </w:p>
    <w:p>
      <w:pPr>
        <w:spacing w:before="280" w:after="120"/>
        <w:pBdr>
          <w:bottom w:val="single" w:sz="6" w:space="4" w:color="EBDCEB"/>
        </w:pBdr>
      </w:pPr>
      <w:r>
        <w:rPr>
          <w:rFonts w:ascii="Calibri" w:hAnsi="Calibri" w:eastAsia="Calibri"/>
          <w:b/>
          <w:caps/>
          <w:color w:val="8D4087"/>
          <w:sz w:val="22"/>
        </w:rPr>
        <w:t>6. Compensation and Support</w:t>
      </w:r>
    </w:p>
    <w:p>
      <w:pPr>
        <w:spacing w:after="160" w:before="0" w:line="276" w:lineRule="auto"/>
      </w:pPr>
      <w:r>
        <w:rPr>
          <w:rFonts w:ascii="Calibri" w:hAnsi="Calibri" w:eastAsia="Calibri"/>
          <w:b w:val="0"/>
          <w:caps w:val="0"/>
          <w:color w:val="1F1F1F"/>
          <w:sz w:val="22"/>
        </w:rPr>
        <w:t>This is an unpaid placement and does not constitute employment; no element of this Clause creates a salary or wage. As the CEO's written approval of a Cash Commitment under AFRI-DOA-01 and AFRI-ICEF-01 Clause 4, AfriVate will provide you a monthly data support stipend of ₦10,000 (ten thousand naira) for the duration of this placement, to support reliable remote work. This amount will be logged and paid by Finance &amp; Administration per AFRI-DOA-01 on a schedule to be confirmed by Finance. This stipend is discretionary support toward connectivity costs, not a salary or wage, and does not change your status as an unpaid Internal Contributor under AFRI-ICEF-01. AfriVate may adjust or discontinue this stipend on reasonable written notice, including where AfriVate's funding position changes materially; AfriVate does not expect to do so in the ordinary course.</w:t>
      </w:r>
    </w:p>
    <w:p>
      <w:pPr>
        <w:spacing w:after="160" w:before="0" w:line="276" w:lineRule="auto"/>
      </w:pPr>
      <w:r>
        <w:rPr>
          <w:rFonts w:ascii="Calibri" w:hAnsi="Calibri" w:eastAsia="Calibri"/>
          <w:b w:val="0"/>
          <w:caps w:val="0"/>
          <w:color w:val="1F1F1F"/>
          <w:sz w:val="22"/>
        </w:rPr>
        <w:t>AfriVate does not currently pay a salary to Internal Contributors. If and when AfriVate approves a paid compensation budget, AfriVate will notify you in writing and issue updated terms reflecting that transition; this letter does not itself create any right to a specific salary, timeline, or transition to paid employment.</w:t>
      </w:r>
    </w:p>
    <w:p>
      <w:pPr>
        <w:spacing w:before="280" w:after="120"/>
        <w:pBdr>
          <w:bottom w:val="single" w:sz="6" w:space="4" w:color="EBDCEB"/>
        </w:pBdr>
      </w:pPr>
      <w:r>
        <w:rPr>
          <w:rFonts w:ascii="Calibri" w:hAnsi="Calibri" w:eastAsia="Calibri"/>
          <w:b/>
          <w:caps/>
          <w:color w:val="8D4087"/>
          <w:sz w:val="22"/>
        </w:rPr>
        <w:t>7. Equity Participation</w:t>
      </w:r>
    </w:p>
    <w:p>
      <w:pPr>
        <w:spacing w:after="160" w:before="0" w:line="276" w:lineRule="auto"/>
      </w:pPr>
      <w:r>
        <w:rPr>
          <w:rFonts w:ascii="Calibri" w:hAnsi="Calibri" w:eastAsia="Calibri"/>
          <w:b w:val="0"/>
          <w:caps w:val="0"/>
          <w:color w:val="1F1F1F"/>
          <w:sz w:val="22"/>
        </w:rPr>
        <w:t>As a further specific exception approved in writing by the CEO's signature on this letter, and consistent with AFRI-DOA-01 (equity grants are a Decision Class A matter reserved to the CEO) and AFRI-ICEF-01 Clause 10, AfriVate grants you an individual equity option equivalent to 2% ownership of the company, from AfriVate's 20% ESOP pool, on the following terms:</w:t>
      </w:r>
    </w:p>
    <w:tbl>
      <w:tblPr>
        <w:tblW w:type="auto" w:w="0"/>
        <w:tblLook w:firstColumn="1" w:firstRow="1" w:lastColumn="0" w:lastRow="0" w:noHBand="0" w:noVBand="1" w:val="04A0"/>
      </w:tblPr>
      <w:tblGrid>
        <w:gridCol w:w="5100"/>
        <w:gridCol w:w="5100"/>
      </w:tblGrid>
      <w:tr>
        <w:tc>
          <w:tcPr>
            <w:tcW w:type="dxa" w:w="5100"/>
            <w:shd w:fill="F8F3F8" w:val="clear"/>
          </w:tcPr>
          <w:p>
            <w:r>
              <w:rPr>
                <w:rFonts w:ascii="Calibri" w:hAnsi="Calibri" w:eastAsia="Calibri"/>
                <w:b/>
                <w:caps/>
                <w:color w:val="8D4087"/>
                <w:sz w:val="18"/>
              </w:rPr>
              <w:t>Term</w:t>
            </w:r>
          </w:p>
        </w:tc>
        <w:tc>
          <w:tcPr>
            <w:tcW w:type="dxa" w:w="5100"/>
            <w:shd w:fill="F8F3F8" w:val="clear"/>
          </w:tcPr>
          <w:p>
            <w:r>
              <w:rPr>
                <w:rFonts w:ascii="Calibri" w:hAnsi="Calibri" w:eastAsia="Calibri"/>
                <w:b/>
                <w:caps/>
                <w:color w:val="8D4087"/>
                <w:sz w:val="18"/>
              </w:rPr>
              <w:t>Detail</w:t>
            </w:r>
          </w:p>
        </w:tc>
      </w:tr>
      <w:tr>
        <w:tc>
          <w:tcPr>
            <w:tcW w:type="dxa" w:w="5100"/>
          </w:tcPr>
          <w:p>
            <w:r>
              <w:rPr>
                <w:rFonts w:ascii="Calibri" w:hAnsi="Calibri" w:eastAsia="Calibri"/>
                <w:b/>
                <w:caps w:val="0"/>
                <w:color w:val="1F1F1F"/>
                <w:sz w:val="20"/>
              </w:rPr>
              <w:t>Vesting period</w:t>
            </w:r>
          </w:p>
        </w:tc>
        <w:tc>
          <w:tcPr>
            <w:tcW w:type="dxa" w:w="5100"/>
          </w:tcPr>
          <w:p>
            <w:r>
              <w:rPr>
                <w:rFonts w:ascii="Calibri" w:hAnsi="Calibri" w:eastAsia="Calibri"/>
                <w:b w:val="0"/>
                <w:caps w:val="0"/>
                <w:color w:val="1F1F1F"/>
                <w:sz w:val="20"/>
              </w:rPr>
              <w:t>Two (2) years.</w:t>
            </w:r>
          </w:p>
        </w:tc>
      </w:tr>
      <w:tr>
        <w:tc>
          <w:tcPr>
            <w:tcW w:type="dxa" w:w="5100"/>
          </w:tcPr>
          <w:p>
            <w:r>
              <w:rPr>
                <w:rFonts w:ascii="Calibri" w:hAnsi="Calibri" w:eastAsia="Calibri"/>
                <w:b/>
                <w:caps w:val="0"/>
                <w:color w:val="1F1F1F"/>
                <w:sz w:val="20"/>
              </w:rPr>
              <w:t>Cliff</w:t>
            </w:r>
          </w:p>
        </w:tc>
        <w:tc>
          <w:tcPr>
            <w:tcW w:type="dxa" w:w="5100"/>
          </w:tcPr>
          <w:p>
            <w:r>
              <w:rPr>
                <w:rFonts w:ascii="Calibri" w:hAnsi="Calibri" w:eastAsia="Calibri"/>
                <w:b w:val="0"/>
                <w:caps w:val="0"/>
                <w:color w:val="1F1F1F"/>
                <w:sz w:val="20"/>
              </w:rPr>
              <w:t>One (1) year. You do not earn any ownership until you have completed twelve (12) months of continuous engagement with AfriVate from the Start Date stated above. If your placement ends, for any reason, before the first anniversary of your Start Date, no equity vests and you retain no right to any shares.</w:t>
            </w:r>
          </w:p>
        </w:tc>
      </w:tr>
      <w:tr>
        <w:tc>
          <w:tcPr>
            <w:tcW w:type="dxa" w:w="5100"/>
          </w:tcPr>
          <w:p>
            <w:r>
              <w:rPr>
                <w:rFonts w:ascii="Calibri" w:hAnsi="Calibri" w:eastAsia="Calibri"/>
                <w:b/>
                <w:caps w:val="0"/>
                <w:color w:val="1F1F1F"/>
                <w:sz w:val="20"/>
              </w:rPr>
              <w:t>After the cliff</w:t>
            </w:r>
          </w:p>
        </w:tc>
        <w:tc>
          <w:tcPr>
            <w:tcW w:type="dxa" w:w="5100"/>
          </w:tcPr>
          <w:p>
            <w:r>
              <w:rPr>
                <w:rFonts w:ascii="Calibri" w:hAnsi="Calibri" w:eastAsia="Calibri"/>
                <w:b w:val="0"/>
                <w:caps w:val="0"/>
                <w:color w:val="1F1F1F"/>
                <w:sz w:val="20"/>
              </w:rPr>
              <w:t>Your 2% vests monthly over the remaining twelve (12) months, until fully vested at the twenty four (24) month mark, provided your placement continues throughout that period.</w:t>
            </w:r>
          </w:p>
        </w:tc>
      </w:tr>
      <w:tr>
        <w:tc>
          <w:tcPr>
            <w:tcW w:type="dxa" w:w="5100"/>
          </w:tcPr>
          <w:p>
            <w:r>
              <w:rPr>
                <w:rFonts w:ascii="Calibri" w:hAnsi="Calibri" w:eastAsia="Calibri"/>
                <w:b/>
                <w:caps w:val="0"/>
                <w:color w:val="1F1F1F"/>
                <w:sz w:val="20"/>
              </w:rPr>
              <w:t>If the placement ends after the cliff</w:t>
            </w:r>
          </w:p>
        </w:tc>
        <w:tc>
          <w:tcPr>
            <w:tcW w:type="dxa" w:w="5100"/>
          </w:tcPr>
          <w:p>
            <w:r>
              <w:rPr>
                <w:rFonts w:ascii="Calibri" w:hAnsi="Calibri" w:eastAsia="Calibri"/>
                <w:b w:val="0"/>
                <w:caps w:val="0"/>
                <w:color w:val="1F1F1F"/>
                <w:sz w:val="20"/>
              </w:rPr>
              <w:t>Only the portion of your 2% that has vested as at the date your placement ends is retained by you; the unvested balance returns immediately to the ESOP pool.</w:t>
            </w:r>
          </w:p>
        </w:tc>
      </w:tr>
      <w:tr>
        <w:tc>
          <w:tcPr>
            <w:tcW w:type="dxa" w:w="5100"/>
          </w:tcPr>
          <w:p>
            <w:r>
              <w:rPr>
                <w:rFonts w:ascii="Calibri" w:hAnsi="Calibri" w:eastAsia="Calibri"/>
                <w:b/>
                <w:caps w:val="0"/>
                <w:color w:val="1F1F1F"/>
                <w:sz w:val="20"/>
              </w:rPr>
              <w:t>On full vesting</w:t>
            </w:r>
          </w:p>
        </w:tc>
        <w:tc>
          <w:tcPr>
            <w:tcW w:type="dxa" w:w="5100"/>
          </w:tcPr>
          <w:p>
            <w:r>
              <w:rPr>
                <w:rFonts w:ascii="Calibri" w:hAnsi="Calibri" w:eastAsia="Calibri"/>
                <w:b w:val="0"/>
                <w:caps w:val="0"/>
                <w:color w:val="1F1F1F"/>
                <w:sz w:val="20"/>
              </w:rPr>
              <w:t>AfriVate will formally issue your shares and register you as a shareholder with the Corporate Affairs Commission.</w:t>
            </w:r>
          </w:p>
        </w:tc>
      </w:tr>
    </w:tbl>
    <w:p>
      <w:pPr>
        <w:spacing w:after="160" w:before="160" w:line="276" w:lineRule="auto"/>
      </w:pPr>
      <w:r>
        <w:rPr>
          <w:rFonts w:ascii="Calibri" w:hAnsi="Calibri" w:eastAsia="Calibri"/>
          <w:b w:val="0"/>
          <w:caps w:val="0"/>
          <w:color w:val="1F1F1F"/>
          <w:sz w:val="22"/>
        </w:rPr>
        <w:t>This Clause is a summary of your equity participation only. AfriVate will provide you a formal Share Option Agreement, to be executed separately, setting out the complete terms of your option, including valuation, transfer restrictions, treatment on a sale or winding up of AfriVate, and any other terms standard for an early stage equity grant of this kind. Where the formal Share Option Agreement is executed and conflicts with this Clause, the formal Share Option Agreement governs from the date it is executed.</w:t>
      </w:r>
    </w:p>
    <w:p>
      <w:pPr>
        <w:spacing w:before="280" w:after="120"/>
        <w:pBdr>
          <w:bottom w:val="single" w:sz="6" w:space="4" w:color="EBDCEB"/>
        </w:pBdr>
      </w:pPr>
      <w:r>
        <w:rPr>
          <w:rFonts w:ascii="Calibri" w:hAnsi="Calibri" w:eastAsia="Calibri"/>
          <w:b/>
          <w:caps/>
          <w:color w:val="8D4087"/>
          <w:sz w:val="22"/>
        </w:rPr>
        <w:t>8. Confidentiality and Data Protection</w:t>
      </w:r>
    </w:p>
    <w:p>
      <w:pPr>
        <w:spacing w:after="160" w:before="0" w:line="276" w:lineRule="auto"/>
      </w:pPr>
      <w:r>
        <w:rPr>
          <w:rFonts w:ascii="Calibri" w:hAnsi="Calibri" w:eastAsia="Calibri"/>
          <w:b w:val="0"/>
          <w:caps w:val="0"/>
          <w:color w:val="1F1F1F"/>
          <w:sz w:val="22"/>
        </w:rPr>
        <w:t>You will have access to Confidential Information as defined in AFRI-ICEF-01, including source code, credentials, infrastructure details, security configurations, roadmap and strategic plans, team performance records, and any user or personnel data you access in the course of your work as Head of Product &amp; Technology. You must protect this information indefinitely, during and after your placement, and must not disclose it outside AfriVate without prior written authorisation. Where you process personal data in the course of your role, including performance records of your direct reports, you must handle it in accordance with the Nigeria Data Protection Act 2023 — accessing only what your role requires, keeping it confidential, and using only AfriVate's approved systems to store or share it. Nothing in this Clause prevents you from: reporting suspected misconduct in good faith through Portal → People → Speak up or to a relevant regulator or law enforcement authority; making a disclosure required by law or by a court, tribunal, or regulator of competent jurisdiction; or seeking confidential legal advice about your rights under this letter.</w:t>
      </w:r>
    </w:p>
    <w:p>
      <w:pPr>
        <w:spacing w:before="280" w:after="120"/>
        <w:pBdr>
          <w:bottom w:val="single" w:sz="6" w:space="4" w:color="EBDCEB"/>
        </w:pBdr>
      </w:pPr>
      <w:r>
        <w:rPr>
          <w:rFonts w:ascii="Calibri" w:hAnsi="Calibri" w:eastAsia="Calibri"/>
          <w:b/>
          <w:caps/>
          <w:color w:val="8D4087"/>
          <w:sz w:val="22"/>
        </w:rPr>
        <w:t>9. Intellectual Property</w:t>
      </w:r>
    </w:p>
    <w:p>
      <w:pPr>
        <w:spacing w:after="160" w:before="0" w:line="276" w:lineRule="auto"/>
      </w:pPr>
      <w:r>
        <w:rPr>
          <w:rFonts w:ascii="Calibri" w:hAnsi="Calibri" w:eastAsia="Calibri"/>
          <w:b w:val="0"/>
          <w:caps w:val="0"/>
          <w:color w:val="1F1F1F"/>
          <w:sz w:val="22"/>
        </w:rPr>
        <w:t>In consideration of being offered this placement and the benefits described in Clauses 6 and 7, you agree that all Work Product you create in the course of this placement — including code, designs, documents, and processes — is owned exclusively by AfriVate from creation, and you assign to AfriVate all right, title, and interest in it worldwide, per AFRI-ICEF-01 Clause 6. This does not apply to work you already owned before this placement began, or work created entirely outside your duties and without AfriVate's time, resources, or confidential information.</w:t>
      </w:r>
    </w:p>
    <w:p>
      <w:pPr>
        <w:spacing w:before="280" w:after="120"/>
        <w:pBdr>
          <w:bottom w:val="single" w:sz="6" w:space="4" w:color="EBDCEB"/>
        </w:pBdr>
      </w:pPr>
      <w:r>
        <w:rPr>
          <w:rFonts w:ascii="Calibri" w:hAnsi="Calibri" w:eastAsia="Calibri"/>
          <w:b/>
          <w:caps/>
          <w:color w:val="8D4087"/>
          <w:sz w:val="22"/>
        </w:rPr>
        <w:t>10. Portfolio Use</w:t>
      </w:r>
    </w:p>
    <w:p>
      <w:pPr>
        <w:spacing w:after="160" w:before="0" w:line="276" w:lineRule="auto"/>
      </w:pPr>
      <w:r>
        <w:rPr>
          <w:rFonts w:ascii="Calibri" w:hAnsi="Calibri" w:eastAsia="Calibri"/>
          <w:b w:val="0"/>
          <w:caps w:val="0"/>
          <w:color w:val="1F1F1F"/>
          <w:sz w:val="22"/>
        </w:rPr>
        <w:t>Notwithstanding Clause 9, you may include Work Product you create for AfriVate in your personal portfolio, CV, or professional profile, only with prior written approval from the CEO or People &amp; Culture. Such work may be displayed solely to showcase your professional experience, and must not include confidential, proprietary, or unpublished content. AfriVate may withdraw this permission at any time if it reasonably considers such use harmful to its interests, including as to items already displayed; you must remove the relevant item promptly on written request.</w:t>
      </w:r>
    </w:p>
    <w:p>
      <w:pPr>
        <w:spacing w:before="280" w:after="120"/>
        <w:pBdr>
          <w:bottom w:val="single" w:sz="6" w:space="4" w:color="EBDCEB"/>
        </w:pBdr>
      </w:pPr>
      <w:r>
        <w:rPr>
          <w:rFonts w:ascii="Calibri" w:hAnsi="Calibri" w:eastAsia="Calibri"/>
          <w:b/>
          <w:caps/>
          <w:color w:val="8D4087"/>
          <w:sz w:val="22"/>
        </w:rPr>
        <w:t>11. Ending the Engagement</w:t>
      </w:r>
    </w:p>
    <w:p>
      <w:pPr>
        <w:pStyle w:val="ListBullet"/>
        <w:spacing w:after="80" w:before="0" w:line="276" w:lineRule="auto"/>
      </w:pPr>
      <w:r>
        <w:rPr>
          <w:rFonts w:ascii="Calibri" w:hAnsi="Calibri" w:eastAsia="Calibri"/>
          <w:b w:val="0"/>
          <w:caps w:val="0"/>
          <w:color w:val="1F1F1F"/>
          <w:sz w:val="22"/>
        </w:rPr>
        <w:t>By you: at least fourteen (14) calendar days' written notice to the CEO and afrivatehr@gmail.com, with Portal handover completed, per AFRI-ICEF-01 Clause 8. Given your Pillar Head responsibilities, your handover must also include a clear transition plan for the pillar and your direct reports.</w:t>
      </w:r>
    </w:p>
    <w:p>
      <w:pPr>
        <w:pStyle w:val="ListBullet"/>
        <w:spacing w:after="80" w:before="0" w:line="276" w:lineRule="auto"/>
      </w:pPr>
      <w:r>
        <w:rPr>
          <w:rFonts w:ascii="Calibri" w:hAnsi="Calibri" w:eastAsia="Calibri"/>
          <w:b w:val="0"/>
          <w:caps w:val="0"/>
          <w:color w:val="1F1F1F"/>
          <w:sz w:val="22"/>
        </w:rPr>
        <w:t>By AfriVate: immediately, without notice, for serious breach (including confidentiality, IP, dishonesty, harassment, or security violations); otherwise, ordinarily seven (7) calendar days' written notice as a courtesy standard, not a right to continued access.</w:t>
      </w:r>
    </w:p>
    <w:p>
      <w:pPr>
        <w:pStyle w:val="ListBullet"/>
        <w:spacing w:after="80" w:before="0" w:line="276" w:lineRule="auto"/>
      </w:pPr>
      <w:r>
        <w:rPr>
          <w:rFonts w:ascii="Calibri" w:hAnsi="Calibri" w:eastAsia="Calibri"/>
          <w:b w:val="0"/>
          <w:caps w:val="0"/>
          <w:color w:val="1F1F1F"/>
          <w:sz w:val="22"/>
        </w:rPr>
        <w:t>On ending the placement, however it ends: your Portal and Slack access will be revoked, your confidentiality and IP obligations continue to apply, your equity is treated per Clause 7, and your Pillar Head authority under Clause 5 ends immediately.</w:t>
      </w:r>
    </w:p>
    <w:p>
      <w:pPr>
        <w:spacing w:before="280" w:after="120"/>
        <w:pBdr>
          <w:bottom w:val="single" w:sz="6" w:space="4" w:color="EBDCEB"/>
        </w:pBdr>
      </w:pPr>
      <w:r>
        <w:rPr>
          <w:rFonts w:ascii="Calibri" w:hAnsi="Calibri" w:eastAsia="Calibri"/>
          <w:b/>
          <w:caps/>
          <w:color w:val="8D4087"/>
          <w:sz w:val="22"/>
        </w:rPr>
        <w:t>12. Governing Policies</w:t>
      </w:r>
    </w:p>
    <w:p>
      <w:pPr>
        <w:spacing w:after="160" w:before="0" w:line="276" w:lineRule="auto"/>
      </w:pPr>
      <w:r>
        <w:rPr>
          <w:rFonts w:ascii="Calibri" w:hAnsi="Calibri" w:eastAsia="Calibri"/>
          <w:b w:val="0"/>
          <w:caps w:val="0"/>
          <w:color w:val="1F1F1F"/>
          <w:sz w:val="22"/>
        </w:rPr>
        <w:t>This placement is governed by AFRI-ICEF-01, AFRI-ORG-01, and AFRI-DOA-01, together with: AFRI-SWP (Standard Work Process), AFRI-LAP-01 (Leave and Absence Policy), and AFRI-EOH-01 (Team Member Onboarding Handbook). Consistent with AFRI-ODR-01's minimum operating set for Pillar Heads, you must acknowledge each applicable document, including AFRI-DOA-01, in Portal → Resources within seven (7) official work days of your access being approved. Any absence must be requested through the Portal under AFRI-LAP-01, with at least three (3) official work days' notice for ordinary planned absence.</w:t>
      </w:r>
    </w:p>
    <w:p>
      <w:pPr>
        <w:spacing w:before="280" w:after="120"/>
        <w:pBdr>
          <w:bottom w:val="single" w:sz="6" w:space="4" w:color="EBDCEB"/>
        </w:pBdr>
      </w:pPr>
      <w:r>
        <w:rPr>
          <w:rFonts w:ascii="Calibri" w:hAnsi="Calibri" w:eastAsia="Calibri"/>
          <w:b/>
          <w:caps/>
          <w:color w:val="8D4087"/>
          <w:sz w:val="22"/>
        </w:rPr>
        <w:t>13. Not a Promise of Continued or Paid Employment</w:t>
      </w:r>
    </w:p>
    <w:p>
      <w:pPr>
        <w:spacing w:after="160" w:before="0" w:line="276" w:lineRule="auto"/>
      </w:pPr>
      <w:r>
        <w:rPr>
          <w:rFonts w:ascii="Calibri" w:hAnsi="Calibri" w:eastAsia="Calibri"/>
          <w:b w:val="0"/>
          <w:caps w:val="0"/>
          <w:color w:val="1F1F1F"/>
          <w:sz w:val="22"/>
        </w:rPr>
        <w:t>This placement, including the equity and stipend described above, does not guarantee you continued engagement or a future salaried position at AfriVate. Prior unpaid contribution and equity participation are factors AfriVate may consider if a paid role becomes available, but create no automatic right to an offer, salary level, or further equity, per AFRI-ICEF-01 Clause 9.</w:t>
      </w:r>
    </w:p>
    <w:p>
      <w:pPr>
        <w:spacing w:before="280" w:after="120"/>
        <w:pBdr>
          <w:bottom w:val="single" w:sz="6" w:space="4" w:color="EBDCEB"/>
        </w:pBdr>
      </w:pPr>
      <w:r>
        <w:rPr>
          <w:rFonts w:ascii="Calibri" w:hAnsi="Calibri" w:eastAsia="Calibri"/>
          <w:b/>
          <w:caps/>
          <w:color w:val="8D4087"/>
          <w:sz w:val="22"/>
        </w:rPr>
        <w:t>14. Effect if This Relationship Is Later Recharacterised</w:t>
      </w:r>
    </w:p>
    <w:p>
      <w:pPr>
        <w:spacing w:after="160" w:before="0" w:line="276" w:lineRule="auto"/>
      </w:pPr>
      <w:r>
        <w:rPr>
          <w:rFonts w:ascii="Calibri" w:hAnsi="Calibri" w:eastAsia="Calibri"/>
          <w:b w:val="0"/>
          <w:caps w:val="0"/>
          <w:color w:val="1F1F1F"/>
          <w:sz w:val="22"/>
        </w:rPr>
        <w:t>Both parties intend this placement to be an unpaid internal contribution under AFRI-ICEF-01, and not a contract of employment, and have structured this letter on that basis in good faith. If a court, tribunal, or statutory authority of competent jurisdiction nonetheless determines that a different relationship existed in law for a given period, this letter is deemed varied to the minimum extent required to comply with the applicable mandatory legal requirements for that period, and the remainder of this letter continues in force. Such a determination does not, by itself, entitle you to any benefit, payment, or status beyond what that determination legally requires, and does not affect any period before or after the period to which the determination relates.</w:t>
      </w:r>
    </w:p>
    <w:p>
      <w:pPr>
        <w:spacing w:before="280" w:after="120"/>
        <w:pBdr>
          <w:bottom w:val="single" w:sz="6" w:space="4" w:color="EBDCEB"/>
        </w:pBdr>
      </w:pPr>
      <w:r>
        <w:rPr>
          <w:rFonts w:ascii="Calibri" w:hAnsi="Calibri" w:eastAsia="Calibri"/>
          <w:b/>
          <w:caps/>
          <w:color w:val="8D4087"/>
          <w:sz w:val="22"/>
        </w:rPr>
        <w:t>15. Acceptance</w:t>
      </w:r>
    </w:p>
    <w:p>
      <w:pPr>
        <w:spacing w:after="160" w:before="0" w:line="276" w:lineRule="auto"/>
      </w:pPr>
      <w:r>
        <w:rPr>
          <w:rFonts w:ascii="Calibri" w:hAnsi="Calibri" w:eastAsia="Calibri"/>
          <w:b w:val="0"/>
          <w:caps w:val="0"/>
          <w:color w:val="1F1F1F"/>
          <w:sz w:val="22"/>
        </w:rPr>
        <w:t>Please sign below to confirm that you have read, understood, and accept the terms of this Internal Contributor placement, together with AFRI-ICEF-01, AFRI-ORG-01, AFRI-DOA-01, and the other policies referenced above.</w:t>
      </w:r>
    </w:p>
    <w:p>
      <w:pPr>
        <w:spacing w:after="360" w:before="0" w:line="276" w:lineRule="auto"/>
      </w:pPr>
      <w:r>
        <w:rPr>
          <w:rFonts w:ascii="Calibri" w:hAnsi="Calibri" w:eastAsia="Calibri"/>
          <w:b w:val="0"/>
          <w:caps w:val="0"/>
          <w:color w:val="1F1F1F"/>
          <w:sz w:val="22"/>
        </w:rPr>
        <w:t>Sincerely,</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rPr>
                <w:rFonts w:ascii="Calibri" w:hAnsi="Calibri" w:eastAsia="Calibri"/>
                <w:b/>
                <w:caps w:val="0"/>
                <w:color w:val="1F1F1F"/>
                <w:sz w:val="22"/>
              </w:rPr>
              <w:t>Joshua Oluwasujibomi Komolafe</w:t>
            </w:r>
          </w:p>
          <w:p>
            <w:pPr>
              <w:spacing w:after="0"/>
            </w:pPr>
            <w:r>
              <w:rPr>
                <w:rFonts w:ascii="Calibri" w:hAnsi="Calibri" w:eastAsia="Calibri"/>
                <w:b w:val="0"/>
                <w:caps w:val="0"/>
                <w:color w:val="5F5F5F"/>
                <w:sz w:val="20"/>
              </w:rPr>
              <w:t>Chief Executive Officer</w:t>
            </w:r>
          </w:p>
          <w:p>
            <w:pPr>
              <w:spacing w:after="0"/>
            </w:pPr>
            <w:r>
              <w:rPr>
                <w:rFonts w:ascii="Calibri" w:hAnsi="Calibri" w:eastAsia="Calibri"/>
                <w:b w:val="0"/>
                <w:caps w:val="0"/>
                <w:color w:val="5F5F5F"/>
                <w:sz w:val="20"/>
              </w:rPr>
              <w:t>AfriVate Technologies Ltd</w:t>
            </w:r>
          </w:p>
        </w:tc>
        <w:tc>
          <w:tcPr>
            <w:tcW w:type="dxa" w:w="5100"/>
          </w:tcPr>
          <w:p>
            <w:r>
              <w:rPr>
                <w:rFonts w:ascii="Calibri" w:hAnsi="Calibri" w:eastAsia="Calibri"/>
                <w:b/>
                <w:caps w:val="0"/>
                <w:color w:val="1F1F1F"/>
                <w:sz w:val="22"/>
              </w:rPr>
              <w:t>Accepted by: Joel Uchechukwu</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Signature</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Date</w:t>
            </w:r>
          </w:p>
        </w:tc>
      </w:tr>
    </w:tbl>
    <w:p>
      <w:pPr>
        <w:spacing w:after="160" w:before="320" w:line="276" w:lineRule="auto"/>
      </w:pPr>
      <w:r>
        <w:rPr>
          <w:rFonts w:ascii="Calibri" w:hAnsi="Calibri" w:eastAsia="Calibri"/>
          <w:b w:val="0"/>
          <w:caps w:val="0"/>
          <w:color w:val="5F5F5F"/>
          <w:sz w:val="18"/>
        </w:rPr>
        <w:t>Document Reference: Issued under AFRI-ICEF-01, AFRI-ORG-01, and AFRI-DOA-01 · Related: AFRI-SWP · AFRI-LAP-01 · AFRI-EOH-01 · Governed by the laws of the Federal Republic of Nigeria; courts of the Federal Capital Territory, Abuja have jurisdiction, subject to any mandatory forum rules.</w:t>
      </w:r>
    </w:p>
    <w:sectPr w:rsidR="00FC693F" w:rsidRPr="0006063C" w:rsidSect="00034616">
      <w:footerReference w:type="default" r:id="rId9"/>
      <w:pgSz w:w="12240" w:h="15840"/>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aps w:val="0"/>
        <w:color w:val="5F5F5F"/>
        <w:sz w:val="16"/>
      </w:rPr>
      <w:t>afrivatehr@gmail.com  ·  portal.afrivate.org          AfriVate Technologies Ltd  ·  RC: 9210092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