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54480" cy="4913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rivate-logo-long-purp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491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spacing w:after="0" w:before="0"/>
              <w:jc w:val="right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18"/>
              </w:rPr>
              <w:t>Official Document</w:t>
            </w:r>
          </w:p>
          <w:p>
            <w:pPr>
              <w:spacing w:after="0" w:before="0"/>
              <w:jc w:val="right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18"/>
              </w:rPr>
              <w:t>AfriVate Technologies Ltd</w:t>
            </w:r>
          </w:p>
          <w:p>
            <w:pPr>
              <w:spacing w:after="0" w:before="0"/>
              <w:jc w:val="right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18"/>
              </w:rPr>
              <w:t>RC: 9210092</w:t>
            </w:r>
          </w:p>
        </w:tc>
      </w:tr>
    </w:tbl>
    <w:p>
      <w:pPr>
        <w:spacing w:before="80" w:after="200"/>
        <w:pBdr>
          <w:bottom w:val="single" w:sz="18" w:space="4" w:color="8D4087"/>
        </w:pBdr>
      </w:pPr>
    </w:p>
    <w:p>
      <w:pPr>
        <w:spacing w:after="40" w:before="0" w:line="276" w:lineRule="auto"/>
        <w:jc w:val="center"/>
      </w:pPr>
      <w:r>
        <w:rPr>
          <w:rFonts w:ascii="Calibri" w:hAnsi="Calibri" w:eastAsia="Calibri"/>
          <w:b/>
          <w:caps/>
          <w:color w:val="1F1F1F"/>
          <w:sz w:val="32"/>
        </w:rPr>
        <w:t>Monthly Performance Appraisal Form</w:t>
      </w:r>
    </w:p>
    <w:p>
      <w:pPr>
        <w:spacing w:after="240" w:before="0" w:line="276" w:lineRule="auto"/>
        <w:jc w:val="center"/>
      </w:pPr>
      <w:r>
        <w:rPr>
          <w:rFonts w:ascii="Calibri" w:hAnsi="Calibri" w:eastAsia="Calibri"/>
          <w:b w:val="0"/>
          <w:caps w:val="0"/>
          <w:color w:val="5F5F5F"/>
          <w:sz w:val="20"/>
        </w:rPr>
        <w:t>For Team Leads — monthly performance tracking, coaching and development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aps w:val="0"/>
                <w:color w:val="1F1F1F"/>
                <w:sz w:val="20"/>
              </w:rPr>
              <w:t>Document Code</w:t>
            </w:r>
          </w:p>
        </w:tc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AFRI-MPA-01</w:t>
            </w:r>
          </w:p>
        </w:tc>
      </w:tr>
      <w:tr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aps w:val="0"/>
                <w:color w:val="1F1F1F"/>
                <w:sz w:val="20"/>
              </w:rPr>
              <w:t>Status</w:t>
            </w:r>
          </w:p>
        </w:tc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Official form — not a policy</w:t>
            </w:r>
          </w:p>
        </w:tc>
      </w:tr>
      <w:tr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aps w:val="0"/>
                <w:color w:val="1F1F1F"/>
                <w:sz w:val="20"/>
              </w:rPr>
              <w:t>Cadence</w:t>
            </w:r>
          </w:p>
        </w:tc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Monthly; feeds into AFRI-PAF-01</w:t>
            </w:r>
          </w:p>
        </w:tc>
      </w:tr>
      <w:tr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aps w:val="0"/>
                <w:color w:val="1F1F1F"/>
                <w:sz w:val="20"/>
              </w:rPr>
              <w:t>Effective Date</w:t>
            </w:r>
          </w:p>
        </w:tc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8 September 2026</w:t>
            </w:r>
          </w:p>
        </w:tc>
      </w:tr>
      <w:tr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aps w:val="0"/>
                <w:color w:val="1F1F1F"/>
                <w:sz w:val="20"/>
              </w:rPr>
              <w:t>Owner</w:t>
            </w:r>
          </w:p>
        </w:tc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People &amp; Culture</w:t>
            </w:r>
          </w:p>
        </w:tc>
      </w:tr>
    </w:tbl>
    <w:p>
      <w:pPr>
        <w:spacing w:after="160" w:before="24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Complete this form in a live monthly discussion. The Team Member completes Section A first. The Team Lead completes Sections B and C. Record the outcome in the AfriVate Portal where the workflow exists. Slack coordinates; it does not replace the Portal record. Monthly reviews feed into — but do not replace — the formal appraisal (AFRI-PAF-01). This form does not create employment or any right to pay. “Employee” in any older wording means Team Member.</w:t>
      </w:r>
    </w:p>
    <w:p>
      <w:pPr>
        <w:spacing w:before="280" w:after="120"/>
        <w:pBdr>
          <w:bottom w:val="single" w:sz="6" w:space="4" w:color="EBDCEB"/>
        </w:pBdr>
      </w:pPr>
      <w:r>
        <w:rPr>
          <w:rFonts w:ascii="Calibri" w:hAnsi="Calibri" w:eastAsia="Calibri"/>
          <w:b/>
          <w:caps/>
          <w:color w:val="8D4087"/>
          <w:sz w:val="22"/>
        </w:rPr>
        <w:t>Section A — Recorded by the Team Member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aps w:val="0"/>
                <w:color w:val="1F1F1F"/>
                <w:sz w:val="20"/>
              </w:rPr>
              <w:t>Team Member name</w:t>
            </w:r>
          </w:p>
        </w:tc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</w:r>
          </w:p>
        </w:tc>
      </w:tr>
      <w:tr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aps w:val="0"/>
                <w:color w:val="1F1F1F"/>
                <w:sz w:val="20"/>
              </w:rPr>
              <w:t>Role / position</w:t>
            </w:r>
          </w:p>
        </w:tc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</w:r>
          </w:p>
        </w:tc>
      </w:tr>
      <w:tr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aps w:val="0"/>
                <w:color w:val="1F1F1F"/>
                <w:sz w:val="20"/>
              </w:rPr>
              <w:t>Department / team</w:t>
            </w:r>
          </w:p>
        </w:tc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</w:r>
          </w:p>
        </w:tc>
      </w:tr>
      <w:tr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aps w:val="0"/>
                <w:color w:val="1F1F1F"/>
                <w:sz w:val="20"/>
              </w:rPr>
              <w:t>Month of review</w:t>
            </w:r>
          </w:p>
        </w:tc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</w:r>
          </w:p>
        </w:tc>
      </w:tr>
      <w:tr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aps w:val="0"/>
                <w:color w:val="1F1F1F"/>
                <w:sz w:val="20"/>
              </w:rPr>
              <w:t>Team Lead / reviewer</w:t>
            </w:r>
          </w:p>
        </w:tc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</w:r>
          </w:p>
        </w:tc>
      </w:tr>
    </w:tbl>
    <w:p>
      <w:pPr>
        <w:spacing w:after="120" w:before="200" w:line="276" w:lineRule="auto"/>
      </w:pPr>
      <w:r>
        <w:rPr>
          <w:rFonts w:ascii="Calibri" w:hAnsi="Calibri" w:eastAsia="Calibri"/>
          <w:b/>
          <w:caps w:val="0"/>
          <w:color w:val="1F1F1F"/>
          <w:sz w:val="22"/>
        </w:rPr>
        <w:t>Task summary for the month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8F3F8" w:val="clear"/>
          </w:tcPr>
          <w:p>
            <w:r>
              <w:rPr>
                <w:rFonts w:ascii="Calibri" w:hAnsi="Calibri" w:eastAsia="Calibri"/>
                <w:b/>
                <w:caps/>
                <w:color w:val="8D4087"/>
                <w:sz w:val="18"/>
              </w:rPr>
              <w:t>Task(s) for the month</w:t>
            </w:r>
          </w:p>
        </w:tc>
        <w:tc>
          <w:tcPr>
            <w:tcW w:type="dxa" w:w="3400"/>
            <w:shd w:fill="F8F3F8" w:val="clear"/>
          </w:tcPr>
          <w:p>
            <w:r>
              <w:rPr>
                <w:rFonts w:ascii="Calibri" w:hAnsi="Calibri" w:eastAsia="Calibri"/>
                <w:b/>
                <w:caps/>
                <w:color w:val="8D4087"/>
                <w:sz w:val="18"/>
              </w:rPr>
              <w:t>Actual result</w:t>
            </w:r>
          </w:p>
        </w:tc>
        <w:tc>
          <w:tcPr>
            <w:tcW w:type="dxa" w:w="3400"/>
            <w:shd w:fill="F8F3F8" w:val="clear"/>
          </w:tcPr>
          <w:p>
            <w:r>
              <w:rPr>
                <w:rFonts w:ascii="Calibri" w:hAnsi="Calibri" w:eastAsia="Calibri"/>
                <w:b/>
                <w:caps/>
                <w:color w:val="8D4087"/>
                <w:sz w:val="18"/>
              </w:rPr>
              <w:t>Team Member comment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</w:r>
          </w:p>
        </w:tc>
      </w:tr>
    </w:tbl>
    <w:p>
      <w:pPr>
        <w:spacing w:after="160" w:before="200" w:line="276" w:lineRule="auto"/>
      </w:pPr>
      <w:r>
        <w:rPr>
          <w:rFonts w:ascii="Calibri" w:hAnsi="Calibri" w:eastAsia="Calibri"/>
          <w:b/>
          <w:caps w:val="0"/>
          <w:color w:val="1F1F1F"/>
          <w:sz w:val="22"/>
        </w:rPr>
        <w:t>Support needed — What would help you perform better next month?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aps w:val="0"/>
          <w:color w:val="5F5F5F"/>
          <w:sz w:val="22"/>
        </w:rPr>
        <w:t>____________________________________________________________________________________________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aps w:val="0"/>
          <w:color w:val="5F5F5F"/>
          <w:sz w:val="22"/>
        </w:rPr>
        <w:t>____________________________________________________________________________________________</w:t>
      </w:r>
    </w:p>
    <w:p>
      <w:pPr>
        <w:spacing w:before="280" w:after="120"/>
        <w:pBdr>
          <w:bottom w:val="single" w:sz="6" w:space="4" w:color="EBDCEB"/>
        </w:pBdr>
      </w:pPr>
      <w:r>
        <w:rPr>
          <w:rFonts w:ascii="Calibri" w:hAnsi="Calibri" w:eastAsia="Calibri"/>
          <w:b/>
          <w:caps/>
          <w:color w:val="8D4087"/>
          <w:sz w:val="22"/>
        </w:rPr>
        <w:t>Section B — Recorded by the Team Lead / reviewer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caps w:val="0"/>
          <w:color w:val="1F1F1F"/>
          <w:sz w:val="22"/>
        </w:rPr>
        <w:t>Reviewer comment / recommendation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aps w:val="0"/>
          <w:color w:val="5F5F5F"/>
          <w:sz w:val="22"/>
        </w:rPr>
        <w:t>____________________________________________________________________________________________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aps w:val="0"/>
          <w:color w:val="5F5F5F"/>
          <w:sz w:val="22"/>
        </w:rPr>
        <w:t>____________________________________________________________________________________________</w:t>
      </w:r>
    </w:p>
    <w:p>
      <w:pPr>
        <w:spacing w:after="160" w:before="160" w:line="276" w:lineRule="auto"/>
      </w:pPr>
      <w:r>
        <w:rPr>
          <w:rFonts w:ascii="Calibri" w:hAnsi="Calibri" w:eastAsia="Calibri"/>
          <w:b/>
          <w:caps w:val="0"/>
          <w:color w:val="1F1F1F"/>
          <w:sz w:val="22"/>
        </w:rPr>
        <w:t>KPI alignment check — Are this month’s KPIs aligned with upcoming formal appraisal KPIs?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☐  Fully aligned          ☐  Partially aligned          ☐  Not aligned</w:t>
      </w:r>
    </w:p>
    <w:p>
      <w:pPr>
        <w:spacing w:after="160" w:before="160" w:line="276" w:lineRule="auto"/>
      </w:pPr>
      <w:r>
        <w:rPr>
          <w:rFonts w:ascii="Calibri" w:hAnsi="Calibri" w:eastAsia="Calibri"/>
          <w:b/>
          <w:caps w:val="0"/>
          <w:color w:val="1F1F1F"/>
          <w:sz w:val="22"/>
        </w:rPr>
        <w:t>Areas for improvement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aps w:val="0"/>
          <w:color w:val="5F5F5F"/>
          <w:sz w:val="22"/>
        </w:rPr>
        <w:t>____________________________________________________________________________________________</w:t>
      </w:r>
    </w:p>
    <w:p>
      <w:pPr>
        <w:spacing w:after="160" w:before="160" w:line="276" w:lineRule="auto"/>
      </w:pPr>
      <w:r>
        <w:rPr>
          <w:rFonts w:ascii="Calibri" w:hAnsi="Calibri" w:eastAsia="Calibri"/>
          <w:b/>
          <w:caps w:val="0"/>
          <w:color w:val="1F1F1F"/>
          <w:sz w:val="22"/>
        </w:rPr>
        <w:t>Training needs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aps w:val="0"/>
          <w:color w:val="5F5F5F"/>
          <w:sz w:val="22"/>
        </w:rPr>
        <w:t>____________________________________________________________________________________________</w:t>
      </w:r>
    </w:p>
    <w:p>
      <w:pPr>
        <w:spacing w:before="280" w:after="120"/>
        <w:pBdr>
          <w:bottom w:val="single" w:sz="6" w:space="4" w:color="EBDCEB"/>
        </w:pBdr>
      </w:pPr>
      <w:r>
        <w:rPr>
          <w:rFonts w:ascii="Calibri" w:hAnsi="Calibri" w:eastAsia="Calibri"/>
          <w:b/>
          <w:caps/>
          <w:color w:val="8D4087"/>
          <w:sz w:val="22"/>
        </w:rPr>
        <w:t>Section C — Performance rating (out of 45)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Task execution / delivery — To what extent did the Team Member deliver on what they set out to do this month? Score out of 10.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8F3F8" w:val="clear"/>
          </w:tcPr>
          <w:p>
            <w:r>
              <w:rPr>
                <w:rFonts w:ascii="Calibri" w:hAnsi="Calibri" w:eastAsia="Calibri"/>
                <w:b/>
                <w:caps/>
                <w:color w:val="8D4087"/>
                <w:sz w:val="18"/>
              </w:rPr>
              <w:t>Category</w:t>
            </w:r>
          </w:p>
        </w:tc>
        <w:tc>
          <w:tcPr>
            <w:tcW w:type="dxa" w:w="5100"/>
            <w:shd w:fill="F8F3F8" w:val="clear"/>
          </w:tcPr>
          <w:p>
            <w:r>
              <w:rPr>
                <w:rFonts w:ascii="Calibri" w:hAnsi="Calibri" w:eastAsia="Calibri"/>
                <w:b/>
                <w:caps/>
                <w:color w:val="8D4087"/>
                <w:sz w:val="18"/>
              </w:rPr>
              <w:t>Score (out of 10)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  <w:t>Task execution / delivery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</w:r>
          </w:p>
        </w:tc>
      </w:tr>
    </w:tbl>
    <w:p>
      <w:pPr>
        <w:spacing w:after="160" w:before="16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Behavioural skill and cultural fit — Score each category from 1–5. Subtotal is out of 35.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8F3F8" w:val="clear"/>
          </w:tcPr>
          <w:p>
            <w:r>
              <w:rPr>
                <w:rFonts w:ascii="Calibri" w:hAnsi="Calibri" w:eastAsia="Calibri"/>
                <w:b/>
                <w:caps/>
                <w:color w:val="8D4087"/>
                <w:sz w:val="18"/>
              </w:rPr>
              <w:t>Rating category</w:t>
            </w:r>
          </w:p>
        </w:tc>
        <w:tc>
          <w:tcPr>
            <w:tcW w:type="dxa" w:w="5100"/>
            <w:shd w:fill="F8F3F8" w:val="clear"/>
          </w:tcPr>
          <w:p>
            <w:r>
              <w:rPr>
                <w:rFonts w:ascii="Calibri" w:hAnsi="Calibri" w:eastAsia="Calibri"/>
                <w:b/>
                <w:caps/>
                <w:color w:val="8D4087"/>
                <w:sz w:val="18"/>
              </w:rPr>
              <w:t>Score (1–5)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  <w:t>Ownership and leadership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  <w:t>Professionalism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  <w:t>Respect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  <w:t>Initiative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  <w:t>Communication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  <w:t>Teamwork / reliability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  <w:t>Excellence / work quality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  <w:t>SUBTOTAL (out of 35)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  <w:t>GRAND TOTAL (out of 45)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</w:r>
          </w:p>
        </w:tc>
      </w:tr>
    </w:tbl>
    <w:p>
      <w:pPr>
        <w:spacing w:after="160" w:before="200" w:line="276" w:lineRule="auto"/>
      </w:pPr>
      <w:r>
        <w:rPr>
          <w:rFonts w:ascii="Calibri" w:hAnsi="Calibri" w:eastAsia="Calibri"/>
          <w:b/>
          <w:caps w:val="0"/>
          <w:color w:val="1F1F1F"/>
          <w:sz w:val="22"/>
        </w:rPr>
        <w:t>Tick the score band that applies this month: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8F3F8" w:val="clear"/>
          </w:tcPr>
          <w:p>
            <w:r>
              <w:rPr>
                <w:rFonts w:ascii="Calibri" w:hAnsi="Calibri" w:eastAsia="Calibri"/>
                <w:b/>
                <w:caps/>
                <w:color w:val="8D4087"/>
                <w:sz w:val="18"/>
              </w:rPr>
              <w:t>Tick</w:t>
            </w:r>
          </w:p>
        </w:tc>
        <w:tc>
          <w:tcPr>
            <w:tcW w:type="dxa" w:w="3400"/>
            <w:shd w:fill="F8F3F8" w:val="clear"/>
          </w:tcPr>
          <w:p>
            <w:r>
              <w:rPr>
                <w:rFonts w:ascii="Calibri" w:hAnsi="Calibri" w:eastAsia="Calibri"/>
                <w:b/>
                <w:caps/>
                <w:color w:val="8D4087"/>
                <w:sz w:val="18"/>
              </w:rPr>
              <w:t>Band</w:t>
            </w:r>
          </w:p>
        </w:tc>
        <w:tc>
          <w:tcPr>
            <w:tcW w:type="dxa" w:w="3400"/>
            <w:shd w:fill="F8F3F8" w:val="clear"/>
          </w:tcPr>
          <w:p>
            <w:r>
              <w:rPr>
                <w:rFonts w:ascii="Calibri" w:hAnsi="Calibri" w:eastAsia="Calibri"/>
                <w:b/>
                <w:caps/>
                <w:color w:val="8D4087"/>
                <w:sz w:val="18"/>
              </w:rPr>
              <w:t>Score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  <w:t>☐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  <w:t>Exceeds expectations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  <w:t>36–45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  <w:t>☐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  <w:t>Meets expectations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  <w:t>27–35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  <w:t>☐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  <w:t>Needs improvement plan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  <w:t>20–26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  <w:t>☐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  <w:t>Below expectations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  <w:t>12–19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  <w:t>☐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  <w:t>Unsatisfactory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caps w:val="0"/>
                <w:color w:val="1F1F1F"/>
                <w:sz w:val="20"/>
              </w:rPr>
              <w:t>0–11</w:t>
            </w:r>
          </w:p>
        </w:tc>
      </w:tr>
    </w:tbl>
    <w:p>
      <w:pPr>
        <w:spacing w:after="160" w:before="16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Selected band: ________________________________</w:t>
      </w:r>
    </w:p>
    <w:p>
      <w:pPr>
        <w:spacing w:after="160" w:before="160" w:line="276" w:lineRule="auto"/>
      </w:pPr>
      <w:r>
        <w:rPr>
          <w:rFonts w:ascii="Calibri" w:hAnsi="Calibri" w:eastAsia="Calibri"/>
          <w:b w:val="0"/>
          <w:caps w:val="0"/>
          <w:color w:val="5F5F5F"/>
          <w:sz w:val="20"/>
        </w:rPr>
        <w:t>People &amp; Culture note: Monthly scores are for tracking, coaching, and development. They do not directly trigger termination, but may inform AFRI-PAF-01 and AFRI-PDP-01. Two consecutive months in Below Expectations or Unsatisfactory should be referred to People &amp; Culture for a possible PIP.</w:t>
      </w:r>
    </w:p>
    <w:p>
      <w:pPr>
        <w:spacing w:after="160" w:before="32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Team Member signature &amp; date: ______________________          Team Lead signature &amp; date: ______________________</w:t>
      </w:r>
    </w:p>
    <w:p>
      <w:pPr>
        <w:spacing w:after="160" w:before="320" w:line="276" w:lineRule="auto"/>
      </w:pPr>
      <w:r>
        <w:rPr>
          <w:rFonts w:ascii="Calibri" w:hAnsi="Calibri" w:eastAsia="Calibri"/>
          <w:b w:val="0"/>
          <w:caps w:val="0"/>
          <w:color w:val="5F5F5F"/>
          <w:sz w:val="18"/>
        </w:rPr>
        <w:t>Document Code AFRI-MPA-01 · Related: AFRI-PAF-01 · AFRI-SWP · AFRI-PDP-01 · AFRI-TLOP-01</w:t>
      </w:r>
    </w:p>
    <w:sectPr w:rsidR="00FC693F" w:rsidRPr="0006063C" w:rsidSect="00034616">
      <w:footerReference w:type="default" r:id="rId9"/>
      <w:pgSz w:w="12240" w:h="15840"/>
      <w:pgMar w:top="907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eastAsia="Calibri"/>
        <w:b w:val="0"/>
        <w:caps w:val="0"/>
        <w:color w:val="5F5F5F"/>
        <w:sz w:val="16"/>
      </w:rPr>
      <w:t>afrivatehr@gmail.com  ·  AFRI-MPA-01          AfriVate Technologies Ltd  ·  RC: 9210092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