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2355B"/>
          <w:sz w:val="54"/>
        </w:rPr>
        <w:t>SECURITY POLICY REVIEW</w:t>
      </w:r>
    </w:p>
    <w:p>
      <w:pPr>
        <w:jc w:val="center"/>
      </w:pPr>
      <w:r>
        <w:rPr>
          <w:color w:val="176B87"/>
          <w:sz w:val="30"/>
        </w:rPr>
        <w:t>Critique, Risk Analysis, and Recommended Improvements</w:t>
      </w:r>
    </w:p>
    <w:p/>
    <w:p/>
    <w:p>
      <w:pPr>
        <w:jc w:val="center"/>
      </w:pPr>
      <w:r>
        <w:rPr>
          <w:b/>
        </w:rPr>
        <w:t>YuvaIntern – Cyber Security Analyst Internship</w:t>
      </w:r>
    </w:p>
    <w:p>
      <w:pPr>
        <w:jc w:val="center"/>
      </w:pPr>
      <w:r>
        <w:t>Prepared by: AFSAL N</w:t>
      </w:r>
    </w:p>
    <w:p>
      <w:pPr>
        <w:jc w:val="center"/>
      </w:pPr>
      <w:r>
        <w:t>Week 3 Task | 21 October 2026</w:t>
      </w:r>
    </w:p>
    <w:p/>
    <w:p/>
    <w:p/>
    <w:p>
      <w:pPr>
        <w:jc w:val="center"/>
      </w:pPr>
      <w:r>
        <w:rPr>
          <w:b/>
          <w:color w:val="B05F19"/>
        </w:rPr>
        <w:t>Important scope note</w:t>
      </w:r>
    </w:p>
    <w:p>
      <w:pPr>
        <w:jc w:val="center"/>
      </w:pPr>
      <w:r>
        <w:t>The internship task description did not include an actual organization policy. This report therefore reviews a clearly hypothetical baseline security policy for a mid-sized organization. Findings are illustrative and must be validated against the real policy, systems, and legal obligations before operational use.</w:t>
      </w:r>
    </w:p>
    <w:p>
      <w:r>
        <w:br w:type="page"/>
      </w:r>
    </w:p>
    <w:p>
      <w:pPr>
        <w:pStyle w:val="Heading1"/>
      </w:pPr>
      <w:r>
        <w:t>Table of Contents</w:t>
      </w:r>
    </w:p>
    <w:p>
      <w:r>
        <w:t>1. Executive Summary</w:t>
      </w:r>
    </w:p>
    <w:p>
      <w:r>
        <w:t>2. Objective, Scope, and Methodology</w:t>
      </w:r>
    </w:p>
    <w:p>
      <w:r>
        <w:t>3. Hypothetical Organization and Baseline Policy</w:t>
      </w:r>
    </w:p>
    <w:p>
      <w:r>
        <w:t>4. Overall Assessment</w:t>
      </w:r>
    </w:p>
    <w:p>
      <w:r>
        <w:t>5. Detailed Findings and Recommendations</w:t>
      </w:r>
    </w:p>
    <w:p>
      <w:r>
        <w:t>6. Prioritized Remediation Roadmap</w:t>
      </w:r>
    </w:p>
    <w:p>
      <w:r>
        <w:t>7. Suggested Policy Language</w:t>
      </w:r>
    </w:p>
    <w:p>
      <w:r>
        <w:t>8. Review Checklist and Success Metrics</w:t>
      </w:r>
    </w:p>
    <w:p>
      <w:r>
        <w:t>9. Conclusion</w:t>
      </w:r>
    </w:p>
    <w:p>
      <w:r>
        <w:t>Appendix A: Policy Review Checklist</w:t>
      </w:r>
    </w:p>
    <w:p>
      <w:r>
        <w:t>Appendix B: Reference Frameworks</w:t>
      </w:r>
    </w:p>
    <w:p>
      <w:r>
        <w:br w:type="page"/>
      </w:r>
    </w:p>
    <w:p>
      <w:pPr>
        <w:pStyle w:val="Heading1"/>
      </w:pPr>
      <w:r>
        <w:t>1. Executive Summary</w:t>
      </w:r>
    </w:p>
    <w:p>
      <w:r>
        <w:t>This report evaluates a hypothetical information security policy for a mid-sized organization. The purpose is to identify policy weaknesses that could increase the likelihood or impact of unauthorized access, data loss, malware infection, service disruption, and regulatory or contractual non-compliance. Because no source policy was supplied with the task brief, this assessment uses an explicitly hypothetical baseline rather than presenting invented findings as if they came from an actual organization document.</w:t>
      </w:r>
    </w:p>
    <w:p>
      <w:r>
        <w:t>The hypothetical policy establishes a general expectation that staff protect company information, but it lacks enough operational detail to support consistent implementation. Key gaps include unclear ownership and review cycles, incomplete identity and access requirements, broad data-handling rules, undefined patching deadlines, insufficient logging and monitoring requirements, limited incident-reporting instructions, weak third-party controls, and no measurable backup-restoration objectives.</w:t>
      </w:r>
    </w:p>
    <w:p>
      <w:r>
        <w:t>The highest-priority recommendation is to convert broad statements into enforceable, measurable controls. The organization should assign policy owners, require multi-factor authentication (MFA) for remote and privileged access, establish least-privilege access reviews, classify sensitive data, set risk-based patching service levels, define incident escalation paths, test backups, and monitor compliance through evidence-based metrics. These improvements should be implemented in phases, beginning with high-risk access and incident-readiness controls.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sz w:val="18"/>
              </w:rPr>
              <w:t>Priority</w:t>
            </w:r>
          </w:p>
        </w:tc>
        <w:tc>
          <w:tcPr>
            <w:tcW w:type="dxa" w:w="3312"/>
          </w:tcPr>
          <w:p>
            <w:r>
              <w:rPr>
                <w:b/>
                <w:sz w:val="18"/>
              </w:rPr>
              <w:t>Finding theme</w:t>
            </w:r>
          </w:p>
        </w:tc>
        <w:tc>
          <w:tcPr>
            <w:tcW w:type="dxa" w:w="3312"/>
          </w:tcPr>
          <w:p>
            <w:r>
              <w:rPr>
                <w:b/>
                <w:sz w:val="18"/>
              </w:rPr>
              <w:t>Recommended initial action</w:t>
            </w:r>
          </w:p>
        </w:tc>
      </w:tr>
      <w:tr>
        <w:tc>
          <w:tcPr>
            <w:tcW w:type="dxa" w:w="3312"/>
            <w:vAlign w:val="top"/>
          </w:tcPr>
          <w:p>
            <w:r>
              <w:rPr>
                <w:sz w:val="17"/>
              </w:rPr>
              <w:t>Critical / High</w:t>
            </w:r>
          </w:p>
        </w:tc>
        <w:tc>
          <w:tcPr>
            <w:tcW w:type="dxa" w:w="3312"/>
            <w:vAlign w:val="top"/>
          </w:tcPr>
          <w:p>
            <w:r>
              <w:rPr>
                <w:sz w:val="17"/>
              </w:rPr>
              <w:t>Identity and privileged access</w:t>
            </w:r>
          </w:p>
        </w:tc>
        <w:tc>
          <w:tcPr>
            <w:tcW w:type="dxa" w:w="3312"/>
            <w:vAlign w:val="top"/>
          </w:tcPr>
          <w:p>
            <w:r>
              <w:rPr>
                <w:sz w:val="17"/>
              </w:rPr>
              <w:t>Enforce MFA, remove shared accounts where feasible, and review privileged access.</w:t>
            </w:r>
          </w:p>
        </w:tc>
      </w:tr>
      <w:tr>
        <w:tc>
          <w:tcPr>
            <w:tcW w:type="dxa" w:w="3312"/>
            <w:vAlign w:val="top"/>
          </w:tcPr>
          <w:p>
            <w:r>
              <w:rPr>
                <w:sz w:val="17"/>
              </w:rPr>
              <w:t>High</w:t>
            </w:r>
          </w:p>
        </w:tc>
        <w:tc>
          <w:tcPr>
            <w:tcW w:type="dxa" w:w="3312"/>
            <w:vAlign w:val="top"/>
          </w:tcPr>
          <w:p>
            <w:r>
              <w:rPr>
                <w:sz w:val="17"/>
              </w:rPr>
              <w:t>Incident reporting and response</w:t>
            </w:r>
          </w:p>
        </w:tc>
        <w:tc>
          <w:tcPr>
            <w:tcW w:type="dxa" w:w="3312"/>
            <w:vAlign w:val="top"/>
          </w:tcPr>
          <w:p>
            <w:r>
              <w:rPr>
                <w:sz w:val="17"/>
              </w:rPr>
              <w:t>Define reporting channels, response roles, severity levels, and escalation timeframes.</w:t>
            </w:r>
          </w:p>
        </w:tc>
      </w:tr>
      <w:tr>
        <w:tc>
          <w:tcPr>
            <w:tcW w:type="dxa" w:w="3312"/>
            <w:vAlign w:val="top"/>
          </w:tcPr>
          <w:p>
            <w:r>
              <w:rPr>
                <w:sz w:val="17"/>
              </w:rPr>
              <w:t>High</w:t>
            </w:r>
          </w:p>
        </w:tc>
        <w:tc>
          <w:tcPr>
            <w:tcW w:type="dxa" w:w="3312"/>
            <w:vAlign w:val="top"/>
          </w:tcPr>
          <w:p>
            <w:r>
              <w:rPr>
                <w:sz w:val="17"/>
              </w:rPr>
              <w:t>Vulnerability and patch management</w:t>
            </w:r>
          </w:p>
        </w:tc>
        <w:tc>
          <w:tcPr>
            <w:tcW w:type="dxa" w:w="3312"/>
            <w:vAlign w:val="top"/>
          </w:tcPr>
          <w:p>
            <w:r>
              <w:rPr>
                <w:sz w:val="17"/>
              </w:rPr>
              <w:t>Set severity-based remediation deadlines and documented exceptions.</w:t>
            </w:r>
          </w:p>
        </w:tc>
      </w:tr>
      <w:tr>
        <w:tc>
          <w:tcPr>
            <w:tcW w:type="dxa" w:w="3312"/>
            <w:vAlign w:val="top"/>
          </w:tcPr>
          <w:p>
            <w:r>
              <w:rPr>
                <w:sz w:val="17"/>
              </w:rPr>
              <w:t>High</w:t>
            </w:r>
          </w:p>
        </w:tc>
        <w:tc>
          <w:tcPr>
            <w:tcW w:type="dxa" w:w="3312"/>
            <w:vAlign w:val="top"/>
          </w:tcPr>
          <w:p>
            <w:r>
              <w:rPr>
                <w:sz w:val="17"/>
              </w:rPr>
              <w:t>Backups and recovery</w:t>
            </w:r>
          </w:p>
        </w:tc>
        <w:tc>
          <w:tcPr>
            <w:tcW w:type="dxa" w:w="3312"/>
            <w:vAlign w:val="top"/>
          </w:tcPr>
          <w:p>
            <w:r>
              <w:rPr>
                <w:sz w:val="17"/>
              </w:rPr>
              <w:t>Protect backups from alteration and test restoration against approved objectives.</w:t>
            </w:r>
          </w:p>
        </w:tc>
      </w:tr>
      <w:tr>
        <w:tc>
          <w:tcPr>
            <w:tcW w:type="dxa" w:w="3312"/>
            <w:vAlign w:val="top"/>
          </w:tcPr>
          <w:p>
            <w:r>
              <w:rPr>
                <w:sz w:val="17"/>
              </w:rPr>
              <w:t>Medium–High</w:t>
            </w:r>
          </w:p>
        </w:tc>
        <w:tc>
          <w:tcPr>
            <w:tcW w:type="dxa" w:w="3312"/>
            <w:vAlign w:val="top"/>
          </w:tcPr>
          <w:p>
            <w:r>
              <w:rPr>
                <w:sz w:val="17"/>
              </w:rPr>
              <w:t>Data handling and third parties</w:t>
            </w:r>
          </w:p>
        </w:tc>
        <w:tc>
          <w:tcPr>
            <w:tcW w:type="dxa" w:w="3312"/>
            <w:vAlign w:val="top"/>
          </w:tcPr>
          <w:p>
            <w:r>
              <w:rPr>
                <w:sz w:val="17"/>
              </w:rPr>
              <w:t>Introduce data classification, approved transfer methods, and vendor risk reviews.</w:t>
            </w:r>
          </w:p>
        </w:tc>
      </w:tr>
      <w:tr>
        <w:tc>
          <w:tcPr>
            <w:tcW w:type="dxa" w:w="3312"/>
            <w:vAlign w:val="top"/>
          </w:tcPr>
          <w:p>
            <w:r>
              <w:rPr>
                <w:sz w:val="17"/>
              </w:rPr>
              <w:t>Medium</w:t>
            </w:r>
          </w:p>
        </w:tc>
        <w:tc>
          <w:tcPr>
            <w:tcW w:type="dxa" w:w="3312"/>
            <w:vAlign w:val="top"/>
          </w:tcPr>
          <w:p>
            <w:r>
              <w:rPr>
                <w:sz w:val="17"/>
              </w:rPr>
              <w:t>Governance and awareness</w:t>
            </w:r>
          </w:p>
        </w:tc>
        <w:tc>
          <w:tcPr>
            <w:tcW w:type="dxa" w:w="3312"/>
            <w:vAlign w:val="top"/>
          </w:tcPr>
          <w:p>
            <w:r>
              <w:rPr>
                <w:sz w:val="17"/>
              </w:rPr>
              <w:t>Assign owners, annual review, training, exceptions, and compliance measures.</w:t>
            </w:r>
          </w:p>
        </w:tc>
      </w:tr>
    </w:tbl>
    <w:p/>
    <w:p>
      <w:pPr>
        <w:pStyle w:val="Heading1"/>
      </w:pPr>
      <w:r>
        <w:t>2. Objective, Scope, and Methodology</w:t>
      </w:r>
    </w:p>
    <w:p>
      <w:pPr>
        <w:pStyle w:val="Heading2"/>
      </w:pPr>
      <w:r>
        <w:t>2.1 Objective</w:t>
      </w:r>
    </w:p>
    <w:p>
      <w:r>
        <w:t>The objective is to critique the structure and practical effectiveness of a security policy, identify weaknesses, assess the risks they create, and recommend specific improvements that can be assigned, measured, and implemented.</w:t>
      </w:r>
    </w:p>
    <w:p>
      <w:pPr>
        <w:pStyle w:val="Heading2"/>
      </w:pPr>
      <w:r>
        <w:t>2.2 Scope</w:t>
      </w:r>
    </w:p>
    <w:p>
      <w:pPr>
        <w:pStyle w:val="ListBullet"/>
      </w:pPr>
      <w:r>
        <w:t>Governance, policy ownership, approval, and review cadence.</w:t>
      </w:r>
    </w:p>
    <w:p>
      <w:pPr>
        <w:pStyle w:val="ListBullet"/>
      </w:pPr>
      <w:r>
        <w:t>Identity and access management, authentication, and privileged access.</w:t>
      </w:r>
    </w:p>
    <w:p>
      <w:pPr>
        <w:pStyle w:val="ListBullet"/>
      </w:pPr>
      <w:r>
        <w:t>Data classification, handling, retention, and secure disposal.</w:t>
      </w:r>
    </w:p>
    <w:p>
      <w:pPr>
        <w:pStyle w:val="ListBullet"/>
      </w:pPr>
      <w:r>
        <w:t>Endpoint security, remote work, vulnerability management, and configuration.</w:t>
      </w:r>
    </w:p>
    <w:p>
      <w:pPr>
        <w:pStyle w:val="ListBullet"/>
      </w:pPr>
      <w:r>
        <w:t>Logging, monitoring, incident reporting, response, and evidence preservation.</w:t>
      </w:r>
    </w:p>
    <w:p>
      <w:pPr>
        <w:pStyle w:val="ListBullet"/>
      </w:pPr>
      <w:r>
        <w:t>Backup, business continuity, recovery, supplier security, and employee awareness.</w:t>
      </w:r>
    </w:p>
    <w:p>
      <w:pPr>
        <w:pStyle w:val="ListBullet"/>
      </w:pPr>
      <w:r>
        <w:t>Exceptions, compliance monitoring, and continuous improvement.</w:t>
      </w:r>
    </w:p>
    <w:p>
      <w:pPr>
        <w:pStyle w:val="Heading2"/>
      </w:pPr>
      <w:r>
        <w:t>2.3 Methodology</w:t>
      </w:r>
    </w:p>
    <w:p>
      <w:pPr>
        <w:pStyle w:val="ListNumber"/>
      </w:pPr>
      <w:r>
        <w:t>Define a hypothetical organization and baseline policy so the assessment has a transparent scope.</w:t>
      </w:r>
    </w:p>
    <w:p>
      <w:pPr>
        <w:pStyle w:val="ListNumber"/>
      </w:pPr>
      <w:r>
        <w:t>Compare policy statements against practical security outcomes and recognized guidance, including NIST Cybersecurity Framework 2.0, NIST SP 800-53, CIS Controls, and CISA recommendations.</w:t>
      </w:r>
    </w:p>
    <w:p>
      <w:pPr>
        <w:pStyle w:val="ListNumber"/>
      </w:pPr>
      <w:r>
        <w:t>Rate each gap by likely business impact and exposure. Ratings are indicative, not the result of a formal quantitative risk calculation.</w:t>
      </w:r>
    </w:p>
    <w:p>
      <w:pPr>
        <w:pStyle w:val="ListNumber"/>
      </w:pPr>
      <w:r>
        <w:t>Recommend policy changes and operational procedures, with suggested ownership, evidence, and implementation priority.</w:t>
      </w:r>
    </w:p>
    <w:p>
      <w:pPr>
        <w:pStyle w:val="ListNumber"/>
      </w:pPr>
      <w:r>
        <w:t>Provide a phased roadmap and checklist that an organization can use to validate progress.</w:t>
      </w:r>
    </w:p>
    <w:p>
      <w:r>
        <w:t>Limitations: this is a policy-level desktop review. No interviews, technical testing, asset inventory, risk register, contract review, or legal analysis was conducted. The organization should validate all recommendations against its size, technology, threat model, sector, and applicable law.</w:t>
      </w:r>
    </w:p>
    <w:p>
      <w:pPr>
        <w:pStyle w:val="Heading1"/>
      </w:pPr>
      <w:r>
        <w:t>3. Hypothetical Organization and Baseline Policy</w:t>
      </w:r>
    </w:p>
    <w:p>
      <w:r>
        <w:t>For analysis, the hypothetical organization is a mid-sized company with office and remote employees, cloud-based productivity tools, business applications, customer and employee records, managed and personally owned devices, and several external IT suppliers.</w:t>
      </w:r>
    </w:p>
    <w:p>
      <w:pPr>
        <w:pStyle w:val="Heading2"/>
      </w:pPr>
      <w:r>
        <w:t>3.1 Assumed baseline policy statements</w:t>
      </w:r>
    </w:p>
    <w:p>
      <w:r>
        <w:t>The notional policy is assumed to contain general statements such as: employees must use strong passwords; company data must be kept confidential; devices should have antivirus software; software should be updated regularly; suspicious activity should be reported to a manager; and backups should be maintained. It does not specify detailed control standards, owners, deadlines, exceptions, or evidence requirements.</w:t>
      </w:r>
    </w:p>
    <w:p>
      <w:r>
        <w:t>These assumptions are used only to demonstrate the review method. They are not quotations from a policy supplied by YuvaIntern or from a real organization.</w:t>
      </w:r>
    </w:p>
    <w:p>
      <w:pPr>
        <w:pStyle w:val="Heading2"/>
      </w:pPr>
      <w:r>
        <w:t>3.2 Assessment approach</w:t>
      </w:r>
    </w:p>
    <w:p>
      <w:r>
        <w:t>A good security policy should communicate mandatory outcomes, scope, accountability, exceptions, and consequences. Detailed technical settings may be maintained in standards and procedures, but the policy should reference them, assign ownership, and require periodic review. A policy is not effective merely because it mentions a control; the organization needs evidence that the control is implemented and operating.</w:t>
      </w:r>
    </w:p>
    <w:p>
      <w:pPr>
        <w:pStyle w:val="Heading1"/>
      </w:pPr>
      <w:r>
        <w:t>4. Overall Assessment</w:t>
      </w:r>
    </w:p>
    <w:p>
      <w:r>
        <w:t>The hypothetical policy is a useful starting point for communicating general security expectations, but it is not sufficiently specific to guide consistent decisions or demonstrate compliance. Its main weakness is the gap between intent and execution: terms such as “strong,” “regularly,” and “promptly” are open to interpretation. Without defined owners, deadlines, escalation paths, exceptions, and monitoring, employees and administrators may apply controls inconsistently.</w:t>
      </w:r>
    </w:p>
    <w:p>
      <w:r>
        <w:t>The organization should maintain a hierarchy of documents: (1) an approved security policy stating mandatory outcomes and accountability; (2) standards specifying minimum control requirements; and (3) procedures and playbooks explaining how staff perform the work. This structure keeps the policy readable while ensuring operational detail is available.</w:t>
      </w:r>
    </w:p>
    <w:p>
      <w:pPr>
        <w:pStyle w:val="Heading1"/>
      </w:pPr>
      <w:r>
        <w:t>5. Detailed Findings and Recommendations</w:t>
      </w:r>
    </w:p>
    <w:p>
      <w:pPr>
        <w:pStyle w:val="Heading2"/>
      </w:pPr>
      <w:r>
        <w:t>F-01. Governance, scope, and ownership — High</w:t>
      </w:r>
    </w:p>
    <w:p>
      <w:r>
        <w:rPr>
          <w:b/>
        </w:rPr>
        <w:t xml:space="preserve">Observed weakness (hypothetical): </w:t>
      </w:r>
      <w:r>
        <w:t>The policy does not clearly identify its owner, approver, covered entities, related standards, review frequency, or responsibility for enforcing compliance.</w:t>
      </w:r>
    </w:p>
    <w:p>
      <w:r>
        <w:rPr>
          <w:b/>
        </w:rPr>
        <w:t xml:space="preserve">Risk and impact: </w:t>
      </w:r>
      <w:r>
        <w:t>Unclear accountability can leave controls outdated, disputed, or inconsistently applied. New systems and suppliers may fall outside the policy.</w:t>
      </w:r>
    </w:p>
    <w:p>
      <w:r>
        <w:rPr>
          <w:b/>
        </w:rPr>
        <w:t xml:space="preserve">Recommended improvement: </w:t>
      </w:r>
      <w:r>
        <w:t>Name an executive sponsor and policy owner; define scope, applicability, approval authority, related documents, and review at least annually and after major incidents, material technology changes, or legal changes. Keep version history and approval records.</w:t>
      </w:r>
    </w:p>
    <w:p>
      <w:r>
        <w:rPr>
          <w:b/>
        </w:rPr>
        <w:t xml:space="preserve">Suggested owner: </w:t>
      </w:r>
      <w:r>
        <w:t>Executive sponsor / Security lead</w:t>
      </w:r>
    </w:p>
    <w:p>
      <w:r>
        <w:rPr>
          <w:b/>
        </w:rPr>
        <w:t xml:space="preserve">Evidence of completion: </w:t>
      </w:r>
      <w:r>
        <w:t>Approved policy, named owner, version log, and recorded annual review.</w:t>
      </w:r>
    </w:p>
    <w:p>
      <w:pPr>
        <w:pStyle w:val="Heading2"/>
      </w:pPr>
      <w:r>
        <w:t>F-02. Identity and access management — Critical / High</w:t>
      </w:r>
    </w:p>
    <w:p>
      <w:r>
        <w:rPr>
          <w:b/>
        </w:rPr>
        <w:t xml:space="preserve">Observed weakness (hypothetical): </w:t>
      </w:r>
      <w:r>
        <w:t>Password requirements are broad; MFA, joiner-mover-leaver processes, access reviews, service accounts, and shared-account restrictions are not defined.</w:t>
      </w:r>
    </w:p>
    <w:p>
      <w:r>
        <w:rPr>
          <w:b/>
        </w:rPr>
        <w:t xml:space="preserve">Risk and impact: </w:t>
      </w:r>
      <w:r>
        <w:t>Stolen credentials or excessive permissions can enable account takeover, data exposure, and lateral movement. Dormant accounts may remain active after staff leave.</w:t>
      </w:r>
    </w:p>
    <w:p>
      <w:r>
        <w:rPr>
          <w:b/>
        </w:rPr>
        <w:t xml:space="preserve">Recommended improvement: </w:t>
      </w:r>
      <w:r>
        <w:t>Require MFA for remote access, administrators, and critical systems; use phishing-resistant MFA where practical for privileged and high-risk access. Apply least privilege, unique user identities, approved service-account ownership, prompt termination of access, and periodic access recertification.</w:t>
      </w:r>
    </w:p>
    <w:p>
      <w:r>
        <w:rPr>
          <w:b/>
        </w:rPr>
        <w:t xml:space="preserve">Suggested owner: </w:t>
      </w:r>
      <w:r>
        <w:t>IT / Identity team</w:t>
      </w:r>
    </w:p>
    <w:p>
      <w:r>
        <w:rPr>
          <w:b/>
        </w:rPr>
        <w:t xml:space="preserve">Evidence of completion: </w:t>
      </w:r>
      <w:r>
        <w:t>MFA coverage report; completed access reviews; timely leaver deprovisioning evidence.</w:t>
      </w:r>
    </w:p>
    <w:p>
      <w:pPr>
        <w:pStyle w:val="Heading2"/>
      </w:pPr>
      <w:r>
        <w:t>F-03. Data classification and handling — High</w:t>
      </w:r>
    </w:p>
    <w:p>
      <w:r>
        <w:rPr>
          <w:b/>
        </w:rPr>
        <w:t xml:space="preserve">Observed weakness (hypothetical): </w:t>
      </w:r>
      <w:r>
        <w:t>Confidentiality is required, but there are no data classes, handling rules, approved sharing methods, retention periods, or secure disposal requirements.</w:t>
      </w:r>
    </w:p>
    <w:p>
      <w:r>
        <w:rPr>
          <w:b/>
        </w:rPr>
        <w:t xml:space="preserve">Risk and impact: </w:t>
      </w:r>
      <w:r>
        <w:t>Sensitive data may be emailed, stored, shared, or retained without appropriate safeguards. Unnecessary copies increase breach impact.</w:t>
      </w:r>
    </w:p>
    <w:p>
      <w:r>
        <w:rPr>
          <w:b/>
        </w:rPr>
        <w:t xml:space="preserve">Recommended improvement: </w:t>
      </w:r>
      <w:r>
        <w:t>Define public, internal, confidential, and restricted classes (or a model suited to the organization). Map each class to storage, access, encryption, sharing, retention, and disposal rules. Require approved file-sharing channels and data-owner approval for exceptional transfers.</w:t>
      </w:r>
    </w:p>
    <w:p>
      <w:r>
        <w:rPr>
          <w:b/>
        </w:rPr>
        <w:t xml:space="preserve">Suggested owner: </w:t>
      </w:r>
      <w:r>
        <w:t>Data owners / Privacy lead</w:t>
      </w:r>
    </w:p>
    <w:p>
      <w:r>
        <w:rPr>
          <w:b/>
        </w:rPr>
        <w:t xml:space="preserve">Evidence of completion: </w:t>
      </w:r>
      <w:r>
        <w:t>Published classification guide; sampled repositories and sharing settings reviewed.</w:t>
      </w:r>
    </w:p>
    <w:p>
      <w:pPr>
        <w:pStyle w:val="Heading2"/>
      </w:pPr>
      <w:r>
        <w:t>F-04. Endpoint, mobile, and remote-work security — Medium–High</w:t>
      </w:r>
    </w:p>
    <w:p>
      <w:r>
        <w:rPr>
          <w:b/>
        </w:rPr>
        <w:t xml:space="preserve">Observed weakness (hypothetical): </w:t>
      </w:r>
      <w:r>
        <w:t>The policy mentions antivirus but does not define supported-device requirements, disk encryption, screen lock, device management, remote wipe, or remote-access safeguards.</w:t>
      </w:r>
    </w:p>
    <w:p>
      <w:r>
        <w:rPr>
          <w:b/>
        </w:rPr>
        <w:t xml:space="preserve">Risk and impact: </w:t>
      </w:r>
      <w:r>
        <w:t>Lost or compromised devices may expose business data or provide a route into internal systems.</w:t>
      </w:r>
    </w:p>
    <w:p>
      <w:r>
        <w:rPr>
          <w:b/>
        </w:rPr>
        <w:t xml:space="preserve">Recommended improvement: </w:t>
      </w:r>
      <w:r>
        <w:t>Require supported operating systems, centrally managed endpoint protection, host firewall, full-disk encryption, automatic screen lock, secure configuration, and device reporting. Restrict access from unmanaged devices according to data sensitivity; define safe public Wi-Fi and remote-work practices.</w:t>
      </w:r>
    </w:p>
    <w:p>
      <w:r>
        <w:rPr>
          <w:b/>
        </w:rPr>
        <w:t xml:space="preserve">Suggested owner: </w:t>
      </w:r>
      <w:r>
        <w:t>Endpoint / IT operations</w:t>
      </w:r>
    </w:p>
    <w:p>
      <w:r>
        <w:rPr>
          <w:b/>
        </w:rPr>
        <w:t xml:space="preserve">Evidence of completion: </w:t>
      </w:r>
      <w:r>
        <w:t>Device compliance dashboard; encryption and endpoint protection coverage.</w:t>
      </w:r>
    </w:p>
    <w:p>
      <w:pPr>
        <w:pStyle w:val="Heading2"/>
      </w:pPr>
      <w:r>
        <w:t>F-05. Vulnerability and patch management — High</w:t>
      </w:r>
    </w:p>
    <w:p>
      <w:r>
        <w:rPr>
          <w:b/>
        </w:rPr>
        <w:t xml:space="preserve">Observed weakness (hypothetical): </w:t>
      </w:r>
      <w:r>
        <w:t>“Update regularly” does not establish asset coverage, vulnerability scanning, risk-based deadlines, emergency handling, or exception approval.</w:t>
      </w:r>
    </w:p>
    <w:p>
      <w:r>
        <w:rPr>
          <w:b/>
        </w:rPr>
        <w:t xml:space="preserve">Risk and impact: </w:t>
      </w:r>
      <w:r>
        <w:t>Known vulnerabilities may remain exploitable for extended periods, especially on internet-facing or business-critical systems.</w:t>
      </w:r>
    </w:p>
    <w:p>
      <w:r>
        <w:rPr>
          <w:b/>
        </w:rPr>
        <w:t xml:space="preserve">Recommended improvement: </w:t>
      </w:r>
      <w:r>
        <w:t>Maintain an asset inventory; scan systems and applications; prioritize actively exploited and internet-facing vulnerabilities. Establish risk-based remediation targets, for example critical within 7 days and high within 14–30 days, subject to risk review and feasible compensating controls. Document approved exceptions and expiration dates.</w:t>
      </w:r>
    </w:p>
    <w:p>
      <w:r>
        <w:rPr>
          <w:b/>
        </w:rPr>
        <w:t xml:space="preserve">Suggested owner: </w:t>
      </w:r>
      <w:r>
        <w:t>IT operations / System owners</w:t>
      </w:r>
    </w:p>
    <w:p>
      <w:r>
        <w:rPr>
          <w:b/>
        </w:rPr>
        <w:t xml:space="preserve">Evidence of completion: </w:t>
      </w:r>
      <w:r>
        <w:t>Patch compliance reports; aging vulnerability backlog; exception register.</w:t>
      </w:r>
    </w:p>
    <w:p>
      <w:pPr>
        <w:pStyle w:val="Heading2"/>
      </w:pPr>
      <w:r>
        <w:t>F-06. Logging and monitoring — Medium–High</w:t>
      </w:r>
    </w:p>
    <w:p>
      <w:r>
        <w:rPr>
          <w:b/>
        </w:rPr>
        <w:t xml:space="preserve">Observed weakness (hypothetical): </w:t>
      </w:r>
      <w:r>
        <w:t>The policy does not define required log sources, protection against tampering, retention, time synchronization, alert ownership, or review cadence.</w:t>
      </w:r>
    </w:p>
    <w:p>
      <w:r>
        <w:rPr>
          <w:b/>
        </w:rPr>
        <w:t xml:space="preserve">Risk and impact: </w:t>
      </w:r>
      <w:r>
        <w:t>Suspicious activity may not be detected quickly, and investigations may lack reliable evidence.</w:t>
      </w:r>
    </w:p>
    <w:p>
      <w:r>
        <w:rPr>
          <w:b/>
        </w:rPr>
        <w:t xml:space="preserve">Recommended improvement: </w:t>
      </w:r>
      <w:r>
        <w:t>Specify logs for identity systems, endpoints, cloud platforms, critical applications, network security, and administrator actions. Centralize important logs, restrict access, synchronize time, define retention by business and legal needs, and assign alert triage responsibility.</w:t>
      </w:r>
    </w:p>
    <w:p>
      <w:r>
        <w:rPr>
          <w:b/>
        </w:rPr>
        <w:t xml:space="preserve">Suggested owner: </w:t>
      </w:r>
      <w:r>
        <w:t>Security operations / IT</w:t>
      </w:r>
    </w:p>
    <w:p>
      <w:r>
        <w:rPr>
          <w:b/>
        </w:rPr>
        <w:t xml:space="preserve">Evidence of completion: </w:t>
      </w:r>
      <w:r>
        <w:t>Log-source coverage; alert triage records; retention and access checks.</w:t>
      </w:r>
    </w:p>
    <w:p>
      <w:pPr>
        <w:pStyle w:val="Heading2"/>
      </w:pPr>
      <w:r>
        <w:t>F-07. Incident reporting and response — High</w:t>
      </w:r>
    </w:p>
    <w:p>
      <w:r>
        <w:rPr>
          <w:b/>
        </w:rPr>
        <w:t xml:space="preserve">Observed weakness (hypothetical): </w:t>
      </w:r>
      <w:r>
        <w:t>Employees are told to report suspicious activity to a manager, but there is no dedicated channel, reporting deadline, response authority, severity model, or playbook.</w:t>
      </w:r>
    </w:p>
    <w:p>
      <w:r>
        <w:rPr>
          <w:b/>
        </w:rPr>
        <w:t xml:space="preserve">Risk and impact: </w:t>
      </w:r>
      <w:r>
        <w:t>Reports may be delayed or lost; responders may take inconsistent actions that worsen disruption or destroy evidence.</w:t>
      </w:r>
    </w:p>
    <w:p>
      <w:r>
        <w:rPr>
          <w:b/>
        </w:rPr>
        <w:t xml:space="preserve">Recommended improvement: </w:t>
      </w:r>
      <w:r>
        <w:t>Provide a monitored security reporting channel and emergency contact. Require immediate reporting of suspected compromise, lost devices, exposed data, and phishing interactions. Define incident commander, severity levels, evidence handling, escalation, communications, recovery, and lessons learned.</w:t>
      </w:r>
    </w:p>
    <w:p>
      <w:r>
        <w:rPr>
          <w:b/>
        </w:rPr>
        <w:t xml:space="preserve">Suggested owner: </w:t>
      </w:r>
      <w:r>
        <w:t>Security lead / Incident response team</w:t>
      </w:r>
    </w:p>
    <w:p>
      <w:r>
        <w:rPr>
          <w:b/>
        </w:rPr>
        <w:t xml:space="preserve">Evidence of completion: </w:t>
      </w:r>
      <w:r>
        <w:t>Tabletop exercise results; reporting-channel tests; incident records and post-incident actions.</w:t>
      </w:r>
    </w:p>
    <w:p>
      <w:pPr>
        <w:pStyle w:val="Heading2"/>
      </w:pPr>
      <w:r>
        <w:t>F-08. Backup and recovery — High</w:t>
      </w:r>
    </w:p>
    <w:p>
      <w:r>
        <w:rPr>
          <w:b/>
        </w:rPr>
        <w:t xml:space="preserve">Observed weakness (hypothetical): </w:t>
      </w:r>
      <w:r>
        <w:t>Backups are mentioned without frequency, coverage, protection, retention, recovery objectives, or restoration tests.</w:t>
      </w:r>
    </w:p>
    <w:p>
      <w:r>
        <w:rPr>
          <w:b/>
        </w:rPr>
        <w:t xml:space="preserve">Risk and impact: </w:t>
      </w:r>
      <w:r>
        <w:t>Ransomware, accidental deletion, or system failure may cause prolonged downtime or permanent data loss.</w:t>
      </w:r>
    </w:p>
    <w:p>
      <w:r>
        <w:rPr>
          <w:b/>
        </w:rPr>
        <w:t xml:space="preserve">Recommended improvement: </w:t>
      </w:r>
      <w:r>
        <w:t>Identify critical services and owners; define recovery time objective (RTO) and recovery point objective (RPO) with business owners. Maintain protected and appropriately isolated backups, restrict backup administration, monitor job failures, and regularly test restoration.</w:t>
      </w:r>
    </w:p>
    <w:p>
      <w:r>
        <w:rPr>
          <w:b/>
        </w:rPr>
        <w:t xml:space="preserve">Suggested owner: </w:t>
      </w:r>
      <w:r>
        <w:t>Business continuity / IT</w:t>
      </w:r>
    </w:p>
    <w:p>
      <w:r>
        <w:rPr>
          <w:b/>
        </w:rPr>
        <w:t xml:space="preserve">Evidence of completion: </w:t>
      </w:r>
      <w:r>
        <w:t>Successful restore-test evidence; backup coverage; measured RTO/RPO performance.</w:t>
      </w:r>
    </w:p>
    <w:p>
      <w:pPr>
        <w:pStyle w:val="Heading2"/>
      </w:pPr>
      <w:r>
        <w:t>F-09. Third-party and cloud security — Medium–High</w:t>
      </w:r>
    </w:p>
    <w:p>
      <w:r>
        <w:rPr>
          <w:b/>
        </w:rPr>
        <w:t xml:space="preserve">Observed weakness (hypothetical): </w:t>
      </w:r>
      <w:r>
        <w:t>The baseline does not require supplier due diligence, security clauses, access restrictions, incident notification, or offboarding.</w:t>
      </w:r>
    </w:p>
    <w:p>
      <w:r>
        <w:rPr>
          <w:b/>
        </w:rPr>
        <w:t xml:space="preserve">Risk and impact: </w:t>
      </w:r>
      <w:r>
        <w:t>A supplier compromise or poorly configured cloud service may expose organizational systems and data.</w:t>
      </w:r>
    </w:p>
    <w:p>
      <w:r>
        <w:rPr>
          <w:b/>
        </w:rPr>
        <w:t xml:space="preserve">Recommended improvement: </w:t>
      </w:r>
      <w:r>
        <w:t>Inventory suppliers by risk; assess security before onboarding and periodically thereafter. Contractually define data protection, access, breach notification, subcontractors, service continuity, and secure deletion. Review cloud configurations and revoke vendor access when no longer needed.</w:t>
      </w:r>
    </w:p>
    <w:p>
      <w:r>
        <w:rPr>
          <w:b/>
        </w:rPr>
        <w:t xml:space="preserve">Suggested owner: </w:t>
      </w:r>
      <w:r>
        <w:t>Procurement / Legal / Security</w:t>
      </w:r>
    </w:p>
    <w:p>
      <w:r>
        <w:rPr>
          <w:b/>
        </w:rPr>
        <w:t xml:space="preserve">Evidence of completion: </w:t>
      </w:r>
      <w:r>
        <w:t>Supplier inventory, risk assessments, contract clauses, and access review evidence.</w:t>
      </w:r>
    </w:p>
    <w:p>
      <w:pPr>
        <w:pStyle w:val="Heading2"/>
      </w:pPr>
      <w:r>
        <w:t>F-10. Security awareness and phishing — Medium</w:t>
      </w:r>
    </w:p>
    <w:p>
      <w:r>
        <w:rPr>
          <w:b/>
        </w:rPr>
        <w:t xml:space="preserve">Observed weakness (hypothetical): </w:t>
      </w:r>
      <w:r>
        <w:t>There is no defined training frequency, role-based training, phishing reporting procedure, or evaluation of effectiveness.</w:t>
      </w:r>
    </w:p>
    <w:p>
      <w:r>
        <w:rPr>
          <w:b/>
        </w:rPr>
        <w:t xml:space="preserve">Risk and impact: </w:t>
      </w:r>
      <w:r>
        <w:t>Employees may fall for social engineering, mishandle data, or fail to report suspicious events.</w:t>
      </w:r>
    </w:p>
    <w:p>
      <w:r>
        <w:rPr>
          <w:b/>
        </w:rPr>
        <w:t xml:space="preserve">Recommended improvement: </w:t>
      </w:r>
      <w:r>
        <w:t>Provide onboarding and annual awareness training, plus role-specific instruction for administrators, developers, finance, HR, and data handlers. Teach staff how to report phishing and reward early reporting rather than discouraging it. Measure completion and use exercise outcomes to improve training.</w:t>
      </w:r>
    </w:p>
    <w:p>
      <w:r>
        <w:rPr>
          <w:b/>
        </w:rPr>
        <w:t xml:space="preserve">Suggested owner: </w:t>
      </w:r>
      <w:r>
        <w:t>HR / Security awareness owner</w:t>
      </w:r>
    </w:p>
    <w:p>
      <w:r>
        <w:rPr>
          <w:b/>
        </w:rPr>
        <w:t xml:space="preserve">Evidence of completion: </w:t>
      </w:r>
      <w:r>
        <w:t>Training completion; phishing report rates; time to report simulations.</w:t>
      </w:r>
    </w:p>
    <w:p>
      <w:pPr>
        <w:pStyle w:val="Heading2"/>
      </w:pPr>
      <w:r>
        <w:t>F-11. Exceptions and enforcement — Medium</w:t>
      </w:r>
    </w:p>
    <w:p>
      <w:r>
        <w:rPr>
          <w:b/>
        </w:rPr>
        <w:t xml:space="preserve">Observed weakness (hypothetical): </w:t>
      </w:r>
      <w:r>
        <w:t>No formal exception process, risk acceptance authority, expiry date, or consequences for repeated non-compliance are stated.</w:t>
      </w:r>
    </w:p>
    <w:p>
      <w:r>
        <w:rPr>
          <w:b/>
        </w:rPr>
        <w:t xml:space="preserve">Risk and impact: </w:t>
      </w:r>
      <w:r>
        <w:t>Temporary workarounds can become permanent weaknesses, with no accountable acceptance of risk.</w:t>
      </w:r>
    </w:p>
    <w:p>
      <w:r>
        <w:rPr>
          <w:b/>
        </w:rPr>
        <w:t xml:space="preserve">Recommended improvement: </w:t>
      </w:r>
      <w:r>
        <w:t>Require written exception requests containing business justification, systems affected, risk, compensating controls, owner, approver, and expiry date. Reassess before renewal. Define fair, consistent escalation for non-compliance and provide a route for reporting policy concerns.</w:t>
      </w:r>
    </w:p>
    <w:p>
      <w:r>
        <w:rPr>
          <w:b/>
        </w:rPr>
        <w:t xml:space="preserve">Suggested owner: </w:t>
      </w:r>
      <w:r>
        <w:t>Policy owner / Risk owner</w:t>
      </w:r>
    </w:p>
    <w:p>
      <w:r>
        <w:rPr>
          <w:b/>
        </w:rPr>
        <w:t xml:space="preserve">Evidence of completion: </w:t>
      </w:r>
      <w:r>
        <w:t>Exception register, approvals, expiry alerts, and periodic review records.</w:t>
      </w:r>
    </w:p>
    <w:p>
      <w:pPr>
        <w:pStyle w:val="Heading2"/>
      </w:pPr>
      <w:r>
        <w:t>F-12. Security development and change management — Medium–High</w:t>
      </w:r>
    </w:p>
    <w:p>
      <w:r>
        <w:rPr>
          <w:b/>
        </w:rPr>
        <w:t xml:space="preserve">Observed weakness (hypothetical): </w:t>
      </w:r>
      <w:r>
        <w:t>The policy does not clearly address secure design, code review, secrets management, testing, or security approval for material changes.</w:t>
      </w:r>
    </w:p>
    <w:p>
      <w:r>
        <w:rPr>
          <w:b/>
        </w:rPr>
        <w:t xml:space="preserve">Risk and impact: </w:t>
      </w:r>
      <w:r>
        <w:t>Application flaws or exposed secrets may be introduced into production, creating avoidable exposure.</w:t>
      </w:r>
    </w:p>
    <w:p>
      <w:r>
        <w:rPr>
          <w:b/>
        </w:rPr>
        <w:t xml:space="preserve">Recommended improvement: </w:t>
      </w:r>
      <w:r>
        <w:t>For software and material changes, require risk assessment, peer review, dependency and secret scanning, testing, separation of development and production, controlled deployment, and rollback plans. Store secrets in approved secret-management systems rather than source code.</w:t>
      </w:r>
    </w:p>
    <w:p>
      <w:r>
        <w:rPr>
          <w:b/>
        </w:rPr>
        <w:t xml:space="preserve">Suggested owner: </w:t>
      </w:r>
      <w:r>
        <w:t>Engineering / Change manager</w:t>
      </w:r>
    </w:p>
    <w:p>
      <w:r>
        <w:rPr>
          <w:b/>
        </w:rPr>
        <w:t xml:space="preserve">Evidence of completion: </w:t>
      </w:r>
      <w:r>
        <w:t>Change records, review evidence, scan findings, and secret-management checks.</w:t>
      </w:r>
    </w:p>
    <w:p>
      <w:pPr>
        <w:pStyle w:val="Heading2"/>
      </w:pPr>
      <w:r>
        <w:t>F-13. Physical security and media disposal — Medium</w:t>
      </w:r>
    </w:p>
    <w:p>
      <w:r>
        <w:rPr>
          <w:b/>
        </w:rPr>
        <w:t xml:space="preserve">Observed weakness (hypothetical): </w:t>
      </w:r>
      <w:r>
        <w:t>Physical access, visitor handling, clean-desk expectations, removable media, and secure disposal are not sufficiently specified.</w:t>
      </w:r>
    </w:p>
    <w:p>
      <w:r>
        <w:rPr>
          <w:b/>
        </w:rPr>
        <w:t xml:space="preserve">Risk and impact: </w:t>
      </w:r>
      <w:r>
        <w:t>Unauthorized persons may access equipment or paper records; discarded devices may retain recoverable information.</w:t>
      </w:r>
    </w:p>
    <w:p>
      <w:r>
        <w:rPr>
          <w:b/>
        </w:rPr>
        <w:t xml:space="preserve">Recommended improvement: </w:t>
      </w:r>
      <w:r>
        <w:t>Define restricted areas, visitor escorting, screen locking, secure printing, approved removable media, and secure destruction or sanitization of devices and storage media before reuse or disposal.</w:t>
      </w:r>
    </w:p>
    <w:p>
      <w:r>
        <w:rPr>
          <w:b/>
        </w:rPr>
        <w:t xml:space="preserve">Suggested owner: </w:t>
      </w:r>
      <w:r>
        <w:t>Facilities / IT asset owner</w:t>
      </w:r>
    </w:p>
    <w:p>
      <w:r>
        <w:rPr>
          <w:b/>
        </w:rPr>
        <w:t xml:space="preserve">Evidence of completion: </w:t>
      </w:r>
      <w:r>
        <w:t>Visitor logs; asset disposal certificates; spot-check results.</w:t>
      </w:r>
    </w:p>
    <w:p>
      <w:pPr>
        <w:pStyle w:val="Heading2"/>
      </w:pPr>
      <w:r>
        <w:t>F-14. Compliance measurement and continuous improvement — Medium</w:t>
      </w:r>
    </w:p>
    <w:p>
      <w:r>
        <w:rPr>
          <w:b/>
        </w:rPr>
        <w:t xml:space="preserve">Observed weakness (hypothetical): </w:t>
      </w:r>
      <w:r>
        <w:t>There are no metrics, audit evidence requirements, management reporting, or corrective-action tracking.</w:t>
      </w:r>
    </w:p>
    <w:p>
      <w:r>
        <w:rPr>
          <w:b/>
        </w:rPr>
        <w:t xml:space="preserve">Risk and impact: </w:t>
      </w:r>
      <w:r>
        <w:t>Management cannot tell whether the policy is operating effectively or whether repeated issues are being resolved.</w:t>
      </w:r>
    </w:p>
    <w:p>
      <w:r>
        <w:rPr>
          <w:b/>
        </w:rPr>
        <w:t xml:space="preserve">Recommended improvement: </w:t>
      </w:r>
      <w:r>
        <w:t>Establish a small security scorecard with defined owners, data sources, targets, reporting cadence, and corrective-action deadlines. Review exceptions, incidents, audit findings, and risk changes during governance meetings.</w:t>
      </w:r>
    </w:p>
    <w:p>
      <w:r>
        <w:rPr>
          <w:b/>
        </w:rPr>
        <w:t xml:space="preserve">Suggested owner: </w:t>
      </w:r>
      <w:r>
        <w:t>Security lead / Risk committee</w:t>
      </w:r>
    </w:p>
    <w:p>
      <w:r>
        <w:rPr>
          <w:b/>
        </w:rPr>
        <w:t xml:space="preserve">Evidence of completion: </w:t>
      </w:r>
      <w:r>
        <w:t>Monthly or quarterly scorecard; action tracker; management review minutes.</w:t>
      </w:r>
    </w:p>
    <w:p>
      <w:pPr>
        <w:pStyle w:val="Heading1"/>
      </w:pPr>
      <w:r>
        <w:t>6. Prioritized Remediation Roadmap</w:t>
      </w:r>
    </w:p>
    <w:p>
      <w:r>
        <w:t>The timeline below is a suggested planning model, not a guarantee. Actual dates should be approved after validating staffing, technology dependencies, cost, and risk. Urgent exposures should be handled immediately rather than waiting for the next phase.</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t>Phase</w:t>
            </w:r>
          </w:p>
        </w:tc>
        <w:tc>
          <w:tcPr>
            <w:tcW w:type="dxa" w:w="2484"/>
          </w:tcPr>
          <w:p>
            <w:r>
              <w:rPr>
                <w:b/>
                <w:sz w:val="18"/>
              </w:rPr>
              <w:t>Indicative timeframe</w:t>
            </w:r>
          </w:p>
        </w:tc>
        <w:tc>
          <w:tcPr>
            <w:tcW w:type="dxa" w:w="2484"/>
          </w:tcPr>
          <w:p>
            <w:r>
              <w:rPr>
                <w:b/>
                <w:sz w:val="18"/>
              </w:rPr>
              <w:t>Key actions</w:t>
            </w:r>
          </w:p>
        </w:tc>
        <w:tc>
          <w:tcPr>
            <w:tcW w:type="dxa" w:w="2484"/>
          </w:tcPr>
          <w:p>
            <w:r>
              <w:rPr>
                <w:b/>
                <w:sz w:val="18"/>
              </w:rPr>
              <w:t>Deliverables / evidence</w:t>
            </w:r>
          </w:p>
        </w:tc>
      </w:tr>
      <w:tr>
        <w:tc>
          <w:tcPr>
            <w:tcW w:type="dxa" w:w="2484"/>
            <w:vAlign w:val="top"/>
          </w:tcPr>
          <w:p>
            <w:r>
              <w:rPr>
                <w:sz w:val="17"/>
              </w:rPr>
              <w:t>1. Stabilize high-risk controls</w:t>
            </w:r>
          </w:p>
        </w:tc>
        <w:tc>
          <w:tcPr>
            <w:tcW w:type="dxa" w:w="2484"/>
            <w:vAlign w:val="top"/>
          </w:tcPr>
          <w:p>
            <w:r>
              <w:rPr>
                <w:sz w:val="17"/>
              </w:rPr>
              <w:t>Weeks 1–2</w:t>
            </w:r>
          </w:p>
        </w:tc>
        <w:tc>
          <w:tcPr>
            <w:tcW w:type="dxa" w:w="2484"/>
            <w:vAlign w:val="top"/>
          </w:tcPr>
          <w:p>
            <w:r>
              <w:rPr>
                <w:sz w:val="17"/>
              </w:rPr>
              <w:t>Confirm policy owner; identify privileged and remote-access accounts; enforce MFA where possible; test incident reporting channel; review backup health; address actively exploited critical vulnerabilities.</w:t>
            </w:r>
          </w:p>
        </w:tc>
        <w:tc>
          <w:tcPr>
            <w:tcW w:type="dxa" w:w="2484"/>
            <w:vAlign w:val="top"/>
          </w:tcPr>
          <w:p>
            <w:r>
              <w:rPr>
                <w:sz w:val="17"/>
              </w:rPr>
              <w:t>Named owners; prioritized risk list; MFA progress; incident contact test; backup status.</w:t>
            </w:r>
          </w:p>
        </w:tc>
      </w:tr>
      <w:tr>
        <w:tc>
          <w:tcPr>
            <w:tcW w:type="dxa" w:w="2484"/>
            <w:vAlign w:val="top"/>
          </w:tcPr>
          <w:p>
            <w:r>
              <w:rPr>
                <w:sz w:val="17"/>
              </w:rPr>
              <w:t>2. Define minimum standards</w:t>
            </w:r>
          </w:p>
        </w:tc>
        <w:tc>
          <w:tcPr>
            <w:tcW w:type="dxa" w:w="2484"/>
            <w:vAlign w:val="top"/>
          </w:tcPr>
          <w:p>
            <w:r>
              <w:rPr>
                <w:sz w:val="17"/>
              </w:rPr>
              <w:t>Weeks 3–6</w:t>
            </w:r>
          </w:p>
        </w:tc>
        <w:tc>
          <w:tcPr>
            <w:tcW w:type="dxa" w:w="2484"/>
            <w:vAlign w:val="top"/>
          </w:tcPr>
          <w:p>
            <w:r>
              <w:rPr>
                <w:sz w:val="17"/>
              </w:rPr>
              <w:t>Approve access, data handling, endpoint, patching, logging, incident, backup, and supplier standards. Establish exceptions and ownership.</w:t>
            </w:r>
          </w:p>
        </w:tc>
        <w:tc>
          <w:tcPr>
            <w:tcW w:type="dxa" w:w="2484"/>
            <w:vAlign w:val="top"/>
          </w:tcPr>
          <w:p>
            <w:r>
              <w:rPr>
                <w:sz w:val="17"/>
              </w:rPr>
              <w:t>Approved standards; exception register; data classification guide; incident severity matrix.</w:t>
            </w:r>
          </w:p>
        </w:tc>
      </w:tr>
      <w:tr>
        <w:tc>
          <w:tcPr>
            <w:tcW w:type="dxa" w:w="2484"/>
            <w:vAlign w:val="top"/>
          </w:tcPr>
          <w:p>
            <w:r>
              <w:rPr>
                <w:sz w:val="17"/>
              </w:rPr>
              <w:t>3. Implement and validate</w:t>
            </w:r>
          </w:p>
        </w:tc>
        <w:tc>
          <w:tcPr>
            <w:tcW w:type="dxa" w:w="2484"/>
            <w:vAlign w:val="top"/>
          </w:tcPr>
          <w:p>
            <w:r>
              <w:rPr>
                <w:sz w:val="17"/>
              </w:rPr>
              <w:t>Weeks 7–12</w:t>
            </w:r>
          </w:p>
        </w:tc>
        <w:tc>
          <w:tcPr>
            <w:tcW w:type="dxa" w:w="2484"/>
            <w:vAlign w:val="top"/>
          </w:tcPr>
          <w:p>
            <w:r>
              <w:rPr>
                <w:sz w:val="17"/>
              </w:rPr>
              <w:t>Complete priority configuration changes; expand log coverage; run restoration test and incident tabletop; assess critical suppliers; train staff.</w:t>
            </w:r>
          </w:p>
        </w:tc>
        <w:tc>
          <w:tcPr>
            <w:tcW w:type="dxa" w:w="2484"/>
            <w:vAlign w:val="top"/>
          </w:tcPr>
          <w:p>
            <w:r>
              <w:rPr>
                <w:sz w:val="17"/>
              </w:rPr>
              <w:t>Configuration evidence; restore-test report; tabletop actions; supplier assessments; training records.</w:t>
            </w:r>
          </w:p>
        </w:tc>
      </w:tr>
      <w:tr>
        <w:tc>
          <w:tcPr>
            <w:tcW w:type="dxa" w:w="2484"/>
            <w:vAlign w:val="top"/>
          </w:tcPr>
          <w:p>
            <w:r>
              <w:rPr>
                <w:sz w:val="17"/>
              </w:rPr>
              <w:t>4. Measure and improve</w:t>
            </w:r>
          </w:p>
        </w:tc>
        <w:tc>
          <w:tcPr>
            <w:tcW w:type="dxa" w:w="2484"/>
            <w:vAlign w:val="top"/>
          </w:tcPr>
          <w:p>
            <w:r>
              <w:rPr>
                <w:sz w:val="17"/>
              </w:rPr>
              <w:t>Quarterly and ongoing</w:t>
            </w:r>
          </w:p>
        </w:tc>
        <w:tc>
          <w:tcPr>
            <w:tcW w:type="dxa" w:w="2484"/>
            <w:vAlign w:val="top"/>
          </w:tcPr>
          <w:p>
            <w:r>
              <w:rPr>
                <w:sz w:val="17"/>
              </w:rPr>
              <w:t>Report metrics; close overdue findings; review exceptions; update policy after major changes or incidents; perform periodic assurance reviews.</w:t>
            </w:r>
          </w:p>
        </w:tc>
        <w:tc>
          <w:tcPr>
            <w:tcW w:type="dxa" w:w="2484"/>
            <w:vAlign w:val="top"/>
          </w:tcPr>
          <w:p>
            <w:r>
              <w:rPr>
                <w:sz w:val="17"/>
              </w:rPr>
              <w:t>Security scorecard; corrective-action tracker; updated policy/version log.</w:t>
            </w:r>
          </w:p>
        </w:tc>
      </w:tr>
    </w:tbl>
    <w:p/>
    <w:p>
      <w:pPr>
        <w:pStyle w:val="Heading2"/>
      </w:pPr>
      <w:r>
        <w:t>6.1 Suggested risk-rating definitions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sz w:val="18"/>
              </w:rPr>
              <w:t>Rating</w:t>
            </w:r>
          </w:p>
        </w:tc>
        <w:tc>
          <w:tcPr>
            <w:tcW w:type="dxa" w:w="3312"/>
          </w:tcPr>
          <w:p>
            <w:r>
              <w:rPr>
                <w:b/>
                <w:sz w:val="18"/>
              </w:rPr>
              <w:t>Meaning</w:t>
            </w:r>
          </w:p>
        </w:tc>
        <w:tc>
          <w:tcPr>
            <w:tcW w:type="dxa" w:w="3312"/>
          </w:tcPr>
          <w:p>
            <w:r>
              <w:rPr>
                <w:b/>
                <w:sz w:val="18"/>
              </w:rPr>
              <w:t>Typical response</w:t>
            </w:r>
          </w:p>
        </w:tc>
      </w:tr>
      <w:tr>
        <w:tc>
          <w:tcPr>
            <w:tcW w:type="dxa" w:w="3312"/>
            <w:vAlign w:val="top"/>
          </w:tcPr>
          <w:p>
            <w:r>
              <w:rPr>
                <w:sz w:val="17"/>
              </w:rPr>
              <w:t>Critical</w:t>
            </w:r>
          </w:p>
        </w:tc>
        <w:tc>
          <w:tcPr>
            <w:tcW w:type="dxa" w:w="3312"/>
            <w:vAlign w:val="top"/>
          </w:tcPr>
          <w:p>
            <w:r>
              <w:rPr>
                <w:sz w:val="17"/>
              </w:rPr>
              <w:t>A weakness could plausibly enable severe compromise or major disruption, especially where exposure is active or controls are absent.</w:t>
            </w:r>
          </w:p>
        </w:tc>
        <w:tc>
          <w:tcPr>
            <w:tcW w:type="dxa" w:w="3312"/>
            <w:vAlign w:val="top"/>
          </w:tcPr>
          <w:p>
            <w:r>
              <w:rPr>
                <w:sz w:val="17"/>
              </w:rPr>
              <w:t>Immediate risk owner notification; urgent mitigation; executive visibility; track to closure.</w:t>
            </w:r>
          </w:p>
        </w:tc>
      </w:tr>
      <w:tr>
        <w:tc>
          <w:tcPr>
            <w:tcW w:type="dxa" w:w="3312"/>
            <w:vAlign w:val="top"/>
          </w:tcPr>
          <w:p>
            <w:r>
              <w:rPr>
                <w:sz w:val="17"/>
              </w:rPr>
              <w:t>High</w:t>
            </w:r>
          </w:p>
        </w:tc>
        <w:tc>
          <w:tcPr>
            <w:tcW w:type="dxa" w:w="3312"/>
            <w:vAlign w:val="top"/>
          </w:tcPr>
          <w:p>
            <w:r>
              <w:rPr>
                <w:sz w:val="17"/>
              </w:rPr>
              <w:t>A material weakness could cause significant data exposure, compromise, or downtime.</w:t>
            </w:r>
          </w:p>
        </w:tc>
        <w:tc>
          <w:tcPr>
            <w:tcW w:type="dxa" w:w="3312"/>
            <w:vAlign w:val="top"/>
          </w:tcPr>
          <w:p>
            <w:r>
              <w:rPr>
                <w:sz w:val="17"/>
              </w:rPr>
              <w:t>Prioritized remediation with a named owner and target date; temporary compensating controls if needed.</w:t>
            </w:r>
          </w:p>
        </w:tc>
      </w:tr>
      <w:tr>
        <w:tc>
          <w:tcPr>
            <w:tcW w:type="dxa" w:w="3312"/>
            <w:vAlign w:val="top"/>
          </w:tcPr>
          <w:p>
            <w:r>
              <w:rPr>
                <w:sz w:val="17"/>
              </w:rPr>
              <w:t>Medium</w:t>
            </w:r>
          </w:p>
        </w:tc>
        <w:tc>
          <w:tcPr>
            <w:tcW w:type="dxa" w:w="3312"/>
            <w:vAlign w:val="top"/>
          </w:tcPr>
          <w:p>
            <w:r>
              <w:rPr>
                <w:sz w:val="17"/>
              </w:rPr>
              <w:t>A weakness could contribute to a meaningful incident or reduce assurance, but exposure or impact is more limited.</w:t>
            </w:r>
          </w:p>
        </w:tc>
        <w:tc>
          <w:tcPr>
            <w:tcW w:type="dxa" w:w="3312"/>
            <w:vAlign w:val="top"/>
          </w:tcPr>
          <w:p>
            <w:r>
              <w:rPr>
                <w:sz w:val="17"/>
              </w:rPr>
              <w:t>Plan remediation within an agreed cycle; track through risk governance.</w:t>
            </w:r>
          </w:p>
        </w:tc>
      </w:tr>
      <w:tr>
        <w:tc>
          <w:tcPr>
            <w:tcW w:type="dxa" w:w="3312"/>
            <w:vAlign w:val="top"/>
          </w:tcPr>
          <w:p>
            <w:r>
              <w:rPr>
                <w:sz w:val="17"/>
              </w:rPr>
              <w:t>Low</w:t>
            </w:r>
          </w:p>
        </w:tc>
        <w:tc>
          <w:tcPr>
            <w:tcW w:type="dxa" w:w="3312"/>
            <w:vAlign w:val="top"/>
          </w:tcPr>
          <w:p>
            <w:r>
              <w:rPr>
                <w:sz w:val="17"/>
              </w:rPr>
              <w:t>A limited weakness with lower expected impact or likelihood.</w:t>
            </w:r>
          </w:p>
        </w:tc>
        <w:tc>
          <w:tcPr>
            <w:tcW w:type="dxa" w:w="3312"/>
            <w:vAlign w:val="top"/>
          </w:tcPr>
          <w:p>
            <w:r>
              <w:rPr>
                <w:sz w:val="17"/>
              </w:rPr>
              <w:t>Correct through routine improvement; reassess if circumstances change.</w:t>
            </w:r>
          </w:p>
        </w:tc>
      </w:tr>
    </w:tbl>
    <w:p/>
    <w:p>
      <w:r>
        <w:t>These are qualitative ratings for planning. A formal risk assessment should consider asset value, threat likelihood, exposure, existing controls, business impact, and any legal or contractual requirements.</w:t>
      </w:r>
    </w:p>
    <w:p>
      <w:pPr>
        <w:pStyle w:val="Heading1"/>
      </w:pPr>
      <w:r>
        <w:t>7. Suggested Policy Language</w:t>
      </w:r>
    </w:p>
    <w:p>
      <w:r>
        <w:t>The following sample clauses are concise starting points. They should be reviewed by the organization’s security, legal, privacy, HR, and business owners before approval.</w:t>
      </w:r>
    </w:p>
    <w:p>
      <w:pPr>
        <w:pStyle w:val="Heading2"/>
      </w:pPr>
      <w:r>
        <w:t>7.1 Policy ownership and review</w:t>
      </w:r>
    </w:p>
    <w:p>
      <w:r>
        <w:t>“The Security Policy Owner shall review this policy at least annually and after a material security incident, significant technology change, or relevant legal or contractual change. The approved version, owner, approval date, and next review date shall be recorded. Business and system owners are responsible for implementing controls applicable to their areas.”</w:t>
      </w:r>
    </w:p>
    <w:p>
      <w:pPr>
        <w:pStyle w:val="Heading2"/>
      </w:pPr>
      <w:r>
        <w:t>7.2 Access control</w:t>
      </w:r>
    </w:p>
    <w:p>
      <w:r>
        <w:t>“Access shall be approved by an authorized owner, limited to the minimum permissions needed for assigned duties, and removed promptly when no longer required. MFA is mandatory for remote access, privileged accounts, and critical systems. Access to sensitive systems shall be reviewed at a defined interval and whenever a user changes role or leaves the organization.”</w:t>
      </w:r>
    </w:p>
    <w:p>
      <w:pPr>
        <w:pStyle w:val="Heading2"/>
      </w:pPr>
      <w:r>
        <w:t>7.3 Vulnerability management</w:t>
      </w:r>
    </w:p>
    <w:p>
      <w:r>
        <w:t>“Assets and software shall be inventoried and assessed for vulnerabilities on a risk-based schedule. Remediation deadlines shall reflect severity, active exploitation, internet exposure, and business criticality. Any exception must document its owner, risk, compensating controls, approval, and expiry date.”</w:t>
      </w:r>
    </w:p>
    <w:p>
      <w:pPr>
        <w:pStyle w:val="Heading2"/>
      </w:pPr>
      <w:r>
        <w:t>7.4 Incident reporting</w:t>
      </w:r>
    </w:p>
    <w:p>
      <w:r>
        <w:t>“Employees and contractors must report suspected security incidents, lost devices, accidental disclosures, and suspicious authentication prompts immediately through the designated security channel. Personnel must not investigate beyond their authority or delete potential evidence. The incident response lead will coordinate triage, containment, communications, recovery, and post-incident review.”</w:t>
      </w:r>
    </w:p>
    <w:p>
      <w:pPr>
        <w:pStyle w:val="Heading2"/>
      </w:pPr>
      <w:r>
        <w:t>7.5 Backup and restoration</w:t>
      </w:r>
    </w:p>
    <w:p>
      <w:r>
        <w:t>“Critical data and services shall have documented backup and recovery requirements approved by business owners. Backup access shall be restricted and backups protected against unauthorized alteration or deletion. Restoration tests shall be performed at a risk-based frequency, and results and corrective actions shall be documented.”</w:t>
      </w:r>
    </w:p>
    <w:p>
      <w:pPr>
        <w:pStyle w:val="Heading2"/>
      </w:pPr>
      <w:r>
        <w:t>7.6 Exceptions</w:t>
      </w:r>
    </w:p>
    <w:p>
      <w:r>
        <w:t>“A deviation from an approved security requirement requires a written exception, risk assessment, named risk owner, compensating controls, approval by the authorized approver, and an expiry date. Exceptions shall be reviewed before expiry and revoked when no longer necessary.”</w:t>
      </w:r>
    </w:p>
    <w:p>
      <w:pPr>
        <w:pStyle w:val="Heading1"/>
      </w:pPr>
      <w:r>
        <w:t>8. Review Checklist and Success Metrics</w:t>
      </w:r>
    </w:p>
    <w:p>
      <w:pPr>
        <w:pStyle w:val="Heading2"/>
      </w:pPr>
      <w:r>
        <w:t>8.1 Policy review checklist</w:t>
      </w:r>
    </w:p>
    <w:p>
      <w:pPr>
        <w:pStyle w:val="ListBullet"/>
      </w:pPr>
      <w:r>
        <w:t>Is the policy approved, version-controlled, in scope, and assigned to a named owner?</w:t>
      </w:r>
    </w:p>
    <w:p>
      <w:pPr>
        <w:pStyle w:val="ListBullet"/>
      </w:pPr>
      <w:r>
        <w:t>Are mandatory requirements written in measurable terms and supported by standards or procedures?</w:t>
      </w:r>
    </w:p>
    <w:p>
      <w:pPr>
        <w:pStyle w:val="ListBullet"/>
      </w:pPr>
      <w:r>
        <w:t>Are MFA, least privilege, privileged access, account lifecycle, and periodic access reviews addressed?</w:t>
      </w:r>
    </w:p>
    <w:p>
      <w:pPr>
        <w:pStyle w:val="ListBullet"/>
      </w:pPr>
      <w:r>
        <w:t>Are data classes linked to clear storage, transfer, retention, and disposal rules?</w:t>
      </w:r>
    </w:p>
    <w:p>
      <w:pPr>
        <w:pStyle w:val="ListBullet"/>
      </w:pPr>
      <w:r>
        <w:t>Are endpoints, remote access, mobile devices, and unsupported software covered?</w:t>
      </w:r>
    </w:p>
    <w:p>
      <w:pPr>
        <w:pStyle w:val="ListBullet"/>
      </w:pPr>
      <w:r>
        <w:t>Are patch deadlines, vulnerability scanning, and risk-based exceptions defined?</w:t>
      </w:r>
    </w:p>
    <w:p>
      <w:pPr>
        <w:pStyle w:val="ListBullet"/>
      </w:pPr>
      <w:r>
        <w:t>Are logs, monitoring responsibilities, retention, and evidence integrity addressed?</w:t>
      </w:r>
    </w:p>
    <w:p>
      <w:pPr>
        <w:pStyle w:val="ListBullet"/>
      </w:pPr>
      <w:r>
        <w:t>Can an employee quickly report an incident, and are escalation roles and playbooks defined?</w:t>
      </w:r>
    </w:p>
    <w:p>
      <w:pPr>
        <w:pStyle w:val="ListBullet"/>
      </w:pPr>
      <w:r>
        <w:t>Are backup restoration, recovery objectives, and supplier risks addressed?</w:t>
      </w:r>
    </w:p>
    <w:p>
      <w:pPr>
        <w:pStyle w:val="ListBullet"/>
      </w:pPr>
      <w:r>
        <w:t>Are training, exceptions, metrics, enforcement, and periodic review documented?</w:t>
      </w:r>
    </w:p>
    <w:p>
      <w:pPr>
        <w:pStyle w:val="Heading2"/>
      </w:pPr>
      <w:r>
        <w:t>8.2 Suggested key performance and risk indicators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sz w:val="18"/>
              </w:rPr>
              <w:t>Metric</w:t>
            </w:r>
          </w:p>
        </w:tc>
        <w:tc>
          <w:tcPr>
            <w:tcW w:type="dxa" w:w="3312"/>
          </w:tcPr>
          <w:p>
            <w:r>
              <w:rPr>
                <w:b/>
                <w:sz w:val="18"/>
              </w:rPr>
              <w:t>What it indicates</w:t>
            </w:r>
          </w:p>
        </w:tc>
        <w:tc>
          <w:tcPr>
            <w:tcW w:type="dxa" w:w="3312"/>
          </w:tcPr>
          <w:p>
            <w:r>
              <w:rPr>
                <w:b/>
                <w:sz w:val="18"/>
              </w:rPr>
              <w:t>Example reporting cadence</w:t>
            </w:r>
          </w:p>
        </w:tc>
      </w:tr>
      <w:tr>
        <w:tc>
          <w:tcPr>
            <w:tcW w:type="dxa" w:w="3312"/>
            <w:vAlign w:val="top"/>
          </w:tcPr>
          <w:p>
            <w:r>
              <w:rPr>
                <w:sz w:val="17"/>
              </w:rPr>
              <w:t>MFA coverage</w:t>
            </w:r>
          </w:p>
        </w:tc>
        <w:tc>
          <w:tcPr>
            <w:tcW w:type="dxa" w:w="3312"/>
            <w:vAlign w:val="top"/>
          </w:tcPr>
          <w:p>
            <w:r>
              <w:rPr>
                <w:sz w:val="17"/>
              </w:rPr>
              <w:t>Percentage of in-scope accounts protected by MFA, separately tracking privileged and remote access.</w:t>
            </w:r>
          </w:p>
        </w:tc>
        <w:tc>
          <w:tcPr>
            <w:tcW w:type="dxa" w:w="3312"/>
            <w:vAlign w:val="top"/>
          </w:tcPr>
          <w:p>
            <w:r>
              <w:rPr>
                <w:sz w:val="17"/>
              </w:rPr>
              <w:t>Monthly</w:t>
            </w:r>
          </w:p>
        </w:tc>
      </w:tr>
      <w:tr>
        <w:tc>
          <w:tcPr>
            <w:tcW w:type="dxa" w:w="3312"/>
            <w:vAlign w:val="top"/>
          </w:tcPr>
          <w:p>
            <w:r>
              <w:rPr>
                <w:sz w:val="17"/>
              </w:rPr>
              <w:t>Privileged access review completion</w:t>
            </w:r>
          </w:p>
        </w:tc>
        <w:tc>
          <w:tcPr>
            <w:tcW w:type="dxa" w:w="3312"/>
            <w:vAlign w:val="top"/>
          </w:tcPr>
          <w:p>
            <w:r>
              <w:rPr>
                <w:sz w:val="17"/>
              </w:rPr>
              <w:t>Percentage of scheduled reviews completed by the due date.</w:t>
            </w:r>
          </w:p>
        </w:tc>
        <w:tc>
          <w:tcPr>
            <w:tcW w:type="dxa" w:w="3312"/>
            <w:vAlign w:val="top"/>
          </w:tcPr>
          <w:p>
            <w:r>
              <w:rPr>
                <w:sz w:val="17"/>
              </w:rPr>
              <w:t>Monthly / quarterly</w:t>
            </w:r>
          </w:p>
        </w:tc>
      </w:tr>
      <w:tr>
        <w:tc>
          <w:tcPr>
            <w:tcW w:type="dxa" w:w="3312"/>
            <w:vAlign w:val="top"/>
          </w:tcPr>
          <w:p>
            <w:r>
              <w:rPr>
                <w:sz w:val="17"/>
              </w:rPr>
              <w:t>Critical vulnerability remediation</w:t>
            </w:r>
          </w:p>
        </w:tc>
        <w:tc>
          <w:tcPr>
            <w:tcW w:type="dxa" w:w="3312"/>
            <w:vAlign w:val="top"/>
          </w:tcPr>
          <w:p>
            <w:r>
              <w:rPr>
                <w:sz w:val="17"/>
              </w:rPr>
              <w:t>Percentage of critical findings resolved within approved target.</w:t>
            </w:r>
          </w:p>
        </w:tc>
        <w:tc>
          <w:tcPr>
            <w:tcW w:type="dxa" w:w="3312"/>
            <w:vAlign w:val="top"/>
          </w:tcPr>
          <w:p>
            <w:r>
              <w:rPr>
                <w:sz w:val="17"/>
              </w:rPr>
              <w:t>Weekly / monthly</w:t>
            </w:r>
          </w:p>
        </w:tc>
      </w:tr>
      <w:tr>
        <w:tc>
          <w:tcPr>
            <w:tcW w:type="dxa" w:w="3312"/>
            <w:vAlign w:val="top"/>
          </w:tcPr>
          <w:p>
            <w:r>
              <w:rPr>
                <w:sz w:val="17"/>
              </w:rPr>
              <w:t>Endpoint compliance</w:t>
            </w:r>
          </w:p>
        </w:tc>
        <w:tc>
          <w:tcPr>
            <w:tcW w:type="dxa" w:w="3312"/>
            <w:vAlign w:val="top"/>
          </w:tcPr>
          <w:p>
            <w:r>
              <w:rPr>
                <w:sz w:val="17"/>
              </w:rPr>
              <w:t>Percentage of managed endpoints meeting encryption, protection, and supported-version requirements.</w:t>
            </w:r>
          </w:p>
        </w:tc>
        <w:tc>
          <w:tcPr>
            <w:tcW w:type="dxa" w:w="3312"/>
            <w:vAlign w:val="top"/>
          </w:tcPr>
          <w:p>
            <w:r>
              <w:rPr>
                <w:sz w:val="17"/>
              </w:rPr>
              <w:t>Monthly</w:t>
            </w:r>
          </w:p>
        </w:tc>
      </w:tr>
      <w:tr>
        <w:tc>
          <w:tcPr>
            <w:tcW w:type="dxa" w:w="3312"/>
            <w:vAlign w:val="top"/>
          </w:tcPr>
          <w:p>
            <w:r>
              <w:rPr>
                <w:sz w:val="17"/>
              </w:rPr>
              <w:t>Incident reporting and triage time</w:t>
            </w:r>
          </w:p>
        </w:tc>
        <w:tc>
          <w:tcPr>
            <w:tcW w:type="dxa" w:w="3312"/>
            <w:vAlign w:val="top"/>
          </w:tcPr>
          <w:p>
            <w:r>
              <w:rPr>
                <w:sz w:val="17"/>
              </w:rPr>
              <w:t>Time from discovery/report to security acknowledgement and severity assignment.</w:t>
            </w:r>
          </w:p>
        </w:tc>
        <w:tc>
          <w:tcPr>
            <w:tcW w:type="dxa" w:w="3312"/>
            <w:vAlign w:val="top"/>
          </w:tcPr>
          <w:p>
            <w:r>
              <w:rPr>
                <w:sz w:val="17"/>
              </w:rPr>
              <w:t>Per incident; quarterly trend</w:t>
            </w:r>
          </w:p>
        </w:tc>
      </w:tr>
      <w:tr>
        <w:tc>
          <w:tcPr>
            <w:tcW w:type="dxa" w:w="3312"/>
            <w:vAlign w:val="top"/>
          </w:tcPr>
          <w:p>
            <w:r>
              <w:rPr>
                <w:sz w:val="17"/>
              </w:rPr>
              <w:t>Restore-test success</w:t>
            </w:r>
          </w:p>
        </w:tc>
        <w:tc>
          <w:tcPr>
            <w:tcW w:type="dxa" w:w="3312"/>
            <w:vAlign w:val="top"/>
          </w:tcPr>
          <w:p>
            <w:r>
              <w:rPr>
                <w:sz w:val="17"/>
              </w:rPr>
              <w:t>Percentage of planned restore tests meeting recovery criteria.</w:t>
            </w:r>
          </w:p>
        </w:tc>
        <w:tc>
          <w:tcPr>
            <w:tcW w:type="dxa" w:w="3312"/>
            <w:vAlign w:val="top"/>
          </w:tcPr>
          <w:p>
            <w:r>
              <w:rPr>
                <w:sz w:val="17"/>
              </w:rPr>
              <w:t>Quarterly or risk-based</w:t>
            </w:r>
          </w:p>
        </w:tc>
      </w:tr>
      <w:tr>
        <w:tc>
          <w:tcPr>
            <w:tcW w:type="dxa" w:w="3312"/>
            <w:vAlign w:val="top"/>
          </w:tcPr>
          <w:p>
            <w:r>
              <w:rPr>
                <w:sz w:val="17"/>
              </w:rPr>
              <w:t>Training completion</w:t>
            </w:r>
          </w:p>
        </w:tc>
        <w:tc>
          <w:tcPr>
            <w:tcW w:type="dxa" w:w="3312"/>
            <w:vAlign w:val="top"/>
          </w:tcPr>
          <w:p>
            <w:r>
              <w:rPr>
                <w:sz w:val="17"/>
              </w:rPr>
              <w:t>Percentage of staff completing required training on time.</w:t>
            </w:r>
          </w:p>
        </w:tc>
        <w:tc>
          <w:tcPr>
            <w:tcW w:type="dxa" w:w="3312"/>
            <w:vAlign w:val="top"/>
          </w:tcPr>
          <w:p>
            <w:r>
              <w:rPr>
                <w:sz w:val="17"/>
              </w:rPr>
              <w:t>Monthly / quarterly</w:t>
            </w:r>
          </w:p>
        </w:tc>
      </w:tr>
      <w:tr>
        <w:tc>
          <w:tcPr>
            <w:tcW w:type="dxa" w:w="3312"/>
            <w:vAlign w:val="top"/>
          </w:tcPr>
          <w:p>
            <w:r>
              <w:rPr>
                <w:sz w:val="17"/>
              </w:rPr>
              <w:t>Overdue exceptions and actions</w:t>
            </w:r>
          </w:p>
        </w:tc>
        <w:tc>
          <w:tcPr>
            <w:tcW w:type="dxa" w:w="3312"/>
            <w:vAlign w:val="top"/>
          </w:tcPr>
          <w:p>
            <w:r>
              <w:rPr>
                <w:sz w:val="17"/>
              </w:rPr>
              <w:t>Count of expired exceptions and overdue remediation actions.</w:t>
            </w:r>
          </w:p>
        </w:tc>
        <w:tc>
          <w:tcPr>
            <w:tcW w:type="dxa" w:w="3312"/>
            <w:vAlign w:val="top"/>
          </w:tcPr>
          <w:p>
            <w:r>
              <w:rPr>
                <w:sz w:val="17"/>
              </w:rPr>
              <w:t>Monthly</w:t>
            </w:r>
          </w:p>
        </w:tc>
      </w:tr>
    </w:tbl>
    <w:p/>
    <w:p>
      <w:r>
        <w:t>Targets should be set after establishing a baseline and considering risk appetite. Metrics must have clear definitions, data sources, owners, and escalation thresholds; a high completion percentage alone does not prove a control is effective.</w:t>
      </w:r>
    </w:p>
    <w:p>
      <w:pPr>
        <w:pStyle w:val="Heading1"/>
      </w:pPr>
      <w:r>
        <w:t>9. Conclusion</w:t>
      </w:r>
    </w:p>
    <w:p>
      <w:r>
        <w:t>A security policy is effective when it creates clear responsibilities and leads to controls that can be implemented, tested, and improved. The hypothetical baseline reviewed here expresses general security intentions but lacks operational detail and measurable accountability. The most important improvements are to strengthen identity and privileged access, establish clear incident reporting and response, set risk-based vulnerability deadlines, protect and test backups, and define data-handling and supplier requirements.</w:t>
      </w:r>
    </w:p>
    <w:p>
      <w:r>
        <w:t>The organization should first validate these illustrative findings against its actual policy and risk environment. It should then assign owners, approve standards, implement the roadmap, and monitor results through evidence-based metrics. Policy review should be continuous: incidents, audit findings, changes in technology, and changes in business risk should feed back into the next revision.</w:t>
      </w:r>
    </w:p>
    <w:p>
      <w:pPr>
        <w:pStyle w:val="Heading1"/>
      </w:pPr>
      <w:r>
        <w:t>Appendix A: Policy Review Checklist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sz w:val="18"/>
              </w:rPr>
              <w:t>Domain</w:t>
            </w:r>
          </w:p>
        </w:tc>
        <w:tc>
          <w:tcPr>
            <w:tcW w:type="dxa" w:w="3312"/>
          </w:tcPr>
          <w:p>
            <w:r>
              <w:rPr>
                <w:b/>
                <w:sz w:val="18"/>
              </w:rPr>
              <w:t>Minimum evidence to request</w:t>
            </w:r>
          </w:p>
        </w:tc>
        <w:tc>
          <w:tcPr>
            <w:tcW w:type="dxa" w:w="3312"/>
          </w:tcPr>
          <w:p>
            <w:r>
              <w:rPr>
                <w:b/>
                <w:sz w:val="18"/>
              </w:rPr>
              <w:t>Status</w:t>
            </w:r>
          </w:p>
        </w:tc>
      </w:tr>
      <w:tr>
        <w:tc>
          <w:tcPr>
            <w:tcW w:type="dxa" w:w="3312"/>
            <w:vAlign w:val="top"/>
          </w:tcPr>
          <w:p>
            <w:r>
              <w:rPr>
                <w:sz w:val="17"/>
              </w:rPr>
              <w:t>Governance</w:t>
            </w:r>
          </w:p>
        </w:tc>
        <w:tc>
          <w:tcPr>
            <w:tcW w:type="dxa" w:w="3312"/>
            <w:vAlign w:val="top"/>
          </w:tcPr>
          <w:p>
            <w:r>
              <w:rPr>
                <w:sz w:val="17"/>
              </w:rPr>
              <w:t>Approved policy, owner, scope, version history, annual review record</w:t>
            </w:r>
          </w:p>
        </w:tc>
        <w:tc>
          <w:tcPr>
            <w:tcW w:type="dxa" w:w="3312"/>
            <w:vAlign w:val="top"/>
          </w:tcPr>
          <w:p>
            <w:r>
              <w:rPr>
                <w:sz w:val="17"/>
              </w:rPr>
              <w:t>To be validated</w:t>
            </w:r>
          </w:p>
        </w:tc>
      </w:tr>
      <w:tr>
        <w:tc>
          <w:tcPr>
            <w:tcW w:type="dxa" w:w="3312"/>
            <w:vAlign w:val="top"/>
          </w:tcPr>
          <w:p>
            <w:r>
              <w:rPr>
                <w:sz w:val="17"/>
              </w:rPr>
              <w:t>Access management</w:t>
            </w:r>
          </w:p>
        </w:tc>
        <w:tc>
          <w:tcPr>
            <w:tcW w:type="dxa" w:w="3312"/>
            <w:vAlign w:val="top"/>
          </w:tcPr>
          <w:p>
            <w:r>
              <w:rPr>
                <w:sz w:val="17"/>
              </w:rPr>
              <w:t>MFA settings, access approval records, privileged account inventory, access reviews</w:t>
            </w:r>
          </w:p>
        </w:tc>
        <w:tc>
          <w:tcPr>
            <w:tcW w:type="dxa" w:w="3312"/>
            <w:vAlign w:val="top"/>
          </w:tcPr>
          <w:p>
            <w:r>
              <w:rPr>
                <w:sz w:val="17"/>
              </w:rPr>
              <w:t>To be validated</w:t>
            </w:r>
          </w:p>
        </w:tc>
      </w:tr>
      <w:tr>
        <w:tc>
          <w:tcPr>
            <w:tcW w:type="dxa" w:w="3312"/>
            <w:vAlign w:val="top"/>
          </w:tcPr>
          <w:p>
            <w:r>
              <w:rPr>
                <w:sz w:val="17"/>
              </w:rPr>
              <w:t>Data protection</w:t>
            </w:r>
          </w:p>
        </w:tc>
        <w:tc>
          <w:tcPr>
            <w:tcW w:type="dxa" w:w="3312"/>
            <w:vAlign w:val="top"/>
          </w:tcPr>
          <w:p>
            <w:r>
              <w:rPr>
                <w:sz w:val="17"/>
              </w:rPr>
              <w:t>Classification guide, encryption and sharing standards, retention schedule</w:t>
            </w:r>
          </w:p>
        </w:tc>
        <w:tc>
          <w:tcPr>
            <w:tcW w:type="dxa" w:w="3312"/>
            <w:vAlign w:val="top"/>
          </w:tcPr>
          <w:p>
            <w:r>
              <w:rPr>
                <w:sz w:val="17"/>
              </w:rPr>
              <w:t>To be validated</w:t>
            </w:r>
          </w:p>
        </w:tc>
      </w:tr>
      <w:tr>
        <w:tc>
          <w:tcPr>
            <w:tcW w:type="dxa" w:w="3312"/>
            <w:vAlign w:val="top"/>
          </w:tcPr>
          <w:p>
            <w:r>
              <w:rPr>
                <w:sz w:val="17"/>
              </w:rPr>
              <w:t>Endpoint security</w:t>
            </w:r>
          </w:p>
        </w:tc>
        <w:tc>
          <w:tcPr>
            <w:tcW w:type="dxa" w:w="3312"/>
            <w:vAlign w:val="top"/>
          </w:tcPr>
          <w:p>
            <w:r>
              <w:rPr>
                <w:sz w:val="17"/>
              </w:rPr>
              <w:t>Device inventory, encryption coverage, endpoint protection and configuration reports</w:t>
            </w:r>
          </w:p>
        </w:tc>
        <w:tc>
          <w:tcPr>
            <w:tcW w:type="dxa" w:w="3312"/>
            <w:vAlign w:val="top"/>
          </w:tcPr>
          <w:p>
            <w:r>
              <w:rPr>
                <w:sz w:val="17"/>
              </w:rPr>
              <w:t>To be validated</w:t>
            </w:r>
          </w:p>
        </w:tc>
      </w:tr>
      <w:tr>
        <w:tc>
          <w:tcPr>
            <w:tcW w:type="dxa" w:w="3312"/>
            <w:vAlign w:val="top"/>
          </w:tcPr>
          <w:p>
            <w:r>
              <w:rPr>
                <w:sz w:val="17"/>
              </w:rPr>
              <w:t>Vulnerability management</w:t>
            </w:r>
          </w:p>
        </w:tc>
        <w:tc>
          <w:tcPr>
            <w:tcW w:type="dxa" w:w="3312"/>
            <w:vAlign w:val="top"/>
          </w:tcPr>
          <w:p>
            <w:r>
              <w:rPr>
                <w:sz w:val="17"/>
              </w:rPr>
              <w:t>Asset inventory, scan reports, remediation SLAs, exception register</w:t>
            </w:r>
          </w:p>
        </w:tc>
        <w:tc>
          <w:tcPr>
            <w:tcW w:type="dxa" w:w="3312"/>
            <w:vAlign w:val="top"/>
          </w:tcPr>
          <w:p>
            <w:r>
              <w:rPr>
                <w:sz w:val="17"/>
              </w:rPr>
              <w:t>To be validated</w:t>
            </w:r>
          </w:p>
        </w:tc>
      </w:tr>
      <w:tr>
        <w:tc>
          <w:tcPr>
            <w:tcW w:type="dxa" w:w="3312"/>
            <w:vAlign w:val="top"/>
          </w:tcPr>
          <w:p>
            <w:r>
              <w:rPr>
                <w:sz w:val="17"/>
              </w:rPr>
              <w:t>Logging and monitoring</w:t>
            </w:r>
          </w:p>
        </w:tc>
        <w:tc>
          <w:tcPr>
            <w:tcW w:type="dxa" w:w="3312"/>
            <w:vAlign w:val="top"/>
          </w:tcPr>
          <w:p>
            <w:r>
              <w:rPr>
                <w:sz w:val="17"/>
              </w:rPr>
              <w:t>Log source inventory, retention standard, alert triage evidence</w:t>
            </w:r>
          </w:p>
        </w:tc>
        <w:tc>
          <w:tcPr>
            <w:tcW w:type="dxa" w:w="3312"/>
            <w:vAlign w:val="top"/>
          </w:tcPr>
          <w:p>
            <w:r>
              <w:rPr>
                <w:sz w:val="17"/>
              </w:rPr>
              <w:t>To be validated</w:t>
            </w:r>
          </w:p>
        </w:tc>
      </w:tr>
      <w:tr>
        <w:tc>
          <w:tcPr>
            <w:tcW w:type="dxa" w:w="3312"/>
            <w:vAlign w:val="top"/>
          </w:tcPr>
          <w:p>
            <w:r>
              <w:rPr>
                <w:sz w:val="17"/>
              </w:rPr>
              <w:t>Incident response</w:t>
            </w:r>
          </w:p>
        </w:tc>
        <w:tc>
          <w:tcPr>
            <w:tcW w:type="dxa" w:w="3312"/>
            <w:vAlign w:val="top"/>
          </w:tcPr>
          <w:p>
            <w:r>
              <w:rPr>
                <w:sz w:val="17"/>
              </w:rPr>
              <w:t>Reporting instructions, incident plan, exercise results, incident records</w:t>
            </w:r>
          </w:p>
        </w:tc>
        <w:tc>
          <w:tcPr>
            <w:tcW w:type="dxa" w:w="3312"/>
            <w:vAlign w:val="top"/>
          </w:tcPr>
          <w:p>
            <w:r>
              <w:rPr>
                <w:sz w:val="17"/>
              </w:rPr>
              <w:t>To be validated</w:t>
            </w:r>
          </w:p>
        </w:tc>
      </w:tr>
      <w:tr>
        <w:tc>
          <w:tcPr>
            <w:tcW w:type="dxa" w:w="3312"/>
            <w:vAlign w:val="top"/>
          </w:tcPr>
          <w:p>
            <w:r>
              <w:rPr>
                <w:sz w:val="17"/>
              </w:rPr>
              <w:t>Backup and recovery</w:t>
            </w:r>
          </w:p>
        </w:tc>
        <w:tc>
          <w:tcPr>
            <w:tcW w:type="dxa" w:w="3312"/>
            <w:vAlign w:val="top"/>
          </w:tcPr>
          <w:p>
            <w:r>
              <w:rPr>
                <w:sz w:val="17"/>
              </w:rPr>
              <w:t>Backup coverage, access restrictions, restore-test results, RTO/RPO approvals</w:t>
            </w:r>
          </w:p>
        </w:tc>
        <w:tc>
          <w:tcPr>
            <w:tcW w:type="dxa" w:w="3312"/>
            <w:vAlign w:val="top"/>
          </w:tcPr>
          <w:p>
            <w:r>
              <w:rPr>
                <w:sz w:val="17"/>
              </w:rPr>
              <w:t>To be validated</w:t>
            </w:r>
          </w:p>
        </w:tc>
      </w:tr>
      <w:tr>
        <w:tc>
          <w:tcPr>
            <w:tcW w:type="dxa" w:w="3312"/>
            <w:vAlign w:val="top"/>
          </w:tcPr>
          <w:p>
            <w:r>
              <w:rPr>
                <w:sz w:val="17"/>
              </w:rPr>
              <w:t>Third parties</w:t>
            </w:r>
          </w:p>
        </w:tc>
        <w:tc>
          <w:tcPr>
            <w:tcW w:type="dxa" w:w="3312"/>
            <w:vAlign w:val="top"/>
          </w:tcPr>
          <w:p>
            <w:r>
              <w:rPr>
                <w:sz w:val="17"/>
              </w:rPr>
              <w:t>Supplier inventory, risk assessments, contract security clauses, offboarding records</w:t>
            </w:r>
          </w:p>
        </w:tc>
        <w:tc>
          <w:tcPr>
            <w:tcW w:type="dxa" w:w="3312"/>
            <w:vAlign w:val="top"/>
          </w:tcPr>
          <w:p>
            <w:r>
              <w:rPr>
                <w:sz w:val="17"/>
              </w:rPr>
              <w:t>To be validated</w:t>
            </w:r>
          </w:p>
        </w:tc>
      </w:tr>
      <w:tr>
        <w:tc>
          <w:tcPr>
            <w:tcW w:type="dxa" w:w="3312"/>
            <w:vAlign w:val="top"/>
          </w:tcPr>
          <w:p>
            <w:r>
              <w:rPr>
                <w:sz w:val="17"/>
              </w:rPr>
              <w:t>Awareness</w:t>
            </w:r>
          </w:p>
        </w:tc>
        <w:tc>
          <w:tcPr>
            <w:tcW w:type="dxa" w:w="3312"/>
            <w:vAlign w:val="top"/>
          </w:tcPr>
          <w:p>
            <w:r>
              <w:rPr>
                <w:sz w:val="17"/>
              </w:rPr>
              <w:t>Training plan, completion reports, role-specific training</w:t>
            </w:r>
          </w:p>
        </w:tc>
        <w:tc>
          <w:tcPr>
            <w:tcW w:type="dxa" w:w="3312"/>
            <w:vAlign w:val="top"/>
          </w:tcPr>
          <w:p>
            <w:r>
              <w:rPr>
                <w:sz w:val="17"/>
              </w:rPr>
              <w:t>To be validated</w:t>
            </w:r>
          </w:p>
        </w:tc>
      </w:tr>
      <w:tr>
        <w:tc>
          <w:tcPr>
            <w:tcW w:type="dxa" w:w="3312"/>
            <w:vAlign w:val="top"/>
          </w:tcPr>
          <w:p>
            <w:r>
              <w:rPr>
                <w:sz w:val="17"/>
              </w:rPr>
              <w:t>Exceptions and assurance</w:t>
            </w:r>
          </w:p>
        </w:tc>
        <w:tc>
          <w:tcPr>
            <w:tcW w:type="dxa" w:w="3312"/>
            <w:vAlign w:val="top"/>
          </w:tcPr>
          <w:p>
            <w:r>
              <w:rPr>
                <w:sz w:val="17"/>
              </w:rPr>
              <w:t>Exception approvals, metrics, audit findings, corrective-action tracker</w:t>
            </w:r>
          </w:p>
        </w:tc>
        <w:tc>
          <w:tcPr>
            <w:tcW w:type="dxa" w:w="3312"/>
            <w:vAlign w:val="top"/>
          </w:tcPr>
          <w:p>
            <w:r>
              <w:rPr>
                <w:sz w:val="17"/>
              </w:rPr>
              <w:t>To be validated</w:t>
            </w:r>
          </w:p>
        </w:tc>
      </w:tr>
    </w:tbl>
    <w:p/>
    <w:p>
      <w:pPr>
        <w:pStyle w:val="Heading1"/>
      </w:pPr>
      <w:r>
        <w:t>Appendix B: Reference Frameworks</w:t>
      </w:r>
    </w:p>
    <w:p>
      <w:r>
        <w:t>The references below are recognized starting points for validating and improving a security policy. They do not replace applicable laws, contractual requirements, or sector-specific rules.</w:t>
      </w:r>
    </w:p>
    <w:p>
      <w:pPr>
        <w:pStyle w:val="ListNumber"/>
      </w:pPr>
      <w:r>
        <w:t xml:space="preserve">1. National Institute of Standards and Technology (NIST), Cybersecurity Framework (CSF) 2.0, 2024. </w:t>
      </w:r>
      <w:r>
        <w:t>https://www.nist.gov/cyberframework</w:t>
      </w:r>
    </w:p>
    <w:p>
      <w:pPr>
        <w:pStyle w:val="ListNumber"/>
      </w:pPr>
      <w:r>
        <w:t xml:space="preserve">2. NIST Special Publication 800-53 Revision 5, Security and Privacy Controls for Information Systems and Organizations. </w:t>
      </w:r>
      <w:r>
        <w:t>https://csrc.nist.gov/pubs/sp/800/53/r5/upd1/final</w:t>
      </w:r>
    </w:p>
    <w:p>
      <w:pPr>
        <w:pStyle w:val="ListNumber"/>
      </w:pPr>
      <w:r>
        <w:t xml:space="preserve">3. Center for Internet Security (CIS), CIS Critical Security Controls, Version 8.1. </w:t>
      </w:r>
      <w:r>
        <w:t>https://www.cisecurity.org/controls</w:t>
      </w:r>
    </w:p>
    <w:p>
      <w:pPr>
        <w:pStyle w:val="ListNumber"/>
      </w:pPr>
      <w:r>
        <w:t xml:space="preserve">4. Cybersecurity and Infrastructure Security Agency (CISA), Cross-Sector Cybersecurity Performance Goals. </w:t>
      </w:r>
      <w:r>
        <w:t>https://www.cisa.gov/cross-sector-cybersecurity-performance-goals</w:t>
      </w:r>
    </w:p>
    <w:p>
      <w:pPr>
        <w:pStyle w:val="ListNumber"/>
      </w:pPr>
      <w:r>
        <w:t xml:space="preserve">5. CISA, StopRansomware guidance and resources. </w:t>
      </w:r>
      <w:r>
        <w:t>https://www.cisa.gov/stopransomware</w:t>
      </w:r>
    </w:p>
    <w:p>
      <w:pPr>
        <w:pStyle w:val="ListNumber"/>
      </w:pPr>
      <w:r>
        <w:t xml:space="preserve">6. NIST Special Publication 800-61 Revision 2, Computer Security Incident Handling Guide. </w:t>
      </w:r>
      <w:r>
        <w:t>https://csrc.nist.gov/pubs/sp/800/61/r2/final</w:t>
      </w:r>
    </w:p>
    <w:p>
      <w:r>
        <w:t>Access date for online resources: 21 October 2026. Verify that each framework edition and any applicable regulatory requirements remain current before formal adoption.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Week 3 – Security Policy Review  |  AFSAL 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YUVAINTERN  |  CYBER SECURITY ANALYST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5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5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Security Policy Review</dc:title>
  <dc:subject>YuvaIntern Cyber Security Analyst Internship</dc:subject>
  <dc:creator>AFSAL N</dc:creator>
  <cp:keywords>security policy review, cybersecurity, risk assessment, recommendations</cp:keywords>
  <dc:description>generated by python-docx</dc:description>
  <cp:lastModifiedBy/>
  <cp:revision>1</cp:revision>
  <dcterms:created xsi:type="dcterms:W3CDTF">2013-12-23T23:15:00Z</dcterms:created>
  <dcterms:modified xsi:type="dcterms:W3CDTF">2013-12-23T23:15:00Z</dcterms:modified>
  <cp:category/>
</cp:coreProperties>
</file>