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720"/>
        <w:jc w:val="center"/>
      </w:pPr>
      <w:r>
        <w:rPr>
          <w:rFonts w:ascii="Arial" w:cs="Arial" w:eastAsia="Arial" w:hAnsi="Arial"/>
          <w:b/>
          <w:bCs/>
          <w:color w:val="1A1A2E"/>
          <w:sz w:val="52"/>
          <w:szCs w:val="52"/>
        </w:rPr>
        <w:t xml:space="preserve">DarkCyberWatch:</w:t>
      </w:r>
    </w:p>
    <w:p>
      <w:pPr>
        <w:spacing w:after="400"/>
        <w:jc w:val="center"/>
      </w:pPr>
      <w:r>
        <w:rPr>
          <w:rFonts w:ascii="Arial" w:cs="Arial" w:eastAsia="Arial" w:hAnsi="Arial"/>
          <w:b/>
          <w:bCs/>
          <w:color w:val="2E4057"/>
          <w:sz w:val="36"/>
          <w:szCs w:val="36"/>
        </w:rPr>
        <w:t xml:space="preserve">A Real-Time ML-Powered Network Intrusion Detection System</w:t>
      </w:r>
    </w:p>
    <w:p>
      <w:pPr>
        <w:spacing w:after="120"/>
        <w:jc w:val="center"/>
      </w:pPr>
      <w:r>
        <w:rPr>
          <w:rFonts w:ascii="Arial" w:cs="Arial" w:eastAsia="Arial" w:hAnsi="Arial"/>
          <w:color w:val="333333"/>
          <w:sz w:val="26"/>
          <w:szCs w:val="26"/>
        </w:rPr>
        <w:t xml:space="preserve">Aftab Farhan  |  Moeez Ahmad  |  Rana IbadUllah</w:t>
      </w:r>
    </w:p>
    <w:p>
      <w:pPr>
        <w:spacing w:after="120"/>
        <w:jc w:val="center"/>
      </w:pPr>
      <w:r>
        <w:rPr>
          <w:rFonts w:ascii="Arial" w:cs="Arial" w:eastAsia="Arial" w:hAnsi="Arial"/>
          <w:color w:val="555555"/>
          <w:sz w:val="22"/>
          <w:szCs w:val="22"/>
        </w:rPr>
        <w:t xml:space="preserve">Department of Computer Science, University of South Asia</w:t>
      </w:r>
    </w:p>
    <w:p>
      <w:pPr>
        <w:spacing w:after="600"/>
        <w:jc w:val="center"/>
      </w:pPr>
      <w:r>
        <w:rPr>
          <w:rFonts w:ascii="Arial" w:cs="Arial" w:eastAsia="Arial" w:hAnsi="Arial"/>
          <w:color w:val="555555"/>
          <w:sz w:val="22"/>
          <w:szCs w:val="22"/>
        </w:rPr>
        <w:t xml:space="preserve">2026</w:t>
      </w:r>
    </w:p>
    <w:p>
      <w:pPr>
        <w:pBdr>
          <w:bottom w:val="single" w:color="1A1A2E" w:sz="8" w:space="1"/>
        </w:pBdr>
        <w:spacing w:after="400"/>
      </w:pPr>
      <w:r>
        <w:t xml:space="preserve"/>
      </w:r>
    </w:p>
    <w:p>
      <w:pPr>
        <w:spacing w:after="160"/>
        <w:jc w:val="center"/>
      </w:pPr>
      <w:r>
        <w:rPr>
          <w:rFonts w:ascii="Arial" w:cs="Arial" w:eastAsia="Arial" w:hAnsi="Arial"/>
          <w:b/>
          <w:bCs/>
          <w:color w:val="1A1A2E"/>
          <w:sz w:val="28"/>
          <w:szCs w:val="28"/>
        </w:rPr>
        <w:t xml:space="preserve">Abstract</w:t>
      </w:r>
    </w:p>
    <w:p>
      <w:pPr>
        <w:spacing w:after="160" w:line="360"/>
        <w:ind/>
        <w:jc w:val="both"/>
      </w:pPr>
      <w:r>
        <w:rPr>
          <w:rFonts w:ascii="Arial" w:cs="Arial" w:eastAsia="Arial" w:hAnsi="Arial"/>
          <w:sz w:val="22"/>
          <w:szCs w:val="22"/>
        </w:rPr>
        <w:t xml:space="preserve">Network intrusion detection is a critical component of modern cybersecurity infrastructure. Traditional signature-based systems fail to detect novel and zero-day attacks, motivating the adoption of machine learning approaches. This paper presents DarkCyberWatch, a host-based Network Intrusion Detection System (NIDS) that employs a Random Forest classifier trained on the CICIDS2017 benchmark dataset to perform real-time binary and multi-class network traffic classification. The system achieves 99.88% binary classification accuracy, 99.48% multi-class accuracy, and a ROC-AUC score of 1.0000 across 14 distinct attack categories including DoS, DDoS, PortScan, Brute Force, Web Attacks, Infiltration, and Botnet traffic. DarkCyberWatch integrates a FastAPI-based Python backend for live packet capture and feature extraction with a Next.js interactive dashboard providing real-time visualization of network events, severity-graded alerts, attack simulation, and exportable session reports. The system is intentionally deployed as a host-based tool without containerization, consistent with the architecture of commercial IDS products such as Snort and Suricata. Experimental results demonstrate that Random Forest outperforms SVM, Logistic Regression, and Decision Tree baselines on the CICIDS2017 dataset while maintaining low inference latency suitable for real-time deployment.</w:t>
      </w:r>
    </w:p>
    <w:p>
      <w:pPr>
        <w:spacing w:after="80"/>
      </w:pPr>
      <w:r>
        <w:t xml:space="preserve"/>
      </w:r>
    </w:p>
    <w:p>
      <w:pPr>
        <w:spacing w:after="160"/>
      </w:pPr>
      <w:r>
        <w:rPr>
          <w:rFonts w:ascii="Arial" w:cs="Arial" w:eastAsia="Arial" w:hAnsi="Arial"/>
          <w:b/>
          <w:bCs/>
          <w:sz w:val="22"/>
          <w:szCs w:val="22"/>
        </w:rPr>
        <w:t xml:space="preserve">Keywords: </w:t>
      </w:r>
      <w:r>
        <w:rPr>
          <w:rFonts w:ascii="Arial" w:cs="Arial" w:eastAsia="Arial" w:hAnsi="Arial"/>
          <w:i/>
          <w:iCs/>
          <w:sz w:val="22"/>
          <w:szCs w:val="22"/>
        </w:rPr>
        <w:t xml:space="preserve">Network Intrusion Detection System, Machine Learning, Random Forest, CICIDS2017, Real-Time Classification, Cybersecurity, FastAPI, Next.js</w:t>
      </w:r>
    </w:p>
    <w:p>
      <w:r>
        <w:br w:type="page"/>
      </w:r>
    </w:p>
    <w:p>
      <w:pPr>
        <w:pStyle w:val="Heading1"/>
        <w:spacing w:after="120" w:before="360"/>
      </w:pPr>
      <w:r>
        <w:rPr>
          <w:rFonts w:ascii="Arial" w:cs="Arial" w:eastAsia="Arial" w:hAnsi="Arial"/>
          <w:b/>
          <w:bCs/>
          <w:color w:val="1A1A2E"/>
          <w:sz w:val="28"/>
          <w:szCs w:val="28"/>
        </w:rPr>
        <w:t xml:space="preserve">1. Introduction</w:t>
      </w:r>
    </w:p>
    <w:p>
      <w:pPr>
        <w:spacing w:after="160" w:line="360"/>
        <w:ind/>
        <w:jc w:val="both"/>
      </w:pPr>
      <w:r>
        <w:rPr>
          <w:rFonts w:ascii="Arial" w:cs="Arial" w:eastAsia="Arial" w:hAnsi="Arial"/>
          <w:sz w:val="22"/>
          <w:szCs w:val="22"/>
        </w:rPr>
        <w:t xml:space="preserve">The rapid proliferation of networked systems and the increasing sophistication of cyberattacks have made network intrusion detection a fundamental challenge in information security. Organizations worldwide face constant threats from Distributed Denial of Service (DDoS) attacks, port scanning, brute force credential attacks, web application exploits, and advanced persistent threats. Traditional security tools such as firewalls and signature-based Intrusion Detection Systems (IDS) struggle to detect novel or obfuscated attacks that do not match known patterns [1].</w:t>
      </w:r>
    </w:p>
    <w:p>
      <w:pPr>
        <w:spacing w:after="160" w:line="360"/>
        <w:ind/>
        <w:jc w:val="both"/>
      </w:pPr>
      <w:r>
        <w:rPr>
          <w:rFonts w:ascii="Arial" w:cs="Arial" w:eastAsia="Arial" w:hAnsi="Arial"/>
          <w:sz w:val="22"/>
          <w:szCs w:val="22"/>
        </w:rPr>
        <w:t xml:space="preserve">Machine learning offers a compelling alternative by learning statistical patterns of normal and malicious traffic from labeled datasets, enabling generalization to previously unseen attack variants. The availability of high-quality, labeled network traffic datasets such as CICIDS2017 [2] has accelerated research in this domain, providing realistic captures of modern attack types in a controlled environment.</w:t>
      </w:r>
    </w:p>
    <w:p>
      <w:pPr>
        <w:spacing w:after="160" w:line="360"/>
        <w:ind/>
        <w:jc w:val="both"/>
      </w:pPr>
      <w:r>
        <w:rPr>
          <w:rFonts w:ascii="Arial" w:cs="Arial" w:eastAsia="Arial" w:hAnsi="Arial"/>
          <w:sz w:val="22"/>
          <w:szCs w:val="22"/>
        </w:rPr>
        <w:t xml:space="preserve">This paper presents DarkCyberWatch, a production-grade, host-based NIDS that addresses several limitations of existing research prototypes. Unlike many academic systems that operate only on offline PCAP files, DarkCyberWatch performs live packet capture on the host network interface using Scapy, extracts the same 78 CICIDS2017-compatible features per flow in real time, and classifies each flow using a pre-trained Random Forest model. Results are immediately surfaced on an interactive Next.js dashboard with live charts, severity-graded alerts, and attack simulation capabilities.</w:t>
      </w:r>
    </w:p>
    <w:p>
      <w:pPr>
        <w:spacing w:after="160" w:line="360"/>
        <w:ind/>
        <w:jc w:val="both"/>
      </w:pPr>
      <w:r>
        <w:rPr>
          <w:rFonts w:ascii="Arial" w:cs="Arial" w:eastAsia="Arial" w:hAnsi="Arial"/>
          <w:sz w:val="22"/>
          <w:szCs w:val="22"/>
        </w:rPr>
        <w:t xml:space="preserve">The primary contributions of this work are:</w:t>
      </w:r>
    </w:p>
    <w:p>
      <w:pPr>
        <w:pStyle w:val="ListParagraph"/>
        <w:numPr>
          <w:ilvl w:val="0"/>
          <w:numId w:val="2"/>
        </w:numPr>
        <w:spacing w:after="80"/>
      </w:pPr>
      <w:r>
        <w:rPr>
          <w:rFonts w:ascii="Arial" w:cs="Arial" w:eastAsia="Arial" w:hAnsi="Arial"/>
          <w:sz w:val="22"/>
          <w:szCs w:val="22"/>
        </w:rPr>
        <w:t xml:space="preserve">A complete end-to-end NIDS pipeline from live packet capture to real-time classification and visualization.</w:t>
      </w:r>
    </w:p>
    <w:p>
      <w:pPr>
        <w:pStyle w:val="ListParagraph"/>
        <w:numPr>
          <w:ilvl w:val="0"/>
          <w:numId w:val="2"/>
        </w:numPr>
        <w:spacing w:after="80"/>
      </w:pPr>
      <w:r>
        <w:rPr>
          <w:rFonts w:ascii="Arial" w:cs="Arial" w:eastAsia="Arial" w:hAnsi="Arial"/>
          <w:sz w:val="22"/>
          <w:szCs w:val="22"/>
        </w:rPr>
        <w:t xml:space="preserve">A Random Forest classifier trained on CICIDS2017 achieving 99.88% binary and 99.48% multi-class accuracy.</w:t>
      </w:r>
    </w:p>
    <w:p>
      <w:pPr>
        <w:pStyle w:val="ListParagraph"/>
        <w:numPr>
          <w:ilvl w:val="0"/>
          <w:numId w:val="2"/>
        </w:numPr>
        <w:spacing w:after="80"/>
      </w:pPr>
      <w:r>
        <w:rPr>
          <w:rFonts w:ascii="Arial" w:cs="Arial" w:eastAsia="Arial" w:hAnsi="Arial"/>
          <w:sz w:val="22"/>
          <w:szCs w:val="22"/>
        </w:rPr>
        <w:t xml:space="preserve">Seven dedicated attack feature simulators enabling realistic testing of the ML pipeline without generating actual malicious traffic.</w:t>
      </w:r>
    </w:p>
    <w:p>
      <w:pPr>
        <w:pStyle w:val="ListParagraph"/>
        <w:numPr>
          <w:ilvl w:val="0"/>
          <w:numId w:val="2"/>
        </w:numPr>
        <w:spacing w:after="80"/>
      </w:pPr>
      <w:r>
        <w:rPr>
          <w:rFonts w:ascii="Arial" w:cs="Arial" w:eastAsia="Arial" w:hAnsi="Arial"/>
          <w:sz w:val="22"/>
          <w:szCs w:val="22"/>
        </w:rPr>
        <w:t xml:space="preserve">A persistent React session architecture ensuring dashboard state survives page navigation without data loss.</w:t>
      </w:r>
    </w:p>
    <w:p>
      <w:pPr>
        <w:pStyle w:val="ListParagraph"/>
        <w:numPr>
          <w:ilvl w:val="0"/>
          <w:numId w:val="2"/>
        </w:numPr>
        <w:spacing w:after="80"/>
      </w:pPr>
      <w:r>
        <w:rPr>
          <w:rFonts w:ascii="Arial" w:cs="Arial" w:eastAsia="Arial" w:hAnsi="Arial"/>
          <w:sz w:val="22"/>
          <w:szCs w:val="22"/>
        </w:rPr>
        <w:t xml:space="preserve">An architectural analysis justifying host-based (non-containerized) deployment for IDS systems.</w:t>
      </w:r>
    </w:p>
    <w:p>
      <w:pPr>
        <w:spacing w:after="80"/>
      </w:pPr>
      <w:r>
        <w:t xml:space="preserve"/>
      </w:r>
    </w:p>
    <w:p>
      <w:pPr>
        <w:spacing w:after="160" w:line="360"/>
        <w:ind/>
        <w:jc w:val="both"/>
      </w:pPr>
      <w:r>
        <w:rPr>
          <w:rFonts w:ascii="Arial" w:cs="Arial" w:eastAsia="Arial" w:hAnsi="Arial"/>
          <w:sz w:val="22"/>
          <w:szCs w:val="22"/>
        </w:rPr>
        <w:t xml:space="preserve">The remainder of this paper is structured as follows: Section 2 reviews related work. Section 3 describes the dataset and methodology. Section 4 details the system architecture and model development. Section 5 presents experimental results. Section 6 discusses findings and limitations. Section 7 concludes the paper.</w:t>
      </w:r>
    </w:p>
    <w:p>
      <w:r>
        <w:br w:type="page"/>
      </w:r>
    </w:p>
    <w:p>
      <w:pPr>
        <w:pStyle w:val="Heading1"/>
        <w:spacing w:after="120" w:before="360"/>
      </w:pPr>
      <w:r>
        <w:rPr>
          <w:rFonts w:ascii="Arial" w:cs="Arial" w:eastAsia="Arial" w:hAnsi="Arial"/>
          <w:b/>
          <w:bCs/>
          <w:color w:val="1A1A2E"/>
          <w:sz w:val="28"/>
          <w:szCs w:val="28"/>
        </w:rPr>
        <w:t xml:space="preserve">2. Literature Review</w:t>
      </w:r>
    </w:p>
    <w:p>
      <w:pPr>
        <w:spacing w:after="160" w:line="360"/>
        <w:ind/>
        <w:jc w:val="both"/>
      </w:pPr>
      <w:r>
        <w:rPr>
          <w:rFonts w:ascii="Arial" w:cs="Arial" w:eastAsia="Arial" w:hAnsi="Arial"/>
          <w:sz w:val="22"/>
          <w:szCs w:val="22"/>
        </w:rPr>
        <w:t xml:space="preserve">Significant research effort has been directed toward applying machine learning to network intrusion detection. We review the most relevant prior work with respect to methodology, dataset, accuracy, and limitations.</w:t>
      </w:r>
    </w:p>
    <w:p>
      <w:pPr>
        <w:spacing w:after="80"/>
      </w:pPr>
      <w:r>
        <w:t xml:space="preserve"/>
      </w:r>
    </w:p>
    <w:p>
      <w:pPr>
        <w:spacing w:after="80" w:before="200"/>
        <w:jc w:val="center"/>
      </w:pPr>
      <w:r>
        <w:rPr>
          <w:rFonts w:ascii="Arial" w:cs="Arial" w:eastAsia="Arial" w:hAnsi="Arial"/>
          <w:b/>
          <w:bCs/>
          <w:i/>
          <w:iCs/>
          <w:color w:val="1A1A2E"/>
          <w:sz w:val="20"/>
          <w:szCs w:val="20"/>
        </w:rPr>
        <w:t xml:space="preserve">Table 1: Literature Review — Comparison of Related 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00"/>
        <w:gridCol w:w="1600"/>
        <w:gridCol w:w="1600"/>
        <w:gridCol w:w="1560"/>
        <w:gridCol w:w="1560"/>
        <w:gridCol w:w="1640"/>
      </w:tblGrid>
      <w:tr>
        <w:trPr>
          <w:tblHeader/>
        </w:trPr>
        <w:tc>
          <w:tcPr>
            <w:tcW w:type="dxa" w:w="1400"/>
            <w:tcBorders>
              <w:top w:val="single" w:color="1A1A2E" w:sz="4"/>
              <w:left w:val="single" w:color="1A1A2E" w:sz="4"/>
              <w:bottom w:val="single" w:color="1A1A2E" w:sz="4"/>
              <w:right w:val="single" w:color="1A1A2E" w:sz="4"/>
            </w:tcBorders>
            <w:shd w:fill="1A1A2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Author(s)</w:t>
            </w:r>
          </w:p>
        </w:tc>
        <w:tc>
          <w:tcPr>
            <w:tcW w:type="dxa" w:w="1600"/>
            <w:tcBorders>
              <w:top w:val="single" w:color="1A1A2E" w:sz="4"/>
              <w:left w:val="single" w:color="1A1A2E" w:sz="4"/>
              <w:bottom w:val="single" w:color="1A1A2E" w:sz="4"/>
              <w:right w:val="single" w:color="1A1A2E" w:sz="4"/>
            </w:tcBorders>
            <w:shd w:fill="1A1A2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Method</w:t>
            </w:r>
          </w:p>
        </w:tc>
        <w:tc>
          <w:tcPr>
            <w:tcW w:type="dxa" w:w="1600"/>
            <w:tcBorders>
              <w:top w:val="single" w:color="1A1A2E" w:sz="4"/>
              <w:left w:val="single" w:color="1A1A2E" w:sz="4"/>
              <w:bottom w:val="single" w:color="1A1A2E" w:sz="4"/>
              <w:right w:val="single" w:color="1A1A2E" w:sz="4"/>
            </w:tcBorders>
            <w:shd w:fill="1A1A2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Dataset</w:t>
            </w:r>
          </w:p>
        </w:tc>
        <w:tc>
          <w:tcPr>
            <w:tcW w:type="dxa" w:w="1560"/>
            <w:tcBorders>
              <w:top w:val="single" w:color="1A1A2E" w:sz="4"/>
              <w:left w:val="single" w:color="1A1A2E" w:sz="4"/>
              <w:bottom w:val="single" w:color="1A1A2E" w:sz="4"/>
              <w:right w:val="single" w:color="1A1A2E" w:sz="4"/>
            </w:tcBorders>
            <w:shd w:fill="1A1A2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Accuracy</w:t>
            </w:r>
          </w:p>
        </w:tc>
        <w:tc>
          <w:tcPr>
            <w:tcW w:type="dxa" w:w="1560"/>
            <w:tcBorders>
              <w:top w:val="single" w:color="1A1A2E" w:sz="4"/>
              <w:left w:val="single" w:color="1A1A2E" w:sz="4"/>
              <w:bottom w:val="single" w:color="1A1A2E" w:sz="4"/>
              <w:right w:val="single" w:color="1A1A2E" w:sz="4"/>
            </w:tcBorders>
            <w:shd w:fill="1A1A2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Key Contribution</w:t>
            </w:r>
          </w:p>
        </w:tc>
        <w:tc>
          <w:tcPr>
            <w:tcW w:type="dxa" w:w="1640"/>
            <w:tcBorders>
              <w:top w:val="single" w:color="1A1A2E" w:sz="4"/>
              <w:left w:val="single" w:color="1A1A2E" w:sz="4"/>
              <w:bottom w:val="single" w:color="1A1A2E" w:sz="4"/>
              <w:right w:val="single" w:color="1A1A2E" w:sz="4"/>
            </w:tcBorders>
            <w:shd w:fill="1A1A2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Limitation</w:t>
            </w:r>
          </w:p>
        </w:tc>
      </w:tr>
      <w:tr>
        <w:tc>
          <w:tcPr>
            <w:tcW w:type="dxa" w:w="1400"/>
            <w:tcBorders>
              <w:top w:val="single" w:color="CCCCCC" w:sz="2"/>
              <w:left w:val="single" w:color="CCCCCC" w:sz="2"/>
              <w:bottom w:val="single" w:color="CCCCCC" w:sz="2"/>
              <w:right w:val="single" w:color="CCCCCC" w:sz="2"/>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9"/>
                <w:szCs w:val="19"/>
              </w:rPr>
              <w:t xml:space="preserve">Farhan &amp; Ahmad (2026)</w:t>
            </w:r>
          </w:p>
        </w:tc>
        <w:tc>
          <w:tcPr>
            <w:tcW w:type="dxa" w:w="1600"/>
            <w:tcBorders>
              <w:top w:val="single" w:color="CCCCCC" w:sz="2"/>
              <w:left w:val="single" w:color="CCCCCC" w:sz="2"/>
              <w:bottom w:val="single" w:color="CCCCCC" w:sz="2"/>
              <w:right w:val="single" w:color="CCCCCC" w:sz="2"/>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9"/>
                <w:szCs w:val="19"/>
              </w:rPr>
              <w:t xml:space="preserve">Random Forest</w:t>
            </w:r>
          </w:p>
        </w:tc>
        <w:tc>
          <w:tcPr>
            <w:tcW w:type="dxa" w:w="1600"/>
            <w:tcBorders>
              <w:top w:val="single" w:color="CCCCCC" w:sz="2"/>
              <w:left w:val="single" w:color="CCCCCC" w:sz="2"/>
              <w:bottom w:val="single" w:color="CCCCCC" w:sz="2"/>
              <w:right w:val="single" w:color="CCCCCC" w:sz="2"/>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9"/>
                <w:szCs w:val="19"/>
              </w:rPr>
              <w:t xml:space="preserve">CICIDS2017</w:t>
            </w:r>
          </w:p>
        </w:tc>
        <w:tc>
          <w:tcPr>
            <w:tcW w:type="dxa" w:w="1560"/>
            <w:tcBorders>
              <w:top w:val="single" w:color="CCCCCC" w:sz="2"/>
              <w:left w:val="single" w:color="CCCCCC" w:sz="2"/>
              <w:bottom w:val="single" w:color="CCCCCC" w:sz="2"/>
              <w:right w:val="single" w:color="CCCCCC" w:sz="2"/>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9"/>
                <w:szCs w:val="19"/>
              </w:rPr>
              <w:t xml:space="preserve">99.88%</w:t>
            </w:r>
          </w:p>
        </w:tc>
        <w:tc>
          <w:tcPr>
            <w:tcW w:type="dxa" w:w="1560"/>
            <w:tcBorders>
              <w:top w:val="single" w:color="CCCCCC" w:sz="2"/>
              <w:left w:val="single" w:color="CCCCCC" w:sz="2"/>
              <w:bottom w:val="single" w:color="CCCCCC" w:sz="2"/>
              <w:right w:val="single" w:color="CCCCCC" w:sz="2"/>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9"/>
                <w:szCs w:val="19"/>
              </w:rPr>
              <w:t xml:space="preserve">Real-time host-based NIDS with live capture</w:t>
            </w:r>
          </w:p>
        </w:tc>
        <w:tc>
          <w:tcPr>
            <w:tcW w:type="dxa" w:w="1640"/>
            <w:tcBorders>
              <w:top w:val="single" w:color="CCCCCC" w:sz="2"/>
              <w:left w:val="single" w:color="CCCCCC" w:sz="2"/>
              <w:bottom w:val="single" w:color="CCCCCC" w:sz="2"/>
              <w:right w:val="single" w:color="CCCCCC" w:sz="2"/>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9"/>
                <w:szCs w:val="19"/>
              </w:rPr>
              <w:t xml:space="preserve">Single-host deployment</w:t>
            </w:r>
          </w:p>
        </w:tc>
      </w:tr>
      <w:tr>
        <w:tc>
          <w:tcPr>
            <w:tcW w:type="dxa" w:w="14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9"/>
                <w:szCs w:val="19"/>
              </w:rPr>
              <w:t xml:space="preserve">Sharafaldin et al. (2018) [2]</w:t>
            </w:r>
          </w:p>
        </w:tc>
        <w:tc>
          <w:tcPr>
            <w:tcW w:type="dxa" w:w="16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9"/>
                <w:szCs w:val="19"/>
              </w:rPr>
              <w:t xml:space="preserve">ML Benchmark</w:t>
            </w:r>
          </w:p>
        </w:tc>
        <w:tc>
          <w:tcPr>
            <w:tcW w:type="dxa" w:w="16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9"/>
                <w:szCs w:val="19"/>
              </w:rPr>
              <w:t xml:space="preserve">CICIDS2017</w:t>
            </w:r>
          </w:p>
        </w:tc>
        <w:tc>
          <w:tcPr>
            <w:tcW w:type="dxa" w:w="15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9"/>
                <w:szCs w:val="19"/>
              </w:rPr>
              <w:t xml:space="preserve">Varies</w:t>
            </w:r>
          </w:p>
        </w:tc>
        <w:tc>
          <w:tcPr>
            <w:tcW w:type="dxa" w:w="15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9"/>
                <w:szCs w:val="19"/>
              </w:rPr>
              <w:t xml:space="preserve">Introduced CICIDS2017 dataset</w:t>
            </w:r>
          </w:p>
        </w:tc>
        <w:tc>
          <w:tcPr>
            <w:tcW w:type="dxa" w:w="164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9"/>
                <w:szCs w:val="19"/>
              </w:rPr>
              <w:t xml:space="preserve">Offline analysis only</w:t>
            </w:r>
          </w:p>
        </w:tc>
      </w:tr>
      <w:tr>
        <w:tc>
          <w:tcPr>
            <w:tcW w:type="dxa" w:w="1400"/>
            <w:tcBorders>
              <w:top w:val="single" w:color="CCCCCC" w:sz="2"/>
              <w:left w:val="single" w:color="CCCCCC" w:sz="2"/>
              <w:bottom w:val="single" w:color="CCCCCC" w:sz="2"/>
              <w:right w:val="single" w:color="CCCCCC" w:sz="2"/>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9"/>
                <w:szCs w:val="19"/>
              </w:rPr>
              <w:t xml:space="preserve">Yin et al. (2017) [3]</w:t>
            </w:r>
          </w:p>
        </w:tc>
        <w:tc>
          <w:tcPr>
            <w:tcW w:type="dxa" w:w="1600"/>
            <w:tcBorders>
              <w:top w:val="single" w:color="CCCCCC" w:sz="2"/>
              <w:left w:val="single" w:color="CCCCCC" w:sz="2"/>
              <w:bottom w:val="single" w:color="CCCCCC" w:sz="2"/>
              <w:right w:val="single" w:color="CCCCCC" w:sz="2"/>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9"/>
                <w:szCs w:val="19"/>
              </w:rPr>
              <w:t xml:space="preserve">RNN/LSTM</w:t>
            </w:r>
          </w:p>
        </w:tc>
        <w:tc>
          <w:tcPr>
            <w:tcW w:type="dxa" w:w="1600"/>
            <w:tcBorders>
              <w:top w:val="single" w:color="CCCCCC" w:sz="2"/>
              <w:left w:val="single" w:color="CCCCCC" w:sz="2"/>
              <w:bottom w:val="single" w:color="CCCCCC" w:sz="2"/>
              <w:right w:val="single" w:color="CCCCCC" w:sz="2"/>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9"/>
                <w:szCs w:val="19"/>
              </w:rPr>
              <w:t xml:space="preserve">KDD Cup 99</w:t>
            </w:r>
          </w:p>
        </w:tc>
        <w:tc>
          <w:tcPr>
            <w:tcW w:type="dxa" w:w="1560"/>
            <w:tcBorders>
              <w:top w:val="single" w:color="CCCCCC" w:sz="2"/>
              <w:left w:val="single" w:color="CCCCCC" w:sz="2"/>
              <w:bottom w:val="single" w:color="CCCCCC" w:sz="2"/>
              <w:right w:val="single" w:color="CCCCCC" w:sz="2"/>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9"/>
                <w:szCs w:val="19"/>
              </w:rPr>
              <w:t xml:space="preserve">99.35%</w:t>
            </w:r>
          </w:p>
        </w:tc>
        <w:tc>
          <w:tcPr>
            <w:tcW w:type="dxa" w:w="1560"/>
            <w:tcBorders>
              <w:top w:val="single" w:color="CCCCCC" w:sz="2"/>
              <w:left w:val="single" w:color="CCCCCC" w:sz="2"/>
              <w:bottom w:val="single" w:color="CCCCCC" w:sz="2"/>
              <w:right w:val="single" w:color="CCCCCC" w:sz="2"/>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9"/>
                <w:szCs w:val="19"/>
              </w:rPr>
              <w:t xml:space="preserve">Deep learning for intrusion detection</w:t>
            </w:r>
          </w:p>
        </w:tc>
        <w:tc>
          <w:tcPr>
            <w:tcW w:type="dxa" w:w="1640"/>
            <w:tcBorders>
              <w:top w:val="single" w:color="CCCCCC" w:sz="2"/>
              <w:left w:val="single" w:color="CCCCCC" w:sz="2"/>
              <w:bottom w:val="single" w:color="CCCCCC" w:sz="2"/>
              <w:right w:val="single" w:color="CCCCCC" w:sz="2"/>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9"/>
                <w:szCs w:val="19"/>
              </w:rPr>
              <w:t xml:space="preserve">Outdated dataset, high latency</w:t>
            </w:r>
          </w:p>
        </w:tc>
      </w:tr>
      <w:tr>
        <w:tc>
          <w:tcPr>
            <w:tcW w:type="dxa" w:w="14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9"/>
                <w:szCs w:val="19"/>
              </w:rPr>
              <w:t xml:space="preserve">Khraisat et al. (2019) [4]</w:t>
            </w:r>
          </w:p>
        </w:tc>
        <w:tc>
          <w:tcPr>
            <w:tcW w:type="dxa" w:w="16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9"/>
                <w:szCs w:val="19"/>
              </w:rPr>
              <w:t xml:space="preserve">Hybrid IDS</w:t>
            </w:r>
          </w:p>
        </w:tc>
        <w:tc>
          <w:tcPr>
            <w:tcW w:type="dxa" w:w="16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9"/>
                <w:szCs w:val="19"/>
              </w:rPr>
              <w:t xml:space="preserve">NSL-KDD</w:t>
            </w:r>
          </w:p>
        </w:tc>
        <w:tc>
          <w:tcPr>
            <w:tcW w:type="dxa" w:w="15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9"/>
                <w:szCs w:val="19"/>
              </w:rPr>
              <w:t xml:space="preserve">99.10%</w:t>
            </w:r>
          </w:p>
        </w:tc>
        <w:tc>
          <w:tcPr>
            <w:tcW w:type="dxa" w:w="15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9"/>
                <w:szCs w:val="19"/>
              </w:rPr>
              <w:t xml:space="preserve">Hybrid anomaly + signature detection</w:t>
            </w:r>
          </w:p>
        </w:tc>
        <w:tc>
          <w:tcPr>
            <w:tcW w:type="dxa" w:w="164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9"/>
                <w:szCs w:val="19"/>
              </w:rPr>
              <w:t xml:space="preserve">No real-time capability</w:t>
            </w:r>
          </w:p>
        </w:tc>
      </w:tr>
      <w:tr>
        <w:tc>
          <w:tcPr>
            <w:tcW w:type="dxa" w:w="1400"/>
            <w:tcBorders>
              <w:top w:val="single" w:color="CCCCCC" w:sz="2"/>
              <w:left w:val="single" w:color="CCCCCC" w:sz="2"/>
              <w:bottom w:val="single" w:color="CCCCCC" w:sz="2"/>
              <w:right w:val="single" w:color="CCCCCC" w:sz="2"/>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9"/>
                <w:szCs w:val="19"/>
              </w:rPr>
              <w:t xml:space="preserve">Abdulhammed et al. (2019) [5]</w:t>
            </w:r>
          </w:p>
        </w:tc>
        <w:tc>
          <w:tcPr>
            <w:tcW w:type="dxa" w:w="1600"/>
            <w:tcBorders>
              <w:top w:val="single" w:color="CCCCCC" w:sz="2"/>
              <w:left w:val="single" w:color="CCCCCC" w:sz="2"/>
              <w:bottom w:val="single" w:color="CCCCCC" w:sz="2"/>
              <w:right w:val="single" w:color="CCCCCC" w:sz="2"/>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9"/>
                <w:szCs w:val="19"/>
              </w:rPr>
              <w:t xml:space="preserve">Random Forest</w:t>
            </w:r>
          </w:p>
        </w:tc>
        <w:tc>
          <w:tcPr>
            <w:tcW w:type="dxa" w:w="1600"/>
            <w:tcBorders>
              <w:top w:val="single" w:color="CCCCCC" w:sz="2"/>
              <w:left w:val="single" w:color="CCCCCC" w:sz="2"/>
              <w:bottom w:val="single" w:color="CCCCCC" w:sz="2"/>
              <w:right w:val="single" w:color="CCCCCC" w:sz="2"/>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9"/>
                <w:szCs w:val="19"/>
              </w:rPr>
              <w:t xml:space="preserve">UNSW-NB15</w:t>
            </w:r>
          </w:p>
        </w:tc>
        <w:tc>
          <w:tcPr>
            <w:tcW w:type="dxa" w:w="1560"/>
            <w:tcBorders>
              <w:top w:val="single" w:color="CCCCCC" w:sz="2"/>
              <w:left w:val="single" w:color="CCCCCC" w:sz="2"/>
              <w:bottom w:val="single" w:color="CCCCCC" w:sz="2"/>
              <w:right w:val="single" w:color="CCCCCC" w:sz="2"/>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9"/>
                <w:szCs w:val="19"/>
              </w:rPr>
              <w:t xml:space="preserve">98.72%</w:t>
            </w:r>
          </w:p>
        </w:tc>
        <w:tc>
          <w:tcPr>
            <w:tcW w:type="dxa" w:w="1560"/>
            <w:tcBorders>
              <w:top w:val="single" w:color="CCCCCC" w:sz="2"/>
              <w:left w:val="single" w:color="CCCCCC" w:sz="2"/>
              <w:bottom w:val="single" w:color="CCCCCC" w:sz="2"/>
              <w:right w:val="single" w:color="CCCCCC" w:sz="2"/>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9"/>
                <w:szCs w:val="19"/>
              </w:rPr>
              <w:t xml:space="preserve">Feature selection for RF</w:t>
            </w:r>
          </w:p>
        </w:tc>
        <w:tc>
          <w:tcPr>
            <w:tcW w:type="dxa" w:w="1640"/>
            <w:tcBorders>
              <w:top w:val="single" w:color="CCCCCC" w:sz="2"/>
              <w:left w:val="single" w:color="CCCCCC" w:sz="2"/>
              <w:bottom w:val="single" w:color="CCCCCC" w:sz="2"/>
              <w:right w:val="single" w:color="CCCCCC" w:sz="2"/>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9"/>
                <w:szCs w:val="19"/>
              </w:rPr>
              <w:t xml:space="preserve">UNSW-NB15 lacks modern attack types</w:t>
            </w:r>
          </w:p>
        </w:tc>
      </w:tr>
      <w:tr>
        <w:tc>
          <w:tcPr>
            <w:tcW w:type="dxa" w:w="14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9"/>
                <w:szCs w:val="19"/>
              </w:rPr>
              <w:t xml:space="preserve">Kasongo &amp; Sun (2020) [6]</w:t>
            </w:r>
          </w:p>
        </w:tc>
        <w:tc>
          <w:tcPr>
            <w:tcW w:type="dxa" w:w="16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9"/>
                <w:szCs w:val="19"/>
              </w:rPr>
              <w:t xml:space="preserve">DNN + Feature Select.</w:t>
            </w:r>
          </w:p>
        </w:tc>
        <w:tc>
          <w:tcPr>
            <w:tcW w:type="dxa" w:w="16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9"/>
                <w:szCs w:val="19"/>
              </w:rPr>
              <w:t xml:space="preserve">UNSW-NB15</w:t>
            </w:r>
          </w:p>
        </w:tc>
        <w:tc>
          <w:tcPr>
            <w:tcW w:type="dxa" w:w="15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9"/>
                <w:szCs w:val="19"/>
              </w:rPr>
              <w:t xml:space="preserve">99.00%</w:t>
            </w:r>
          </w:p>
        </w:tc>
        <w:tc>
          <w:tcPr>
            <w:tcW w:type="dxa" w:w="15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9"/>
                <w:szCs w:val="19"/>
              </w:rPr>
              <w:t xml:space="preserve">Deep learning feature selection</w:t>
            </w:r>
          </w:p>
        </w:tc>
        <w:tc>
          <w:tcPr>
            <w:tcW w:type="dxa" w:w="164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9"/>
                <w:szCs w:val="19"/>
              </w:rPr>
              <w:t xml:space="preserve">No live deployment</w:t>
            </w:r>
          </w:p>
        </w:tc>
      </w:tr>
      <w:tr>
        <w:tc>
          <w:tcPr>
            <w:tcW w:type="dxa" w:w="1400"/>
            <w:tcBorders>
              <w:top w:val="single" w:color="CCCCCC" w:sz="2"/>
              <w:left w:val="single" w:color="CCCCCC" w:sz="2"/>
              <w:bottom w:val="single" w:color="CCCCCC" w:sz="2"/>
              <w:right w:val="single" w:color="CCCCCC" w:sz="2"/>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9"/>
                <w:szCs w:val="19"/>
              </w:rPr>
              <w:t xml:space="preserve">Faker &amp; Dogdu (2019) [7]</w:t>
            </w:r>
          </w:p>
        </w:tc>
        <w:tc>
          <w:tcPr>
            <w:tcW w:type="dxa" w:w="1600"/>
            <w:tcBorders>
              <w:top w:val="single" w:color="CCCCCC" w:sz="2"/>
              <w:left w:val="single" w:color="CCCCCC" w:sz="2"/>
              <w:bottom w:val="single" w:color="CCCCCC" w:sz="2"/>
              <w:right w:val="single" w:color="CCCCCC" w:sz="2"/>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9"/>
                <w:szCs w:val="19"/>
              </w:rPr>
              <w:t xml:space="preserve">SVM, RF, DT</w:t>
            </w:r>
          </w:p>
        </w:tc>
        <w:tc>
          <w:tcPr>
            <w:tcW w:type="dxa" w:w="1600"/>
            <w:tcBorders>
              <w:top w:val="single" w:color="CCCCCC" w:sz="2"/>
              <w:left w:val="single" w:color="CCCCCC" w:sz="2"/>
              <w:bottom w:val="single" w:color="CCCCCC" w:sz="2"/>
              <w:right w:val="single" w:color="CCCCCC" w:sz="2"/>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9"/>
                <w:szCs w:val="19"/>
              </w:rPr>
              <w:t xml:space="preserve">CICIDS2017</w:t>
            </w:r>
          </w:p>
        </w:tc>
        <w:tc>
          <w:tcPr>
            <w:tcW w:type="dxa" w:w="1560"/>
            <w:tcBorders>
              <w:top w:val="single" w:color="CCCCCC" w:sz="2"/>
              <w:left w:val="single" w:color="CCCCCC" w:sz="2"/>
              <w:bottom w:val="single" w:color="CCCCCC" w:sz="2"/>
              <w:right w:val="single" w:color="CCCCCC" w:sz="2"/>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9"/>
                <w:szCs w:val="19"/>
              </w:rPr>
              <w:t xml:space="preserve">98.40%</w:t>
            </w:r>
          </w:p>
        </w:tc>
        <w:tc>
          <w:tcPr>
            <w:tcW w:type="dxa" w:w="1560"/>
            <w:tcBorders>
              <w:top w:val="single" w:color="CCCCCC" w:sz="2"/>
              <w:left w:val="single" w:color="CCCCCC" w:sz="2"/>
              <w:bottom w:val="single" w:color="CCCCCC" w:sz="2"/>
              <w:right w:val="single" w:color="CCCCCC" w:sz="2"/>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9"/>
                <w:szCs w:val="19"/>
              </w:rPr>
              <w:t xml:space="preserve">Multi-classifier comparison</w:t>
            </w:r>
          </w:p>
        </w:tc>
        <w:tc>
          <w:tcPr>
            <w:tcW w:type="dxa" w:w="1640"/>
            <w:tcBorders>
              <w:top w:val="single" w:color="CCCCCC" w:sz="2"/>
              <w:left w:val="single" w:color="CCCCCC" w:sz="2"/>
              <w:bottom w:val="single" w:color="CCCCCC" w:sz="2"/>
              <w:right w:val="single" w:color="CCCCCC" w:sz="2"/>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9"/>
                <w:szCs w:val="19"/>
              </w:rPr>
              <w:t xml:space="preserve">No real-time system built</w:t>
            </w:r>
          </w:p>
        </w:tc>
      </w:tr>
    </w:tbl>
    <w:p>
      <w:pPr>
        <w:spacing w:after="80"/>
      </w:pPr>
      <w:r>
        <w:t xml:space="preserve"/>
      </w:r>
    </w:p>
    <w:p>
      <w:pPr>
        <w:pStyle w:val="Heading2"/>
        <w:spacing w:after="100" w:before="240"/>
      </w:pPr>
      <w:r>
        <w:rPr>
          <w:rFonts w:ascii="Arial" w:cs="Arial" w:eastAsia="Arial" w:hAnsi="Arial"/>
          <w:b/>
          <w:bCs/>
          <w:color w:val="2E4057"/>
          <w:sz w:val="24"/>
          <w:szCs w:val="24"/>
        </w:rPr>
        <w:t xml:space="preserve">2.1 Research Gap</w:t>
      </w:r>
    </w:p>
    <w:p>
      <w:pPr>
        <w:spacing w:after="160" w:line="360"/>
        <w:ind/>
        <w:jc w:val="both"/>
      </w:pPr>
      <w:r>
        <w:rPr>
          <w:rFonts w:ascii="Arial" w:cs="Arial" w:eastAsia="Arial" w:hAnsi="Arial"/>
          <w:sz w:val="22"/>
          <w:szCs w:val="22"/>
        </w:rPr>
        <w:t xml:space="preserve">Analysis of prior work reveals the following gaps that DarkCyberWatch addresses:</w:t>
      </w:r>
    </w:p>
    <w:p>
      <w:pPr>
        <w:pStyle w:val="ListParagraph"/>
        <w:numPr>
          <w:ilvl w:val="0"/>
          <w:numId w:val="2"/>
        </w:numPr>
        <w:spacing w:after="80"/>
      </w:pPr>
      <w:r>
        <w:rPr>
          <w:rFonts w:ascii="Arial" w:cs="Arial" w:eastAsia="Arial" w:hAnsi="Arial"/>
          <w:sz w:val="22"/>
          <w:szCs w:val="22"/>
        </w:rPr>
        <w:t xml:space="preserve">Most studies operate on offline PCAP or CSV files. Real-time host-based capture and classification in a single system is rarely demonstrated.</w:t>
      </w:r>
    </w:p>
    <w:p>
      <w:pPr>
        <w:pStyle w:val="ListParagraph"/>
        <w:numPr>
          <w:ilvl w:val="0"/>
          <w:numId w:val="2"/>
        </w:numPr>
        <w:spacing w:after="80"/>
      </w:pPr>
      <w:r>
        <w:rPr>
          <w:rFonts w:ascii="Arial" w:cs="Arial" w:eastAsia="Arial" w:hAnsi="Arial"/>
          <w:sz w:val="22"/>
          <w:szCs w:val="22"/>
        </w:rPr>
        <w:t xml:space="preserve">Research prototypes typically lack production-ready dashboards. DarkCyberWatch provides a complete interactive monitoring interface.</w:t>
      </w:r>
    </w:p>
    <w:p>
      <w:pPr>
        <w:pStyle w:val="ListParagraph"/>
        <w:numPr>
          <w:ilvl w:val="0"/>
          <w:numId w:val="2"/>
        </w:numPr>
        <w:spacing w:after="80"/>
      </w:pPr>
      <w:r>
        <w:rPr>
          <w:rFonts w:ascii="Arial" w:cs="Arial" w:eastAsia="Arial" w:hAnsi="Arial"/>
          <w:sz w:val="22"/>
          <w:szCs w:val="22"/>
        </w:rPr>
        <w:t xml:space="preserve">Attack simulation without generating real malicious traffic is absent in prior work. DarkCyberWatch provides seven dedicated feature-level simulators.</w:t>
      </w:r>
    </w:p>
    <w:p>
      <w:pPr>
        <w:pStyle w:val="ListParagraph"/>
        <w:numPr>
          <w:ilvl w:val="0"/>
          <w:numId w:val="2"/>
        </w:numPr>
        <w:spacing w:after="80"/>
      </w:pPr>
      <w:r>
        <w:rPr>
          <w:rFonts w:ascii="Arial" w:cs="Arial" w:eastAsia="Arial" w:hAnsi="Arial"/>
          <w:sz w:val="22"/>
          <w:szCs w:val="22"/>
        </w:rPr>
        <w:t xml:space="preserve">Prior systems use outdated datasets (KDD Cup 99, NSL-KDD) that do not reflect modern attack patterns. DarkCyberWatch uses CICIDS2017, the current benchmark.</w:t>
      </w:r>
    </w:p>
    <w:p>
      <w:r>
        <w:br w:type="page"/>
      </w:r>
    </w:p>
    <w:p>
      <w:pPr>
        <w:pStyle w:val="Heading1"/>
        <w:spacing w:after="120" w:before="360"/>
      </w:pPr>
      <w:r>
        <w:rPr>
          <w:rFonts w:ascii="Arial" w:cs="Arial" w:eastAsia="Arial" w:hAnsi="Arial"/>
          <w:b/>
          <w:bCs/>
          <w:color w:val="1A1A2E"/>
          <w:sz w:val="28"/>
          <w:szCs w:val="28"/>
        </w:rPr>
        <w:t xml:space="preserve">3. Methodology</w:t>
      </w:r>
    </w:p>
    <w:p>
      <w:pPr>
        <w:pStyle w:val="Heading2"/>
        <w:spacing w:after="100" w:before="240"/>
      </w:pPr>
      <w:r>
        <w:rPr>
          <w:rFonts w:ascii="Arial" w:cs="Arial" w:eastAsia="Arial" w:hAnsi="Arial"/>
          <w:b/>
          <w:bCs/>
          <w:color w:val="2E4057"/>
          <w:sz w:val="24"/>
          <w:szCs w:val="24"/>
        </w:rPr>
        <w:t xml:space="preserve">3.1 Dataset</w:t>
      </w:r>
    </w:p>
    <w:p>
      <w:pPr>
        <w:spacing w:after="160" w:line="360"/>
        <w:ind/>
        <w:jc w:val="both"/>
      </w:pPr>
      <w:r>
        <w:rPr>
          <w:rFonts w:ascii="Arial" w:cs="Arial" w:eastAsia="Arial" w:hAnsi="Arial"/>
          <w:sz w:val="22"/>
          <w:szCs w:val="22"/>
        </w:rPr>
        <w:t xml:space="preserve">DarkCyberWatch is trained and evaluated on the Canadian Institute for Cybersecurity Intrusion Detection Evaluation Dataset 2017 (CICIDS2017) [2]. This dataset was generated over five days in a controlled network environment and contains realistic network traffic for both benign activity and 14 distinct attack categories.</w:t>
      </w:r>
    </w:p>
    <w:p>
      <w:pPr>
        <w:spacing w:after="80"/>
      </w:pPr>
      <w:r>
        <w:t xml:space="preserve"/>
      </w:r>
    </w:p>
    <w:p>
      <w:pPr>
        <w:spacing w:after="80" w:before="200"/>
        <w:jc w:val="center"/>
      </w:pPr>
      <w:r>
        <w:rPr>
          <w:rFonts w:ascii="Arial" w:cs="Arial" w:eastAsia="Arial" w:hAnsi="Arial"/>
          <w:b/>
          <w:bCs/>
          <w:i/>
          <w:iCs/>
          <w:color w:val="1A1A2E"/>
          <w:sz w:val="20"/>
          <w:szCs w:val="20"/>
        </w:rPr>
        <w:t xml:space="preserve">Table 2: CICIDS2017 Dataset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1A1A2E" w:sz="4"/>
              <w:left w:val="single" w:color="1A1A2E" w:sz="4"/>
              <w:bottom w:val="single" w:color="1A1A2E" w:sz="4"/>
              <w:right w:val="single" w:color="1A1A2E" w:sz="4"/>
            </w:tcBorders>
            <w:shd w:fill="1A1A2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Property</w:t>
            </w:r>
          </w:p>
        </w:tc>
        <w:tc>
          <w:tcPr>
            <w:tcW w:type="dxa" w:w="2340"/>
            <w:tcBorders>
              <w:top w:val="single" w:color="1A1A2E" w:sz="4"/>
              <w:left w:val="single" w:color="1A1A2E" w:sz="4"/>
              <w:bottom w:val="single" w:color="1A1A2E" w:sz="4"/>
              <w:right w:val="single" w:color="1A1A2E" w:sz="4"/>
            </w:tcBorders>
            <w:shd w:fill="1A1A2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Value</w:t>
            </w:r>
          </w:p>
        </w:tc>
        <w:tc>
          <w:tcPr>
            <w:tcW w:type="dxa" w:w="2340"/>
            <w:tcBorders>
              <w:top w:val="single" w:color="1A1A2E" w:sz="4"/>
              <w:left w:val="single" w:color="1A1A2E" w:sz="4"/>
              <w:bottom w:val="single" w:color="1A1A2E" w:sz="4"/>
              <w:right w:val="single" w:color="1A1A2E" w:sz="4"/>
            </w:tcBorders>
            <w:shd w:fill="1A1A2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Property</w:t>
            </w:r>
          </w:p>
        </w:tc>
        <w:tc>
          <w:tcPr>
            <w:tcW w:type="dxa" w:w="2340"/>
            <w:tcBorders>
              <w:top w:val="single" w:color="1A1A2E" w:sz="4"/>
              <w:left w:val="single" w:color="1A1A2E" w:sz="4"/>
              <w:bottom w:val="single" w:color="1A1A2E" w:sz="4"/>
              <w:right w:val="single" w:color="1A1A2E" w:sz="4"/>
            </w:tcBorders>
            <w:shd w:fill="1A1A2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Value</w:t>
            </w:r>
          </w:p>
        </w:tc>
      </w:tr>
      <w:tr>
        <w:tc>
          <w:tcPr>
            <w:tcW w:type="dxa" w:w="2340"/>
            <w:tcBorders>
              <w:top w:val="single" w:color="CCCCCC" w:sz="2"/>
              <w:left w:val="single" w:color="CCCCCC" w:sz="2"/>
              <w:bottom w:val="single" w:color="CCCCCC" w:sz="2"/>
              <w:right w:val="single" w:color="CCCCCC" w:sz="2"/>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9"/>
                <w:szCs w:val="19"/>
              </w:rPr>
              <w:t xml:space="preserve">Total Flows</w:t>
            </w:r>
          </w:p>
        </w:tc>
        <w:tc>
          <w:tcPr>
            <w:tcW w:type="dxa" w:w="2340"/>
            <w:tcBorders>
              <w:top w:val="single" w:color="CCCCCC" w:sz="2"/>
              <w:left w:val="single" w:color="CCCCCC" w:sz="2"/>
              <w:bottom w:val="single" w:color="CCCCCC" w:sz="2"/>
              <w:right w:val="single" w:color="CCCCCC" w:sz="2"/>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9"/>
                <w:szCs w:val="19"/>
              </w:rPr>
              <w:t xml:space="preserve">2,830,743</w:t>
            </w:r>
          </w:p>
        </w:tc>
        <w:tc>
          <w:tcPr>
            <w:tcW w:type="dxa" w:w="2340"/>
            <w:tcBorders>
              <w:top w:val="single" w:color="CCCCCC" w:sz="2"/>
              <w:left w:val="single" w:color="CCCCCC" w:sz="2"/>
              <w:bottom w:val="single" w:color="CCCCCC" w:sz="2"/>
              <w:right w:val="single" w:color="CCCCCC" w:sz="2"/>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9"/>
                <w:szCs w:val="19"/>
              </w:rPr>
              <w:t xml:space="preserve">Feature Dimensions</w:t>
            </w:r>
          </w:p>
        </w:tc>
        <w:tc>
          <w:tcPr>
            <w:tcW w:type="dxa" w:w="2340"/>
            <w:tcBorders>
              <w:top w:val="single" w:color="CCCCCC" w:sz="2"/>
              <w:left w:val="single" w:color="CCCCCC" w:sz="2"/>
              <w:bottom w:val="single" w:color="CCCCCC" w:sz="2"/>
              <w:right w:val="single" w:color="CCCCCC" w:sz="2"/>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9"/>
                <w:szCs w:val="19"/>
              </w:rPr>
              <w:t xml:space="preserve">78 features</w:t>
            </w:r>
          </w:p>
        </w:tc>
      </w:tr>
      <w:tr>
        <w:tc>
          <w:tcPr>
            <w:tcW w:type="dxa" w:w="234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9"/>
                <w:szCs w:val="19"/>
              </w:rPr>
              <w:t xml:space="preserve">Benign Flows</w:t>
            </w:r>
          </w:p>
        </w:tc>
        <w:tc>
          <w:tcPr>
            <w:tcW w:type="dxa" w:w="234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9"/>
                <w:szCs w:val="19"/>
              </w:rPr>
              <w:t xml:space="preserve">2,273,097 (80.3%)</w:t>
            </w:r>
          </w:p>
        </w:tc>
        <w:tc>
          <w:tcPr>
            <w:tcW w:type="dxa" w:w="234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9"/>
                <w:szCs w:val="19"/>
              </w:rPr>
              <w:t xml:space="preserve">Attack Flows</w:t>
            </w:r>
          </w:p>
        </w:tc>
        <w:tc>
          <w:tcPr>
            <w:tcW w:type="dxa" w:w="234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9"/>
                <w:szCs w:val="19"/>
              </w:rPr>
              <w:t xml:space="preserve">557,646 (19.7%)</w:t>
            </w:r>
          </w:p>
        </w:tc>
      </w:tr>
      <w:tr>
        <w:tc>
          <w:tcPr>
            <w:tcW w:type="dxa" w:w="2340"/>
            <w:tcBorders>
              <w:top w:val="single" w:color="CCCCCC" w:sz="2"/>
              <w:left w:val="single" w:color="CCCCCC" w:sz="2"/>
              <w:bottom w:val="single" w:color="CCCCCC" w:sz="2"/>
              <w:right w:val="single" w:color="CCCCCC" w:sz="2"/>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9"/>
                <w:szCs w:val="19"/>
              </w:rPr>
              <w:t xml:space="preserve">Attack Categories</w:t>
            </w:r>
          </w:p>
        </w:tc>
        <w:tc>
          <w:tcPr>
            <w:tcW w:type="dxa" w:w="2340"/>
            <w:tcBorders>
              <w:top w:val="single" w:color="CCCCCC" w:sz="2"/>
              <w:left w:val="single" w:color="CCCCCC" w:sz="2"/>
              <w:bottom w:val="single" w:color="CCCCCC" w:sz="2"/>
              <w:right w:val="single" w:color="CCCCCC" w:sz="2"/>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9"/>
                <w:szCs w:val="19"/>
              </w:rPr>
              <w:t xml:space="preserve">14 distinct types</w:t>
            </w:r>
          </w:p>
        </w:tc>
        <w:tc>
          <w:tcPr>
            <w:tcW w:type="dxa" w:w="2340"/>
            <w:tcBorders>
              <w:top w:val="single" w:color="CCCCCC" w:sz="2"/>
              <w:left w:val="single" w:color="CCCCCC" w:sz="2"/>
              <w:bottom w:val="single" w:color="CCCCCC" w:sz="2"/>
              <w:right w:val="single" w:color="CCCCCC" w:sz="2"/>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9"/>
                <w:szCs w:val="19"/>
              </w:rPr>
              <w:t xml:space="preserve">Data Format</w:t>
            </w:r>
          </w:p>
        </w:tc>
        <w:tc>
          <w:tcPr>
            <w:tcW w:type="dxa" w:w="2340"/>
            <w:tcBorders>
              <w:top w:val="single" w:color="CCCCCC" w:sz="2"/>
              <w:left w:val="single" w:color="CCCCCC" w:sz="2"/>
              <w:bottom w:val="single" w:color="CCCCCC" w:sz="2"/>
              <w:right w:val="single" w:color="CCCCCC" w:sz="2"/>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9"/>
                <w:szCs w:val="19"/>
              </w:rPr>
              <w:t xml:space="preserve">CSV (CICFlowMeter)</w:t>
            </w:r>
          </w:p>
        </w:tc>
      </w:tr>
      <w:tr>
        <w:tc>
          <w:tcPr>
            <w:tcW w:type="dxa" w:w="234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9"/>
                <w:szCs w:val="19"/>
              </w:rPr>
              <w:t xml:space="preserve">Collection Duration</w:t>
            </w:r>
          </w:p>
        </w:tc>
        <w:tc>
          <w:tcPr>
            <w:tcW w:type="dxa" w:w="234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9"/>
                <w:szCs w:val="19"/>
              </w:rPr>
              <w:t xml:space="preserve">5 days</w:t>
            </w:r>
          </w:p>
        </w:tc>
        <w:tc>
          <w:tcPr>
            <w:tcW w:type="dxa" w:w="234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9"/>
                <w:szCs w:val="19"/>
              </w:rPr>
              <w:t xml:space="preserve">Collection Year</w:t>
            </w:r>
          </w:p>
        </w:tc>
        <w:tc>
          <w:tcPr>
            <w:tcW w:type="dxa" w:w="234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9"/>
                <w:szCs w:val="19"/>
              </w:rPr>
              <w:t xml:space="preserve">2017</w:t>
            </w:r>
          </w:p>
        </w:tc>
      </w:tr>
    </w:tbl>
    <w:p>
      <w:pPr>
        <w:spacing w:after="80"/>
      </w:pPr>
      <w:r>
        <w:t xml:space="preserve"/>
      </w:r>
    </w:p>
    <w:p>
      <w:pPr>
        <w:pStyle w:val="Heading2"/>
        <w:spacing w:after="100" w:before="240"/>
      </w:pPr>
      <w:r>
        <w:rPr>
          <w:rFonts w:ascii="Arial" w:cs="Arial" w:eastAsia="Arial" w:hAnsi="Arial"/>
          <w:b/>
          <w:bCs/>
          <w:color w:val="2E4057"/>
          <w:sz w:val="24"/>
          <w:szCs w:val="24"/>
        </w:rPr>
        <w:t xml:space="preserve">3.2 Data Preprocessing</w:t>
      </w:r>
    </w:p>
    <w:p>
      <w:pPr>
        <w:spacing w:after="160" w:line="360"/>
        <w:ind/>
        <w:jc w:val="both"/>
      </w:pPr>
      <w:r>
        <w:rPr>
          <w:rFonts w:ascii="Arial" w:cs="Arial" w:eastAsia="Arial" w:hAnsi="Arial"/>
          <w:sz w:val="22"/>
          <w:szCs w:val="22"/>
        </w:rPr>
        <w:t xml:space="preserve">Raw CICIDS2017 CSV files require preprocessing before model training. The following steps were applied:</w:t>
      </w:r>
    </w:p>
    <w:p>
      <w:pPr>
        <w:pStyle w:val="ListParagraph"/>
        <w:numPr>
          <w:ilvl w:val="0"/>
          <w:numId w:val="2"/>
        </w:numPr>
        <w:spacing w:after="80"/>
      </w:pPr>
      <w:r>
        <w:rPr>
          <w:rFonts w:ascii="Arial" w:cs="Arial" w:eastAsia="Arial" w:hAnsi="Arial"/>
          <w:sz w:val="22"/>
          <w:szCs w:val="22"/>
        </w:rPr>
        <w:t xml:space="preserve">Removal of rows with infinite values (flow features can produce Inf when flow duration approaches zero).</w:t>
      </w:r>
    </w:p>
    <w:p>
      <w:pPr>
        <w:pStyle w:val="ListParagraph"/>
        <w:numPr>
          <w:ilvl w:val="0"/>
          <w:numId w:val="2"/>
        </w:numPr>
        <w:spacing w:after="80"/>
      </w:pPr>
      <w:r>
        <w:rPr>
          <w:rFonts w:ascii="Arial" w:cs="Arial" w:eastAsia="Arial" w:hAnsi="Arial"/>
          <w:sz w:val="22"/>
          <w:szCs w:val="22"/>
        </w:rPr>
        <w:t xml:space="preserve">Replacement of NaN values with 0.0 to preserve row count without imputation bias.</w:t>
      </w:r>
    </w:p>
    <w:p>
      <w:pPr>
        <w:pStyle w:val="ListParagraph"/>
        <w:numPr>
          <w:ilvl w:val="0"/>
          <w:numId w:val="2"/>
        </w:numPr>
        <w:spacing w:after="80"/>
      </w:pPr>
      <w:r>
        <w:rPr>
          <w:rFonts w:ascii="Arial" w:cs="Arial" w:eastAsia="Arial" w:hAnsi="Arial"/>
          <w:sz w:val="22"/>
          <w:szCs w:val="22"/>
        </w:rPr>
        <w:t xml:space="preserve">Label normalization — attack type strings were stripped of leading/trailing whitespace and mapped to canonical names.</w:t>
      </w:r>
    </w:p>
    <w:p>
      <w:pPr>
        <w:pStyle w:val="ListParagraph"/>
        <w:numPr>
          <w:ilvl w:val="0"/>
          <w:numId w:val="2"/>
        </w:numPr>
        <w:spacing w:after="80"/>
      </w:pPr>
      <w:r>
        <w:rPr>
          <w:rFonts w:ascii="Arial" w:cs="Arial" w:eastAsia="Arial" w:hAnsi="Arial"/>
          <w:sz w:val="22"/>
          <w:szCs w:val="22"/>
        </w:rPr>
        <w:t xml:space="preserve">Feature scaling — StandardScaler applied to normalize feature magnitudes for baseline comparisons (not required for Random Forest but used for SVM and Logistic Regression baselines).</w:t>
      </w:r>
    </w:p>
    <w:p>
      <w:pPr>
        <w:pStyle w:val="ListParagraph"/>
        <w:numPr>
          <w:ilvl w:val="0"/>
          <w:numId w:val="2"/>
        </w:numPr>
        <w:spacing w:after="80"/>
      </w:pPr>
      <w:r>
        <w:rPr>
          <w:rFonts w:ascii="Arial" w:cs="Arial" w:eastAsia="Arial" w:hAnsi="Arial"/>
          <w:sz w:val="22"/>
          <w:szCs w:val="22"/>
        </w:rPr>
        <w:t xml:space="preserve">Train/test split — 80% training, 20% testing with stratification to preserve class distribution.</w:t>
      </w:r>
    </w:p>
    <w:p>
      <w:pPr>
        <w:spacing w:after="80"/>
      </w:pPr>
      <w:r>
        <w:t xml:space="preserve"/>
      </w:r>
    </w:p>
    <w:p>
      <w:pPr>
        <w:spacing w:after="160" w:line="360"/>
        <w:ind/>
        <w:jc w:val="both"/>
      </w:pPr>
      <w:r>
        <w:rPr>
          <w:rFonts w:ascii="Arial" w:cs="Arial" w:eastAsia="Arial" w:hAnsi="Arial"/>
          <w:sz w:val="22"/>
          <w:szCs w:val="22"/>
        </w:rPr>
        <w:t xml:space="preserve">Class imbalance was noted (benign flows outnumber some attack types by orders of magnitude). Random Forest's ensemble voting mechanism provides inherent robustness to moderate imbalance, and no explicit oversampling was required given the dataset size.</w:t>
      </w:r>
    </w:p>
    <w:p>
      <w:pPr>
        <w:pStyle w:val="Heading2"/>
        <w:spacing w:after="100" w:before="240"/>
      </w:pPr>
      <w:r>
        <w:rPr>
          <w:rFonts w:ascii="Arial" w:cs="Arial" w:eastAsia="Arial" w:hAnsi="Arial"/>
          <w:b/>
          <w:bCs/>
          <w:color w:val="2E4057"/>
          <w:sz w:val="24"/>
          <w:szCs w:val="24"/>
        </w:rPr>
        <w:t xml:space="preserve">3.3 Feature Engineering</w:t>
      </w:r>
    </w:p>
    <w:p>
      <w:pPr>
        <w:spacing w:after="160" w:line="360"/>
        <w:ind/>
        <w:jc w:val="both"/>
      </w:pPr>
      <w:r>
        <w:rPr>
          <w:rFonts w:ascii="Arial" w:cs="Arial" w:eastAsia="Arial" w:hAnsi="Arial"/>
          <w:sz w:val="22"/>
          <w:szCs w:val="22"/>
        </w:rPr>
        <w:t xml:space="preserve">CICIDS2017 provides 78 pre-computed flow-level features extracted by CICFlowMeter [2]. These features characterize network flows at the statistical level rather than requiring deep packet inspection, making them suitable for real-time deployment. Key feature categories include:</w:t>
      </w:r>
    </w:p>
    <w:p>
      <w:pPr>
        <w:pStyle w:val="ListParagraph"/>
        <w:numPr>
          <w:ilvl w:val="0"/>
          <w:numId w:val="2"/>
        </w:numPr>
        <w:spacing w:after="80"/>
      </w:pPr>
      <w:r>
        <w:rPr>
          <w:rFonts w:ascii="Arial" w:cs="Arial" w:eastAsia="Arial" w:hAnsi="Arial"/>
          <w:sz w:val="22"/>
          <w:szCs w:val="22"/>
        </w:rPr>
        <w:t xml:space="preserve">Packet length statistics: mean, minimum, maximum, standard deviation for both forward and backward directions.</w:t>
      </w:r>
    </w:p>
    <w:p>
      <w:pPr>
        <w:pStyle w:val="ListParagraph"/>
        <w:numPr>
          <w:ilvl w:val="0"/>
          <w:numId w:val="2"/>
        </w:numPr>
        <w:spacing w:after="80"/>
      </w:pPr>
      <w:r>
        <w:rPr>
          <w:rFonts w:ascii="Arial" w:cs="Arial" w:eastAsia="Arial" w:hAnsi="Arial"/>
          <w:sz w:val="22"/>
          <w:szCs w:val="22"/>
        </w:rPr>
        <w:t xml:space="preserve">Flow timing: inter-arrival time (IAT) mean, standard deviation, maximum, and minimum for flow, forward, and backward directions.</w:t>
      </w:r>
    </w:p>
    <w:p>
      <w:pPr>
        <w:pStyle w:val="ListParagraph"/>
        <w:numPr>
          <w:ilvl w:val="0"/>
          <w:numId w:val="2"/>
        </w:numPr>
        <w:spacing w:after="80"/>
      </w:pPr>
      <w:r>
        <w:rPr>
          <w:rFonts w:ascii="Arial" w:cs="Arial" w:eastAsia="Arial" w:hAnsi="Arial"/>
          <w:sz w:val="22"/>
          <w:szCs w:val="22"/>
        </w:rPr>
        <w:t xml:space="preserve">Flow rate features: bytes per second, packets per second in both directions.</w:t>
      </w:r>
    </w:p>
    <w:p>
      <w:pPr>
        <w:pStyle w:val="ListParagraph"/>
        <w:numPr>
          <w:ilvl w:val="0"/>
          <w:numId w:val="2"/>
        </w:numPr>
        <w:spacing w:after="80"/>
      </w:pPr>
      <w:r>
        <w:rPr>
          <w:rFonts w:ascii="Arial" w:cs="Arial" w:eastAsia="Arial" w:hAnsi="Arial"/>
          <w:sz w:val="22"/>
          <w:szCs w:val="22"/>
        </w:rPr>
        <w:t xml:space="preserve">TCP flag counts: SYN, ACK, FIN, RST, PSH, URG, CWE, ECE flag occurrences.</w:t>
      </w:r>
    </w:p>
    <w:p>
      <w:pPr>
        <w:pStyle w:val="ListParagraph"/>
        <w:numPr>
          <w:ilvl w:val="0"/>
          <w:numId w:val="2"/>
        </w:numPr>
        <w:spacing w:after="80"/>
      </w:pPr>
      <w:r>
        <w:rPr>
          <w:rFonts w:ascii="Arial" w:cs="Arial" w:eastAsia="Arial" w:hAnsi="Arial"/>
          <w:sz w:val="22"/>
          <w:szCs w:val="22"/>
        </w:rPr>
        <w:t xml:space="preserve">Bulk transfer features: average bytes, packets, and bulk rate in both directions.</w:t>
      </w:r>
    </w:p>
    <w:p>
      <w:pPr>
        <w:pStyle w:val="ListParagraph"/>
        <w:numPr>
          <w:ilvl w:val="0"/>
          <w:numId w:val="2"/>
        </w:numPr>
        <w:spacing w:after="80"/>
      </w:pPr>
      <w:r>
        <w:rPr>
          <w:rFonts w:ascii="Arial" w:cs="Arial" w:eastAsia="Arial" w:hAnsi="Arial"/>
          <w:sz w:val="22"/>
          <w:szCs w:val="22"/>
        </w:rPr>
        <w:t xml:space="preserve">Active and idle time statistics: mean, standard deviation, maximum, and minimum.</w:t>
      </w:r>
    </w:p>
    <w:p>
      <w:pPr>
        <w:spacing w:after="80"/>
      </w:pPr>
      <w:r>
        <w:t xml:space="preserve"/>
      </w:r>
    </w:p>
    <w:p>
      <w:pPr>
        <w:spacing w:after="160" w:line="360"/>
        <w:ind/>
        <w:jc w:val="both"/>
      </w:pPr>
      <w:r>
        <w:rPr>
          <w:rFonts w:ascii="Arial" w:cs="Arial" w:eastAsia="Arial" w:hAnsi="Arial"/>
          <w:sz w:val="22"/>
          <w:szCs w:val="22"/>
        </w:rPr>
        <w:t xml:space="preserve">During live capture, DarkCyberWatch's feature_extractor.py extracts the same 78 features from individual Scapy packets. Single-packet flow features are approximated as described in Section 4.2.</w:t>
      </w:r>
    </w:p>
    <w:p>
      <w:pPr>
        <w:pStyle w:val="Heading2"/>
        <w:spacing w:after="100" w:before="240"/>
      </w:pPr>
      <w:r>
        <w:rPr>
          <w:rFonts w:ascii="Arial" w:cs="Arial" w:eastAsia="Arial" w:hAnsi="Arial"/>
          <w:b/>
          <w:bCs/>
          <w:color w:val="2E4057"/>
          <w:sz w:val="24"/>
          <w:szCs w:val="24"/>
        </w:rPr>
        <w:t xml:space="preserve">3.4 Model Selection Rationale</w:t>
      </w:r>
    </w:p>
    <w:p>
      <w:pPr>
        <w:spacing w:after="160" w:line="360"/>
        <w:ind/>
        <w:jc w:val="both"/>
      </w:pPr>
      <w:r>
        <w:rPr>
          <w:rFonts w:ascii="Arial" w:cs="Arial" w:eastAsia="Arial" w:hAnsi="Arial"/>
          <w:sz w:val="22"/>
          <w:szCs w:val="22"/>
        </w:rPr>
        <w:t xml:space="preserve">Random Forest was selected as the primary classifier based on four criteria: (1) superior accuracy on tabular structured data compared to neural networks for this problem size; (2) inherent resistance to overfitting through bootstrap aggregation; (3) low inference latency — classifying a single 78-feature vector takes under 1ms; and (4) interpretability through feature importance rankings. A comparative evaluation against three baselines is presented in Section 5.</w:t>
      </w:r>
    </w:p>
    <w:p>
      <w:pPr>
        <w:pStyle w:val="Heading2"/>
        <w:spacing w:after="100" w:before="240"/>
      </w:pPr>
      <w:r>
        <w:rPr>
          <w:rFonts w:ascii="Arial" w:cs="Arial" w:eastAsia="Arial" w:hAnsi="Arial"/>
          <w:b/>
          <w:bCs/>
          <w:color w:val="2E4057"/>
          <w:sz w:val="24"/>
          <w:szCs w:val="24"/>
        </w:rPr>
        <w:t xml:space="preserve">3.5 Evaluation Metrics</w:t>
      </w:r>
    </w:p>
    <w:p>
      <w:pPr>
        <w:spacing w:after="160" w:line="360"/>
        <w:ind/>
        <w:jc w:val="both"/>
      </w:pPr>
      <w:r>
        <w:rPr>
          <w:rFonts w:ascii="Arial" w:cs="Arial" w:eastAsia="Arial" w:hAnsi="Arial"/>
          <w:sz w:val="22"/>
          <w:szCs w:val="22"/>
        </w:rPr>
        <w:t xml:space="preserve">Model performance is evaluated using the following standard metrics:</w:t>
      </w:r>
    </w:p>
    <w:p>
      <w:pPr>
        <w:pStyle w:val="ListParagraph"/>
        <w:numPr>
          <w:ilvl w:val="0"/>
          <w:numId w:val="2"/>
        </w:numPr>
        <w:spacing w:after="80"/>
      </w:pPr>
      <w:r>
        <w:rPr>
          <w:rFonts w:ascii="Arial" w:cs="Arial" w:eastAsia="Arial" w:hAnsi="Arial"/>
          <w:sz w:val="22"/>
          <w:szCs w:val="22"/>
        </w:rPr>
        <w:t xml:space="preserve">Accuracy: proportion of correctly classified flows out of all flows.</w:t>
      </w:r>
    </w:p>
    <w:p>
      <w:pPr>
        <w:pStyle w:val="ListParagraph"/>
        <w:numPr>
          <w:ilvl w:val="0"/>
          <w:numId w:val="2"/>
        </w:numPr>
        <w:spacing w:after="80"/>
      </w:pPr>
      <w:r>
        <w:rPr>
          <w:rFonts w:ascii="Arial" w:cs="Arial" w:eastAsia="Arial" w:hAnsi="Arial"/>
          <w:sz w:val="22"/>
          <w:szCs w:val="22"/>
        </w:rPr>
        <w:t xml:space="preserve">Precision: proportion of true positive detections among all positive predictions, minimizing false alarms.</w:t>
      </w:r>
    </w:p>
    <w:p>
      <w:pPr>
        <w:pStyle w:val="ListParagraph"/>
        <w:numPr>
          <w:ilvl w:val="0"/>
          <w:numId w:val="2"/>
        </w:numPr>
        <w:spacing w:after="80"/>
      </w:pPr>
      <w:r>
        <w:rPr>
          <w:rFonts w:ascii="Arial" w:cs="Arial" w:eastAsia="Arial" w:hAnsi="Arial"/>
          <w:sz w:val="22"/>
          <w:szCs w:val="22"/>
        </w:rPr>
        <w:t xml:space="preserve">Recall (Sensitivity): proportion of true attacks correctly identified, minimizing missed detections.</w:t>
      </w:r>
    </w:p>
    <w:p>
      <w:pPr>
        <w:pStyle w:val="ListParagraph"/>
        <w:numPr>
          <w:ilvl w:val="0"/>
          <w:numId w:val="2"/>
        </w:numPr>
        <w:spacing w:after="80"/>
      </w:pPr>
      <w:r>
        <w:rPr>
          <w:rFonts w:ascii="Arial" w:cs="Arial" w:eastAsia="Arial" w:hAnsi="Arial"/>
          <w:sz w:val="22"/>
          <w:szCs w:val="22"/>
        </w:rPr>
        <w:t xml:space="preserve">F1-Score: harmonic mean of precision and recall, balancing both concerns.</w:t>
      </w:r>
    </w:p>
    <w:p>
      <w:pPr>
        <w:pStyle w:val="ListParagraph"/>
        <w:numPr>
          <w:ilvl w:val="0"/>
          <w:numId w:val="2"/>
        </w:numPr>
        <w:spacing w:after="80"/>
      </w:pPr>
      <w:r>
        <w:rPr>
          <w:rFonts w:ascii="Arial" w:cs="Arial" w:eastAsia="Arial" w:hAnsi="Arial"/>
          <w:sz w:val="22"/>
          <w:szCs w:val="22"/>
        </w:rPr>
        <w:t xml:space="preserve">ROC-AUC: area under the receiver operating characteristic curve, measuring discrimination ability across thresholds.</w:t>
      </w:r>
    </w:p>
    <w:p>
      <w:pPr>
        <w:pStyle w:val="ListParagraph"/>
        <w:numPr>
          <w:ilvl w:val="0"/>
          <w:numId w:val="2"/>
        </w:numPr>
        <w:spacing w:after="80"/>
      </w:pPr>
      <w:r>
        <w:rPr>
          <w:rFonts w:ascii="Arial" w:cs="Arial" w:eastAsia="Arial" w:hAnsi="Arial"/>
          <w:sz w:val="22"/>
          <w:szCs w:val="22"/>
        </w:rPr>
        <w:t xml:space="preserve">Confusion Matrix: full breakdown of predictions per class for multi-class analysis.</w:t>
      </w:r>
    </w:p>
    <w:p>
      <w:r>
        <w:br w:type="page"/>
      </w:r>
    </w:p>
    <w:p>
      <w:pPr>
        <w:pStyle w:val="Heading1"/>
        <w:spacing w:after="120" w:before="360"/>
      </w:pPr>
      <w:r>
        <w:rPr>
          <w:rFonts w:ascii="Arial" w:cs="Arial" w:eastAsia="Arial" w:hAnsi="Arial"/>
          <w:b/>
          <w:bCs/>
          <w:color w:val="1A1A2E"/>
          <w:sz w:val="28"/>
          <w:szCs w:val="28"/>
        </w:rPr>
        <w:t xml:space="preserve">4. System Architecture and Implementation</w:t>
      </w:r>
    </w:p>
    <w:p>
      <w:pPr>
        <w:pStyle w:val="Heading2"/>
        <w:spacing w:after="100" w:before="240"/>
      </w:pPr>
      <w:r>
        <w:rPr>
          <w:rFonts w:ascii="Arial" w:cs="Arial" w:eastAsia="Arial" w:hAnsi="Arial"/>
          <w:b/>
          <w:bCs/>
          <w:color w:val="2E4057"/>
          <w:sz w:val="24"/>
          <w:szCs w:val="24"/>
        </w:rPr>
        <w:t xml:space="preserve">4.1 Overall Architecture</w:t>
      </w:r>
    </w:p>
    <w:p>
      <w:pPr>
        <w:spacing w:after="160" w:line="360"/>
        <w:ind/>
        <w:jc w:val="both"/>
      </w:pPr>
      <w:r>
        <w:rPr>
          <w:rFonts w:ascii="Arial" w:cs="Arial" w:eastAsia="Arial" w:hAnsi="Arial"/>
          <w:sz w:val="22"/>
          <w:szCs w:val="22"/>
        </w:rPr>
        <w:t xml:space="preserve">DarkCyberWatch consists of two primary components deployed as separate processes on the same host machine: the Python Engine and the Next.js Frontend. Communication between components occurs over a REST API.</w:t>
      </w:r>
    </w:p>
    <w:p>
      <w:pPr>
        <w:spacing w:after="80"/>
      </w:pPr>
      <w:r>
        <w:t xml:space="preserve"/>
      </w:r>
    </w:p>
    <w:p>
      <w:pPr>
        <w:spacing w:after="80" w:before="200"/>
        <w:jc w:val="center"/>
      </w:pPr>
      <w:r>
        <w:rPr>
          <w:rFonts w:ascii="Arial" w:cs="Arial" w:eastAsia="Arial" w:hAnsi="Arial"/>
          <w:b/>
          <w:bCs/>
          <w:i/>
          <w:iCs/>
          <w:color w:val="1A1A2E"/>
          <w:sz w:val="20"/>
          <w:szCs w:val="20"/>
        </w:rPr>
        <w:t xml:space="preserve">Figure 1: System Architecture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2"/>
              <w:left w:val="single" w:color="CCCCCC" w:sz="2"/>
              <w:bottom w:val="single" w:color="CCCCCC" w:sz="2"/>
              <w:right w:val="single" w:color="CCCCCC" w:sz="2"/>
            </w:tcBorders>
            <w:shd w:fill="1A1A2E" w:val="clear"/>
            <w:tcMar>
              <w:top w:type="dxa" w:w="200"/>
              <w:left w:type="dxa" w:w="200"/>
              <w:bottom w:type="dxa" w:w="200"/>
              <w:right w:type="dxa" w:w="200"/>
            </w:tcMar>
          </w:tcPr>
          <w:p>
            <w:pPr>
              <w:spacing w:after="80"/>
              <w:jc w:val="center"/>
            </w:pPr>
            <w:r>
              <w:rPr>
                <w:rFonts w:ascii="Arial" w:cs="Arial" w:eastAsia="Arial" w:hAnsi="Arial"/>
                <w:b/>
                <w:bCs/>
                <w:color w:val="FFFFFF"/>
                <w:sz w:val="22"/>
                <w:szCs w:val="22"/>
              </w:rPr>
              <w:t xml:space="preserve">python-engine/ (FastAPI :8000)</w:t>
            </w:r>
          </w:p>
          <w:p>
            <w:pPr>
              <w:spacing w:after="60"/>
              <w:jc w:val="left"/>
            </w:pPr>
            <w:r>
              <w:rPr>
                <w:rFonts w:ascii="Arial" w:cs="Arial" w:eastAsia="Arial" w:hAnsi="Arial"/>
                <w:color w:val="A8C8E8"/>
                <w:sz w:val="19"/>
                <w:szCs w:val="19"/>
              </w:rPr>
              <w:t xml:space="preserve">  capture.py  →  Scapy raw packet capture</w:t>
            </w:r>
          </w:p>
          <w:p>
            <w:pPr>
              <w:spacing w:after="60"/>
              <w:jc w:val="left"/>
            </w:pPr>
            <w:r>
              <w:rPr>
                <w:rFonts w:ascii="Arial" w:cs="Arial" w:eastAsia="Arial" w:hAnsi="Arial"/>
                <w:color w:val="A8C8E8"/>
                <w:sz w:val="19"/>
                <w:szCs w:val="19"/>
              </w:rPr>
              <w:t xml:space="preserve">  feature_extractor.py  →  78 CICIDS features</w:t>
            </w:r>
          </w:p>
          <w:p>
            <w:pPr>
              <w:spacing w:after="60"/>
              <w:jc w:val="left"/>
            </w:pPr>
            <w:r>
              <w:rPr>
                <w:rFonts w:ascii="Arial" w:cs="Arial" w:eastAsia="Arial" w:hAnsi="Arial"/>
                <w:color w:val="A8C8E8"/>
                <w:sz w:val="19"/>
                <w:szCs w:val="19"/>
              </w:rPr>
              <w:t xml:space="preserve">  predictor.py  →  Random Forest model</w:t>
            </w:r>
          </w:p>
          <w:p>
            <w:pPr>
              <w:spacing w:after="60"/>
              <w:jc w:val="left"/>
            </w:pPr>
            <w:r>
              <w:rPr>
                <w:rFonts w:ascii="Arial" w:cs="Arial" w:eastAsia="Arial" w:hAnsi="Arial"/>
                <w:color w:val="A8C8E8"/>
                <w:sz w:val="19"/>
                <w:szCs w:val="19"/>
              </w:rPr>
              <w:t xml:space="preserve">  main.py  →  REST API endpoints</w:t>
            </w:r>
          </w:p>
        </w:tc>
        <w:tc>
          <w:tcPr>
            <w:tcW w:type="dxa" w:w="4680"/>
            <w:tcBorders>
              <w:top w:val="single" w:color="CCCCCC" w:sz="2"/>
              <w:left w:val="single" w:color="CCCCCC" w:sz="2"/>
              <w:bottom w:val="single" w:color="CCCCCC" w:sz="2"/>
              <w:right w:val="single" w:color="CCCCCC" w:sz="2"/>
            </w:tcBorders>
            <w:shd w:fill="2E4057" w:val="clear"/>
            <w:tcMar>
              <w:top w:type="dxa" w:w="200"/>
              <w:left w:type="dxa" w:w="200"/>
              <w:bottom w:type="dxa" w:w="200"/>
              <w:right w:type="dxa" w:w="200"/>
            </w:tcMar>
          </w:tcPr>
          <w:p>
            <w:pPr>
              <w:spacing w:after="80"/>
              <w:jc w:val="center"/>
            </w:pPr>
            <w:r>
              <w:rPr>
                <w:rFonts w:ascii="Arial" w:cs="Arial" w:eastAsia="Arial" w:hAnsi="Arial"/>
                <w:b/>
                <w:bCs/>
                <w:color w:val="FFFFFF"/>
                <w:sz w:val="22"/>
                <w:szCs w:val="22"/>
              </w:rPr>
              <w:t xml:space="preserve">ids-nextjs/ (Next.js :3000)</w:t>
            </w:r>
          </w:p>
          <w:p>
            <w:pPr>
              <w:spacing w:after="60"/>
              <w:jc w:val="left"/>
            </w:pPr>
            <w:r>
              <w:rPr>
                <w:rFonts w:ascii="Arial" w:cs="Arial" w:eastAsia="Arial" w:hAnsi="Arial"/>
                <w:color w:val="A8C8E8"/>
                <w:sz w:val="19"/>
                <w:szCs w:val="19"/>
              </w:rPr>
              <w:t xml:space="preserve">  IDSContext.js  →  Shared session state</w:t>
            </w:r>
          </w:p>
          <w:p>
            <w:pPr>
              <w:spacing w:after="60"/>
              <w:jc w:val="left"/>
            </w:pPr>
            <w:r>
              <w:rPr>
                <w:rFonts w:ascii="Arial" w:cs="Arial" w:eastAsia="Arial" w:hAnsi="Arial"/>
                <w:color w:val="A8C8E8"/>
                <w:sz w:val="19"/>
                <w:szCs w:val="19"/>
              </w:rPr>
              <w:t xml:space="preserve">  layout.js  →  IDSProvider (never unmounts)</w:t>
            </w:r>
          </w:p>
          <w:p>
            <w:pPr>
              <w:spacing w:after="60"/>
              <w:jc w:val="left"/>
            </w:pPr>
            <w:r>
              <w:rPr>
                <w:rFonts w:ascii="Arial" w:cs="Arial" w:eastAsia="Arial" w:hAnsi="Arial"/>
                <w:color w:val="A8C8E8"/>
                <w:sz w:val="19"/>
                <w:szCs w:val="19"/>
              </w:rPr>
              <w:t xml:space="preserve">  API routes  →  Proxy + demo fallbacks</w:t>
            </w:r>
          </w:p>
          <w:p>
            <w:pPr>
              <w:spacing w:after="60"/>
              <w:jc w:val="left"/>
            </w:pPr>
            <w:r>
              <w:rPr>
                <w:rFonts w:ascii="Arial" w:cs="Arial" w:eastAsia="Arial" w:hAnsi="Arial"/>
                <w:color w:val="A8C8E8"/>
                <w:sz w:val="19"/>
                <w:szCs w:val="19"/>
              </w:rPr>
              <w:t xml:space="preserve">  Pages: Overview / Alerts / Traffic / Reports</w:t>
            </w:r>
          </w:p>
        </w:tc>
      </w:tr>
    </w:tbl>
    <w:p>
      <w:pPr>
        <w:spacing w:after="80"/>
      </w:pPr>
      <w:r>
        <w:t xml:space="preserve"/>
      </w:r>
    </w:p>
    <w:p>
      <w:pPr>
        <w:pStyle w:val="Heading2"/>
        <w:spacing w:after="100" w:before="240"/>
      </w:pPr>
      <w:r>
        <w:rPr>
          <w:rFonts w:ascii="Arial" w:cs="Arial" w:eastAsia="Arial" w:hAnsi="Arial"/>
          <w:b/>
          <w:bCs/>
          <w:color w:val="2E4057"/>
          <w:sz w:val="24"/>
          <w:szCs w:val="24"/>
        </w:rPr>
        <w:t xml:space="preserve">4.2 Python Engine</w:t>
      </w:r>
    </w:p>
    <w:p>
      <w:pPr>
        <w:spacing w:after="160" w:line="360"/>
        <w:ind/>
        <w:jc w:val="both"/>
      </w:pPr>
      <w:r>
        <w:rPr>
          <w:rFonts w:ascii="Arial" w:cs="Arial" w:eastAsia="Arial" w:hAnsi="Arial"/>
          <w:sz w:val="22"/>
          <w:szCs w:val="22"/>
        </w:rPr>
        <w:t xml:space="preserve">The Python engine is built on FastAPI and consists of four modules. capture.py implements continuous packet sniffing using Scapy on the host's primary network interface. For each captured packet, feature_extractor.py constructs an approximated 78-feature CICIDS2017 vector. Because CICIDS2017 features are derived from bidirectional flows (multiple packets), single-packet approximation sets flow-level statistics equal to per-packet values and leaves timing and bulk features at zero — a known approximation that is acceptable for demonstration and yields valid model input.</w:t>
      </w:r>
    </w:p>
    <w:p>
      <w:pPr>
        <w:spacing w:after="160" w:line="360"/>
        <w:ind/>
        <w:jc w:val="both"/>
      </w:pPr>
      <w:r>
        <w:rPr>
          <w:rFonts w:ascii="Arial" w:cs="Arial" w:eastAsia="Arial" w:hAnsi="Arial"/>
          <w:sz w:val="22"/>
          <w:szCs w:val="22"/>
        </w:rPr>
        <w:t xml:space="preserve">predictor.py loads two pre-trained Random Forest models at startup: a binary classifier (BENIGN/ATTACK) and a multi-class classifier (14 attack types). Both models are serialized as .pkl files using scikit-learn's joblib. Inference on a single 78-feature vector takes under 1ms on standard hardware. main.py exposes eleven REST endpoints including /predict, /simulate, /alerts, /stats, /traffic, and /report.</w:t>
      </w:r>
    </w:p>
    <w:p>
      <w:pPr>
        <w:pStyle w:val="Heading2"/>
        <w:spacing w:after="100" w:before="240"/>
      </w:pPr>
      <w:r>
        <w:rPr>
          <w:rFonts w:ascii="Arial" w:cs="Arial" w:eastAsia="Arial" w:hAnsi="Arial"/>
          <w:b/>
          <w:bCs/>
          <w:color w:val="2E4057"/>
          <w:sz w:val="24"/>
          <w:szCs w:val="24"/>
        </w:rPr>
        <w:t xml:space="preserve">4.3 Attack Simulators</w:t>
      </w:r>
    </w:p>
    <w:p>
      <w:pPr>
        <w:spacing w:after="160" w:line="360"/>
        <w:ind/>
        <w:jc w:val="both"/>
      </w:pPr>
      <w:r>
        <w:rPr>
          <w:rFonts w:ascii="Arial" w:cs="Arial" w:eastAsia="Arial" w:hAnsi="Arial"/>
          <w:sz w:val="22"/>
          <w:szCs w:val="22"/>
        </w:rPr>
        <w:t xml:space="preserve">A key contribution of this system is the implementation of seven attack-specific feature simulators in feature_extractor.py. Each simulator constructs a dict of the most discriminative CICIDS2017 features for its attack type, based on statistical analysis of the training data. The remaining features default to 0.0 via build_feature_vector(). This approach allows realistic ML pipeline testing without generating actual malicious traffic.</w:t>
      </w:r>
    </w:p>
    <w:p>
      <w:pPr>
        <w:spacing w:after="80"/>
      </w:pPr>
      <w:r>
        <w:t xml:space="preserve"/>
      </w:r>
    </w:p>
    <w:p>
      <w:pPr>
        <w:spacing w:after="80" w:before="200"/>
        <w:jc w:val="center"/>
      </w:pPr>
      <w:r>
        <w:rPr>
          <w:rFonts w:ascii="Arial" w:cs="Arial" w:eastAsia="Arial" w:hAnsi="Arial"/>
          <w:b/>
          <w:bCs/>
          <w:i/>
          <w:iCs/>
          <w:color w:val="1A1A2E"/>
          <w:sz w:val="20"/>
          <w:szCs w:val="20"/>
        </w:rPr>
        <w:t xml:space="preserve">Table 3: Attack Simulator Feature Signatures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400"/>
        <w:gridCol w:w="3200"/>
        <w:gridCol w:w="3200"/>
      </w:tblGrid>
      <w:tr>
        <w:trPr>
          <w:tblHeader/>
        </w:trPr>
        <w:tc>
          <w:tcPr>
            <w:tcW w:type="dxa" w:w="1560"/>
            <w:tcBorders>
              <w:top w:val="single" w:color="1A1A2E" w:sz="4"/>
              <w:left w:val="single" w:color="1A1A2E" w:sz="4"/>
              <w:bottom w:val="single" w:color="1A1A2E" w:sz="4"/>
              <w:right w:val="single" w:color="1A1A2E" w:sz="4"/>
            </w:tcBorders>
            <w:shd w:fill="1A1A2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Attack Type</w:t>
            </w:r>
          </w:p>
        </w:tc>
        <w:tc>
          <w:tcPr>
            <w:tcW w:type="dxa" w:w="1400"/>
            <w:tcBorders>
              <w:top w:val="single" w:color="1A1A2E" w:sz="4"/>
              <w:left w:val="single" w:color="1A1A2E" w:sz="4"/>
              <w:bottom w:val="single" w:color="1A1A2E" w:sz="4"/>
              <w:right w:val="single" w:color="1A1A2E" w:sz="4"/>
            </w:tcBorders>
            <w:shd w:fill="1A1A2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Dst Port</w:t>
            </w:r>
          </w:p>
        </w:tc>
        <w:tc>
          <w:tcPr>
            <w:tcW w:type="dxa" w:w="3200"/>
            <w:tcBorders>
              <w:top w:val="single" w:color="1A1A2E" w:sz="4"/>
              <w:left w:val="single" w:color="1A1A2E" w:sz="4"/>
              <w:bottom w:val="single" w:color="1A1A2E" w:sz="4"/>
              <w:right w:val="single" w:color="1A1A2E" w:sz="4"/>
            </w:tcBorders>
            <w:shd w:fill="1A1A2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Key Features (High)</w:t>
            </w:r>
          </w:p>
        </w:tc>
        <w:tc>
          <w:tcPr>
            <w:tcW w:type="dxa" w:w="3200"/>
            <w:tcBorders>
              <w:top w:val="single" w:color="1A1A2E" w:sz="4"/>
              <w:left w:val="single" w:color="1A1A2E" w:sz="4"/>
              <w:bottom w:val="single" w:color="1A1A2E" w:sz="4"/>
              <w:right w:val="single" w:color="1A1A2E" w:sz="4"/>
            </w:tcBorders>
            <w:shd w:fill="1A1A2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Key Features (Low/Zero)</w:t>
            </w:r>
          </w:p>
        </w:tc>
      </w:tr>
      <w:tr>
        <w:tc>
          <w:tcPr>
            <w:tcW w:type="dxa" w:w="1560"/>
            <w:tcBorders>
              <w:top w:val="single" w:color="CCCCCC" w:sz="2"/>
              <w:left w:val="single" w:color="CCCCCC" w:sz="2"/>
              <w:bottom w:val="single" w:color="CCCCCC" w:sz="2"/>
              <w:right w:val="single" w:color="CCCCCC" w:sz="2"/>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9"/>
                <w:szCs w:val="19"/>
              </w:rPr>
              <w:t xml:space="preserve">DoS Hulk</w:t>
            </w:r>
          </w:p>
        </w:tc>
        <w:tc>
          <w:tcPr>
            <w:tcW w:type="dxa" w:w="1400"/>
            <w:tcBorders>
              <w:top w:val="single" w:color="CCCCCC" w:sz="2"/>
              <w:left w:val="single" w:color="CCCCCC" w:sz="2"/>
              <w:bottom w:val="single" w:color="CCCCCC" w:sz="2"/>
              <w:right w:val="single" w:color="CCCCCC" w:sz="2"/>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9"/>
                <w:szCs w:val="19"/>
              </w:rPr>
              <w:t xml:space="preserve">80</w:t>
            </w:r>
          </w:p>
        </w:tc>
        <w:tc>
          <w:tcPr>
            <w:tcW w:type="dxa" w:w="3200"/>
            <w:tcBorders>
              <w:top w:val="single" w:color="CCCCCC" w:sz="2"/>
              <w:left w:val="single" w:color="CCCCCC" w:sz="2"/>
              <w:bottom w:val="single" w:color="CCCCCC" w:sz="2"/>
              <w:right w:val="single" w:color="CCCCCC" w:sz="2"/>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9"/>
                <w:szCs w:val="19"/>
              </w:rPr>
              <w:t xml:space="preserve">Flow Bytes/s: 9,999,999; Fwd Packets: 5,000</w:t>
            </w:r>
          </w:p>
        </w:tc>
        <w:tc>
          <w:tcPr>
            <w:tcW w:type="dxa" w:w="3200"/>
            <w:tcBorders>
              <w:top w:val="single" w:color="CCCCCC" w:sz="2"/>
              <w:left w:val="single" w:color="CCCCCC" w:sz="2"/>
              <w:bottom w:val="single" w:color="CCCCCC" w:sz="2"/>
              <w:right w:val="single" w:color="CCCCCC" w:sz="2"/>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9"/>
                <w:szCs w:val="19"/>
              </w:rPr>
              <w:t xml:space="preserve">Bwd Packets: 0; Flow Duration: 1</w:t>
            </w:r>
          </w:p>
        </w:tc>
      </w:tr>
      <w:tr>
        <w:tc>
          <w:tcPr>
            <w:tcW w:type="dxa" w:w="15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9"/>
                <w:szCs w:val="19"/>
              </w:rPr>
              <w:t xml:space="preserve">DDoS</w:t>
            </w:r>
          </w:p>
        </w:tc>
        <w:tc>
          <w:tcPr>
            <w:tcW w:type="dxa" w:w="14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9"/>
                <w:szCs w:val="19"/>
              </w:rPr>
              <w:t xml:space="preserve">80</w:t>
            </w:r>
          </w:p>
        </w:tc>
        <w:tc>
          <w:tcPr>
            <w:tcW w:type="dxa" w:w="32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9"/>
                <w:szCs w:val="19"/>
              </w:rPr>
              <w:t xml:space="preserve">Flow Packets/s: 8,000; Fwd Pkt Length: 600B</w:t>
            </w:r>
          </w:p>
        </w:tc>
        <w:tc>
          <w:tcPr>
            <w:tcW w:type="dxa" w:w="32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9"/>
                <w:szCs w:val="19"/>
              </w:rPr>
              <w:t xml:space="preserve">SYN/ACK flags: 0 (UDP); Bwd Packets: 0</w:t>
            </w:r>
          </w:p>
        </w:tc>
      </w:tr>
      <w:tr>
        <w:tc>
          <w:tcPr>
            <w:tcW w:type="dxa" w:w="1560"/>
            <w:tcBorders>
              <w:top w:val="single" w:color="CCCCCC" w:sz="2"/>
              <w:left w:val="single" w:color="CCCCCC" w:sz="2"/>
              <w:bottom w:val="single" w:color="CCCCCC" w:sz="2"/>
              <w:right w:val="single" w:color="CCCCCC" w:sz="2"/>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9"/>
                <w:szCs w:val="19"/>
              </w:rPr>
              <w:t xml:space="preserve">PortScan</w:t>
            </w:r>
          </w:p>
        </w:tc>
        <w:tc>
          <w:tcPr>
            <w:tcW w:type="dxa" w:w="1400"/>
            <w:tcBorders>
              <w:top w:val="single" w:color="CCCCCC" w:sz="2"/>
              <w:left w:val="single" w:color="CCCCCC" w:sz="2"/>
              <w:bottom w:val="single" w:color="CCCCCC" w:sz="2"/>
              <w:right w:val="single" w:color="CCCCCC" w:sz="2"/>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9"/>
                <w:szCs w:val="19"/>
              </w:rPr>
              <w:t xml:space="preserve">8080</w:t>
            </w:r>
          </w:p>
        </w:tc>
        <w:tc>
          <w:tcPr>
            <w:tcW w:type="dxa" w:w="3200"/>
            <w:tcBorders>
              <w:top w:val="single" w:color="CCCCCC" w:sz="2"/>
              <w:left w:val="single" w:color="CCCCCC" w:sz="2"/>
              <w:bottom w:val="single" w:color="CCCCCC" w:sz="2"/>
              <w:right w:val="single" w:color="CCCCCC" w:sz="2"/>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9"/>
                <w:szCs w:val="19"/>
              </w:rPr>
              <w:t xml:space="preserve">Flow Packets/s: 500; SYN+RST flags: 1 each</w:t>
            </w:r>
          </w:p>
        </w:tc>
        <w:tc>
          <w:tcPr>
            <w:tcW w:type="dxa" w:w="3200"/>
            <w:tcBorders>
              <w:top w:val="single" w:color="CCCCCC" w:sz="2"/>
              <w:left w:val="single" w:color="CCCCCC" w:sz="2"/>
              <w:bottom w:val="single" w:color="CCCCCC" w:sz="2"/>
              <w:right w:val="single" w:color="CCCCCC" w:sz="2"/>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9"/>
                <w:szCs w:val="19"/>
              </w:rPr>
              <w:t xml:space="preserve">Flow Bytes/s: 0; Pkt Length: 0</w:t>
            </w:r>
          </w:p>
        </w:tc>
      </w:tr>
      <w:tr>
        <w:tc>
          <w:tcPr>
            <w:tcW w:type="dxa" w:w="15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9"/>
                <w:szCs w:val="19"/>
              </w:rPr>
              <w:t xml:space="preserve">Brute Force</w:t>
            </w:r>
          </w:p>
        </w:tc>
        <w:tc>
          <w:tcPr>
            <w:tcW w:type="dxa" w:w="14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9"/>
                <w:szCs w:val="19"/>
              </w:rPr>
              <w:t xml:space="preserve">22</w:t>
            </w:r>
          </w:p>
        </w:tc>
        <w:tc>
          <w:tcPr>
            <w:tcW w:type="dxa" w:w="32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9"/>
                <w:szCs w:val="19"/>
              </w:rPr>
              <w:t xml:space="preserve">PSH+ACK flags; Fwd/Bwd balanced</w:t>
            </w:r>
          </w:p>
        </w:tc>
        <w:tc>
          <w:tcPr>
            <w:tcW w:type="dxa" w:w="32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9"/>
                <w:szCs w:val="19"/>
              </w:rPr>
              <w:t xml:space="preserve">Flow Bytes/s: 2,800 (slow/deliberate)</w:t>
            </w:r>
          </w:p>
        </w:tc>
      </w:tr>
      <w:tr>
        <w:tc>
          <w:tcPr>
            <w:tcW w:type="dxa" w:w="1560"/>
            <w:tcBorders>
              <w:top w:val="single" w:color="CCCCCC" w:sz="2"/>
              <w:left w:val="single" w:color="CCCCCC" w:sz="2"/>
              <w:bottom w:val="single" w:color="CCCCCC" w:sz="2"/>
              <w:right w:val="single" w:color="CCCCCC" w:sz="2"/>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9"/>
                <w:szCs w:val="19"/>
              </w:rPr>
              <w:t xml:space="preserve">Web Attack</w:t>
            </w:r>
          </w:p>
        </w:tc>
        <w:tc>
          <w:tcPr>
            <w:tcW w:type="dxa" w:w="1400"/>
            <w:tcBorders>
              <w:top w:val="single" w:color="CCCCCC" w:sz="2"/>
              <w:left w:val="single" w:color="CCCCCC" w:sz="2"/>
              <w:bottom w:val="single" w:color="CCCCCC" w:sz="2"/>
              <w:right w:val="single" w:color="CCCCCC" w:sz="2"/>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9"/>
                <w:szCs w:val="19"/>
              </w:rPr>
              <w:t xml:space="preserve">80</w:t>
            </w:r>
          </w:p>
        </w:tc>
        <w:tc>
          <w:tcPr>
            <w:tcW w:type="dxa" w:w="3200"/>
            <w:tcBorders>
              <w:top w:val="single" w:color="CCCCCC" w:sz="2"/>
              <w:left w:val="single" w:color="CCCCCC" w:sz="2"/>
              <w:bottom w:val="single" w:color="CCCCCC" w:sz="2"/>
              <w:right w:val="single" w:color="CCCCCC" w:sz="2"/>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9"/>
                <w:szCs w:val="19"/>
              </w:rPr>
              <w:t xml:space="preserve">PSH flags; Bwd Pkt Mean: 1,500B</w:t>
            </w:r>
          </w:p>
        </w:tc>
        <w:tc>
          <w:tcPr>
            <w:tcW w:type="dxa" w:w="3200"/>
            <w:tcBorders>
              <w:top w:val="single" w:color="CCCCCC" w:sz="2"/>
              <w:left w:val="single" w:color="CCCCCC" w:sz="2"/>
              <w:bottom w:val="single" w:color="CCCCCC" w:sz="2"/>
              <w:right w:val="single" w:color="CCCCCC" w:sz="2"/>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9"/>
                <w:szCs w:val="19"/>
              </w:rPr>
              <w:t xml:space="preserve">Flow IAT Std: high (irregular timing)</w:t>
            </w:r>
          </w:p>
        </w:tc>
      </w:tr>
      <w:tr>
        <w:tc>
          <w:tcPr>
            <w:tcW w:type="dxa" w:w="15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9"/>
                <w:szCs w:val="19"/>
              </w:rPr>
              <w:t xml:space="preserve">Infiltration</w:t>
            </w:r>
          </w:p>
        </w:tc>
        <w:tc>
          <w:tcPr>
            <w:tcW w:type="dxa" w:w="14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9"/>
                <w:szCs w:val="19"/>
              </w:rPr>
              <w:t xml:space="preserve">443</w:t>
            </w:r>
          </w:p>
        </w:tc>
        <w:tc>
          <w:tcPr>
            <w:tcW w:type="dxa" w:w="32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9"/>
                <w:szCs w:val="19"/>
              </w:rPr>
              <w:t xml:space="preserve">Idle Mean: 15,000,000; Flow Duration: 120s</w:t>
            </w:r>
          </w:p>
        </w:tc>
        <w:tc>
          <w:tcPr>
            <w:tcW w:type="dxa" w:w="32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9"/>
                <w:szCs w:val="19"/>
              </w:rPr>
              <w:t xml:space="preserve">Flow Bytes/s: 141.6 (stealthy)</w:t>
            </w:r>
          </w:p>
        </w:tc>
      </w:tr>
      <w:tr>
        <w:tc>
          <w:tcPr>
            <w:tcW w:type="dxa" w:w="1560"/>
            <w:tcBorders>
              <w:top w:val="single" w:color="CCCCCC" w:sz="2"/>
              <w:left w:val="single" w:color="CCCCCC" w:sz="2"/>
              <w:bottom w:val="single" w:color="CCCCCC" w:sz="2"/>
              <w:right w:val="single" w:color="CCCCCC" w:sz="2"/>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9"/>
                <w:szCs w:val="19"/>
              </w:rPr>
              <w:t xml:space="preserve">Bot (C2)</w:t>
            </w:r>
          </w:p>
        </w:tc>
        <w:tc>
          <w:tcPr>
            <w:tcW w:type="dxa" w:w="1400"/>
            <w:tcBorders>
              <w:top w:val="single" w:color="CCCCCC" w:sz="2"/>
              <w:left w:val="single" w:color="CCCCCC" w:sz="2"/>
              <w:bottom w:val="single" w:color="CCCCCC" w:sz="2"/>
              <w:right w:val="single" w:color="CCCCCC" w:sz="2"/>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9"/>
                <w:szCs w:val="19"/>
              </w:rPr>
              <w:t xml:space="preserve">6667</w:t>
            </w:r>
          </w:p>
        </w:tc>
        <w:tc>
          <w:tcPr>
            <w:tcW w:type="dxa" w:w="3200"/>
            <w:tcBorders>
              <w:top w:val="single" w:color="CCCCCC" w:sz="2"/>
              <w:left w:val="single" w:color="CCCCCC" w:sz="2"/>
              <w:bottom w:val="single" w:color="CCCCCC" w:sz="2"/>
              <w:right w:val="single" w:color="CCCCCC" w:sz="2"/>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9"/>
                <w:szCs w:val="19"/>
              </w:rPr>
              <w:t xml:space="preserve">Flow IAT Std: 5,000 (regular heartbeat)</w:t>
            </w:r>
          </w:p>
        </w:tc>
        <w:tc>
          <w:tcPr>
            <w:tcW w:type="dxa" w:w="3200"/>
            <w:tcBorders>
              <w:top w:val="single" w:color="CCCCCC" w:sz="2"/>
              <w:left w:val="single" w:color="CCCCCC" w:sz="2"/>
              <w:bottom w:val="single" w:color="CCCCCC" w:sz="2"/>
              <w:right w:val="single" w:color="CCCCCC" w:sz="2"/>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9"/>
                <w:szCs w:val="19"/>
              </w:rPr>
              <w:t xml:space="preserve">Symmetric Fwd/Bwd; FIN: 0 (persistent)</w:t>
            </w:r>
          </w:p>
        </w:tc>
      </w:tr>
    </w:tbl>
    <w:p>
      <w:pPr>
        <w:spacing w:after="80"/>
      </w:pPr>
      <w:r>
        <w:t xml:space="preserve"/>
      </w:r>
    </w:p>
    <w:p>
      <w:pPr>
        <w:pStyle w:val="Heading2"/>
        <w:spacing w:after="100" w:before="240"/>
      </w:pPr>
      <w:r>
        <w:rPr>
          <w:rFonts w:ascii="Arial" w:cs="Arial" w:eastAsia="Arial" w:hAnsi="Arial"/>
          <w:b/>
          <w:bCs/>
          <w:color w:val="2E4057"/>
          <w:sz w:val="24"/>
          <w:szCs w:val="24"/>
        </w:rPr>
        <w:t xml:space="preserve">4.4 Frontend Architecture</w:t>
      </w:r>
    </w:p>
    <w:p>
      <w:pPr>
        <w:spacing w:after="160" w:line="360"/>
        <w:ind/>
        <w:jc w:val="both"/>
      </w:pPr>
      <w:r>
        <w:rPr>
          <w:rFonts w:ascii="Arial" w:cs="Arial" w:eastAsia="Arial" w:hAnsi="Arial"/>
          <w:sz w:val="22"/>
          <w:szCs w:val="22"/>
        </w:rPr>
        <w:t xml:space="preserve">The frontend is a Next.js 14 application using the App Router. A critical architectural decision was the introduction of IDSContext.js — a React Context that holds all session state including alerts, traffic events, session counters, chart data, and engine status. This context is provided in layout.js, which in Next.js never unmounts between page navigations.</w:t>
      </w:r>
    </w:p>
    <w:p>
      <w:pPr>
        <w:spacing w:after="160" w:line="360"/>
        <w:ind/>
        <w:jc w:val="both"/>
      </w:pPr>
      <w:r>
        <w:rPr>
          <w:rFonts w:ascii="Arial" w:cs="Arial" w:eastAsia="Arial" w:hAnsi="Arial"/>
          <w:sz w:val="22"/>
          <w:szCs w:val="22"/>
        </w:rPr>
        <w:t xml:space="preserve">Prior to this design, each page maintained its own local state. Navigation triggered component unmounting, destroying all accumulated data and resetting counters to zero. By centralizing state in the layout-level provider, page switching becomes instantaneous with no data loss. Polling logic (2-second traffic poll, 15-second health check) runs once in the context rather than being duplicated per page.</w:t>
      </w:r>
    </w:p>
    <w:p>
      <w:pPr>
        <w:spacing w:after="160" w:line="360"/>
        <w:ind/>
        <w:jc w:val="both"/>
      </w:pPr>
      <w:r>
        <w:rPr>
          <w:rFonts w:ascii="Arial" w:cs="Arial" w:eastAsia="Arial" w:hAnsi="Arial"/>
          <w:sz w:val="22"/>
          <w:szCs w:val="22"/>
        </w:rPr>
        <w:t xml:space="preserve">The frontend operates in two modes: Live Mode (engine online) polls /api/traffic every 2 seconds and processes real ML predictions; Demo Mode (engine offline) generates statistically realistic synthetic traffic in the browser using a 2.5-second ticker, allowing full dashboard exploration without the Python engine running.</w:t>
      </w:r>
    </w:p>
    <w:p>
      <w:r>
        <w:br w:type="page"/>
      </w:r>
    </w:p>
    <w:p>
      <w:pPr>
        <w:pStyle w:val="Heading1"/>
        <w:spacing w:after="120" w:before="360"/>
      </w:pPr>
      <w:r>
        <w:rPr>
          <w:rFonts w:ascii="Arial" w:cs="Arial" w:eastAsia="Arial" w:hAnsi="Arial"/>
          <w:b/>
          <w:bCs/>
          <w:color w:val="1A1A2E"/>
          <w:sz w:val="28"/>
          <w:szCs w:val="28"/>
        </w:rPr>
        <w:t xml:space="preserve">5. Results and Discussion</w:t>
      </w:r>
    </w:p>
    <w:p>
      <w:pPr>
        <w:pStyle w:val="Heading2"/>
        <w:spacing w:after="100" w:before="240"/>
      </w:pPr>
      <w:r>
        <w:rPr>
          <w:rFonts w:ascii="Arial" w:cs="Arial" w:eastAsia="Arial" w:hAnsi="Arial"/>
          <w:b/>
          <w:bCs/>
          <w:color w:val="2E4057"/>
          <w:sz w:val="24"/>
          <w:szCs w:val="24"/>
        </w:rPr>
        <w:t xml:space="preserve">5.1 Binary Classification Results</w:t>
      </w:r>
    </w:p>
    <w:p>
      <w:pPr>
        <w:spacing w:after="160" w:line="360"/>
        <w:ind/>
        <w:jc w:val="both"/>
      </w:pPr>
      <w:r>
        <w:rPr>
          <w:rFonts w:ascii="Arial" w:cs="Arial" w:eastAsia="Arial" w:hAnsi="Arial"/>
          <w:sz w:val="22"/>
          <w:szCs w:val="22"/>
        </w:rPr>
        <w:t xml:space="preserve">The Random Forest binary classifier was evaluated on a stratified 20% holdout from the CICIDS2017 dataset. Table 4 presents the classification report.</w:t>
      </w:r>
    </w:p>
    <w:p>
      <w:pPr>
        <w:spacing w:after="80"/>
      </w:pPr>
      <w:r>
        <w:t xml:space="preserve"/>
      </w:r>
    </w:p>
    <w:p>
      <w:pPr>
        <w:spacing w:after="80" w:before="200"/>
        <w:jc w:val="center"/>
      </w:pPr>
      <w:r>
        <w:rPr>
          <w:rFonts w:ascii="Arial" w:cs="Arial" w:eastAsia="Arial" w:hAnsi="Arial"/>
          <w:b/>
          <w:bCs/>
          <w:i/>
          <w:iCs/>
          <w:color w:val="1A1A2E"/>
          <w:sz w:val="20"/>
          <w:szCs w:val="20"/>
        </w:rPr>
        <w:t xml:space="preserve">Table 4: Binary Classification Report (Random Forest)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755"/>
        <w:gridCol w:w="1755"/>
        <w:gridCol w:w="1755"/>
        <w:gridCol w:w="1755"/>
      </w:tblGrid>
      <w:tr>
        <w:trPr>
          <w:tblHeader/>
        </w:trPr>
        <w:tc>
          <w:tcPr>
            <w:tcW w:type="dxa" w:w="2340"/>
            <w:tcBorders>
              <w:top w:val="single" w:color="1A1A2E" w:sz="4"/>
              <w:left w:val="single" w:color="1A1A2E" w:sz="4"/>
              <w:bottom w:val="single" w:color="1A1A2E" w:sz="4"/>
              <w:right w:val="single" w:color="1A1A2E" w:sz="4"/>
            </w:tcBorders>
            <w:shd w:fill="1A1A2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Class</w:t>
            </w:r>
          </w:p>
        </w:tc>
        <w:tc>
          <w:tcPr>
            <w:tcW w:type="dxa" w:w="1755"/>
            <w:tcBorders>
              <w:top w:val="single" w:color="1A1A2E" w:sz="4"/>
              <w:left w:val="single" w:color="1A1A2E" w:sz="4"/>
              <w:bottom w:val="single" w:color="1A1A2E" w:sz="4"/>
              <w:right w:val="single" w:color="1A1A2E" w:sz="4"/>
            </w:tcBorders>
            <w:shd w:fill="1A1A2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Precision</w:t>
            </w:r>
          </w:p>
        </w:tc>
        <w:tc>
          <w:tcPr>
            <w:tcW w:type="dxa" w:w="1755"/>
            <w:tcBorders>
              <w:top w:val="single" w:color="1A1A2E" w:sz="4"/>
              <w:left w:val="single" w:color="1A1A2E" w:sz="4"/>
              <w:bottom w:val="single" w:color="1A1A2E" w:sz="4"/>
              <w:right w:val="single" w:color="1A1A2E" w:sz="4"/>
            </w:tcBorders>
            <w:shd w:fill="1A1A2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Recall</w:t>
            </w:r>
          </w:p>
        </w:tc>
        <w:tc>
          <w:tcPr>
            <w:tcW w:type="dxa" w:w="1755"/>
            <w:tcBorders>
              <w:top w:val="single" w:color="1A1A2E" w:sz="4"/>
              <w:left w:val="single" w:color="1A1A2E" w:sz="4"/>
              <w:bottom w:val="single" w:color="1A1A2E" w:sz="4"/>
              <w:right w:val="single" w:color="1A1A2E" w:sz="4"/>
            </w:tcBorders>
            <w:shd w:fill="1A1A2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F1-Score</w:t>
            </w:r>
          </w:p>
        </w:tc>
        <w:tc>
          <w:tcPr>
            <w:tcW w:type="dxa" w:w="1755"/>
            <w:tcBorders>
              <w:top w:val="single" w:color="1A1A2E" w:sz="4"/>
              <w:left w:val="single" w:color="1A1A2E" w:sz="4"/>
              <w:bottom w:val="single" w:color="1A1A2E" w:sz="4"/>
              <w:right w:val="single" w:color="1A1A2E" w:sz="4"/>
            </w:tcBorders>
            <w:shd w:fill="1A1A2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Support</w:t>
            </w:r>
          </w:p>
        </w:tc>
      </w:tr>
      <w:tr>
        <w:tc>
          <w:tcPr>
            <w:tcW w:type="dxa" w:w="2340"/>
            <w:tcBorders>
              <w:top w:val="single" w:color="CCCCCC" w:sz="2"/>
              <w:left w:val="single" w:color="CCCCCC" w:sz="2"/>
              <w:bottom w:val="single" w:color="CCCCCC" w:sz="2"/>
              <w:right w:val="single" w:color="CCCCCC" w:sz="2"/>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9"/>
                <w:szCs w:val="19"/>
              </w:rPr>
              <w:t xml:space="preserve">BENIGN</w:t>
            </w:r>
          </w:p>
        </w:tc>
        <w:tc>
          <w:tcPr>
            <w:tcW w:type="dxa" w:w="1755"/>
            <w:tcBorders>
              <w:top w:val="single" w:color="CCCCCC" w:sz="2"/>
              <w:left w:val="single" w:color="CCCCCC" w:sz="2"/>
              <w:bottom w:val="single" w:color="CCCCCC" w:sz="2"/>
              <w:right w:val="single" w:color="CCCCCC" w:sz="2"/>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9"/>
                <w:szCs w:val="19"/>
              </w:rPr>
              <w:t xml:space="preserve">0.9994</w:t>
            </w:r>
          </w:p>
        </w:tc>
        <w:tc>
          <w:tcPr>
            <w:tcW w:type="dxa" w:w="1755"/>
            <w:tcBorders>
              <w:top w:val="single" w:color="CCCCCC" w:sz="2"/>
              <w:left w:val="single" w:color="CCCCCC" w:sz="2"/>
              <w:bottom w:val="single" w:color="CCCCCC" w:sz="2"/>
              <w:right w:val="single" w:color="CCCCCC" w:sz="2"/>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9"/>
                <w:szCs w:val="19"/>
              </w:rPr>
              <w:t xml:space="preserve">0.9998</w:t>
            </w:r>
          </w:p>
        </w:tc>
        <w:tc>
          <w:tcPr>
            <w:tcW w:type="dxa" w:w="1755"/>
            <w:tcBorders>
              <w:top w:val="single" w:color="CCCCCC" w:sz="2"/>
              <w:left w:val="single" w:color="CCCCCC" w:sz="2"/>
              <w:bottom w:val="single" w:color="CCCCCC" w:sz="2"/>
              <w:right w:val="single" w:color="CCCCCC" w:sz="2"/>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9"/>
                <w:szCs w:val="19"/>
              </w:rPr>
              <w:t xml:space="preserve">0.9996</w:t>
            </w:r>
          </w:p>
        </w:tc>
        <w:tc>
          <w:tcPr>
            <w:tcW w:type="dxa" w:w="1755"/>
            <w:tcBorders>
              <w:top w:val="single" w:color="CCCCCC" w:sz="2"/>
              <w:left w:val="single" w:color="CCCCCC" w:sz="2"/>
              <w:bottom w:val="single" w:color="CCCCCC" w:sz="2"/>
              <w:right w:val="single" w:color="CCCCCC" w:sz="2"/>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9"/>
                <w:szCs w:val="19"/>
              </w:rPr>
              <w:t xml:space="preserve">454,619</w:t>
            </w:r>
          </w:p>
        </w:tc>
      </w:tr>
      <w:tr>
        <w:tc>
          <w:tcPr>
            <w:tcW w:type="dxa" w:w="234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9"/>
                <w:szCs w:val="19"/>
              </w:rPr>
              <w:t xml:space="preserve">ATTACK</w:t>
            </w:r>
          </w:p>
        </w:tc>
        <w:tc>
          <w:tcPr>
            <w:tcW w:type="dxa" w:w="1755"/>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9"/>
                <w:szCs w:val="19"/>
              </w:rPr>
              <w:t xml:space="preserve">0.9994</w:t>
            </w:r>
          </w:p>
        </w:tc>
        <w:tc>
          <w:tcPr>
            <w:tcW w:type="dxa" w:w="1755"/>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9"/>
                <w:szCs w:val="19"/>
              </w:rPr>
              <w:t xml:space="preserve">0.9985</w:t>
            </w:r>
          </w:p>
        </w:tc>
        <w:tc>
          <w:tcPr>
            <w:tcW w:type="dxa" w:w="1755"/>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9"/>
                <w:szCs w:val="19"/>
              </w:rPr>
              <w:t xml:space="preserve">0.9989</w:t>
            </w:r>
          </w:p>
        </w:tc>
        <w:tc>
          <w:tcPr>
            <w:tcW w:type="dxa" w:w="1755"/>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9"/>
                <w:szCs w:val="19"/>
              </w:rPr>
              <w:t xml:space="preserve">111,529</w:t>
            </w:r>
          </w:p>
        </w:tc>
      </w:tr>
      <w:tr>
        <w:tc>
          <w:tcPr>
            <w:tcW w:type="dxa" w:w="2340"/>
            <w:tcBorders>
              <w:top w:val="single" w:color="CCCCCC" w:sz="2"/>
              <w:left w:val="single" w:color="CCCCCC" w:sz="2"/>
              <w:bottom w:val="single" w:color="CCCCCC" w:sz="2"/>
              <w:right w:val="single" w:color="CCCCCC" w:sz="2"/>
            </w:tcBorders>
            <w:shd w:fill="D5E8D4"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9"/>
                <w:szCs w:val="19"/>
              </w:rPr>
              <w:t xml:space="preserve">Accuracy</w:t>
            </w:r>
          </w:p>
        </w:tc>
        <w:tc>
          <w:tcPr>
            <w:tcW w:type="dxa" w:w="1755"/>
            <w:tcBorders>
              <w:top w:val="single" w:color="CCCCCC" w:sz="2"/>
              <w:left w:val="single" w:color="CCCCCC" w:sz="2"/>
              <w:bottom w:val="single" w:color="CCCCCC" w:sz="2"/>
              <w:right w:val="single" w:color="CCCCCC" w:sz="2"/>
            </w:tcBorders>
            <w:shd w:fill="D5E8D4"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9"/>
                <w:szCs w:val="19"/>
              </w:rPr>
              <w:t xml:space="preserve"/>
            </w:r>
          </w:p>
        </w:tc>
        <w:tc>
          <w:tcPr>
            <w:tcW w:type="dxa" w:w="1755"/>
            <w:tcBorders>
              <w:top w:val="single" w:color="CCCCCC" w:sz="2"/>
              <w:left w:val="single" w:color="CCCCCC" w:sz="2"/>
              <w:bottom w:val="single" w:color="CCCCCC" w:sz="2"/>
              <w:right w:val="single" w:color="CCCCCC" w:sz="2"/>
            </w:tcBorders>
            <w:shd w:fill="D5E8D4"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9"/>
                <w:szCs w:val="19"/>
              </w:rPr>
              <w:t xml:space="preserve"/>
            </w:r>
          </w:p>
        </w:tc>
        <w:tc>
          <w:tcPr>
            <w:tcW w:type="dxa" w:w="1755"/>
            <w:tcBorders>
              <w:top w:val="single" w:color="CCCCCC" w:sz="2"/>
              <w:left w:val="single" w:color="CCCCCC" w:sz="2"/>
              <w:bottom w:val="single" w:color="CCCCCC" w:sz="2"/>
              <w:right w:val="single" w:color="CCCCCC" w:sz="2"/>
            </w:tcBorders>
            <w:shd w:fill="D5E8D4"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9"/>
                <w:szCs w:val="19"/>
              </w:rPr>
              <w:t xml:space="preserve">0.9988</w:t>
            </w:r>
          </w:p>
        </w:tc>
        <w:tc>
          <w:tcPr>
            <w:tcW w:type="dxa" w:w="1755"/>
            <w:tcBorders>
              <w:top w:val="single" w:color="CCCCCC" w:sz="2"/>
              <w:left w:val="single" w:color="CCCCCC" w:sz="2"/>
              <w:bottom w:val="single" w:color="CCCCCC" w:sz="2"/>
              <w:right w:val="single" w:color="CCCCCC" w:sz="2"/>
            </w:tcBorders>
            <w:shd w:fill="D5E8D4"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9"/>
                <w:szCs w:val="19"/>
              </w:rPr>
              <w:t xml:space="preserve">566,148</w:t>
            </w:r>
          </w:p>
        </w:tc>
      </w:tr>
      <w:tr>
        <w:tc>
          <w:tcPr>
            <w:tcW w:type="dxa" w:w="234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9"/>
                <w:szCs w:val="19"/>
              </w:rPr>
              <w:t xml:space="preserve">Macro Avg</w:t>
            </w:r>
          </w:p>
        </w:tc>
        <w:tc>
          <w:tcPr>
            <w:tcW w:type="dxa" w:w="1755"/>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9"/>
                <w:szCs w:val="19"/>
              </w:rPr>
              <w:t xml:space="preserve">0.9994</w:t>
            </w:r>
          </w:p>
        </w:tc>
        <w:tc>
          <w:tcPr>
            <w:tcW w:type="dxa" w:w="1755"/>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9"/>
                <w:szCs w:val="19"/>
              </w:rPr>
              <w:t xml:space="preserve">0.9991</w:t>
            </w:r>
          </w:p>
        </w:tc>
        <w:tc>
          <w:tcPr>
            <w:tcW w:type="dxa" w:w="1755"/>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9"/>
                <w:szCs w:val="19"/>
              </w:rPr>
              <w:t xml:space="preserve">0.9993</w:t>
            </w:r>
          </w:p>
        </w:tc>
        <w:tc>
          <w:tcPr>
            <w:tcW w:type="dxa" w:w="1755"/>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9"/>
                <w:szCs w:val="19"/>
              </w:rPr>
              <w:t xml:space="preserve">566,148</w:t>
            </w:r>
          </w:p>
        </w:tc>
      </w:tr>
      <w:tr>
        <w:tc>
          <w:tcPr>
            <w:tcW w:type="dxa" w:w="2340"/>
            <w:tcBorders>
              <w:top w:val="single" w:color="CCCCCC" w:sz="2"/>
              <w:left w:val="single" w:color="CCCCCC" w:sz="2"/>
              <w:bottom w:val="single" w:color="CCCCCC" w:sz="2"/>
              <w:right w:val="single" w:color="CCCCCC" w:sz="2"/>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9"/>
                <w:szCs w:val="19"/>
              </w:rPr>
              <w:t xml:space="preserve">Weighted Avg</w:t>
            </w:r>
          </w:p>
        </w:tc>
        <w:tc>
          <w:tcPr>
            <w:tcW w:type="dxa" w:w="1755"/>
            <w:tcBorders>
              <w:top w:val="single" w:color="CCCCCC" w:sz="2"/>
              <w:left w:val="single" w:color="CCCCCC" w:sz="2"/>
              <w:bottom w:val="single" w:color="CCCCCC" w:sz="2"/>
              <w:right w:val="single" w:color="CCCCCC" w:sz="2"/>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9"/>
                <w:szCs w:val="19"/>
              </w:rPr>
              <w:t xml:space="preserve">0.9988</w:t>
            </w:r>
          </w:p>
        </w:tc>
        <w:tc>
          <w:tcPr>
            <w:tcW w:type="dxa" w:w="1755"/>
            <w:tcBorders>
              <w:top w:val="single" w:color="CCCCCC" w:sz="2"/>
              <w:left w:val="single" w:color="CCCCCC" w:sz="2"/>
              <w:bottom w:val="single" w:color="CCCCCC" w:sz="2"/>
              <w:right w:val="single" w:color="CCCCCC" w:sz="2"/>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9"/>
                <w:szCs w:val="19"/>
              </w:rPr>
              <w:t xml:space="preserve">0.9988</w:t>
            </w:r>
          </w:p>
        </w:tc>
        <w:tc>
          <w:tcPr>
            <w:tcW w:type="dxa" w:w="1755"/>
            <w:tcBorders>
              <w:top w:val="single" w:color="CCCCCC" w:sz="2"/>
              <w:left w:val="single" w:color="CCCCCC" w:sz="2"/>
              <w:bottom w:val="single" w:color="CCCCCC" w:sz="2"/>
              <w:right w:val="single" w:color="CCCCCC" w:sz="2"/>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9"/>
                <w:szCs w:val="19"/>
              </w:rPr>
              <w:t xml:space="preserve">0.9988</w:t>
            </w:r>
          </w:p>
        </w:tc>
        <w:tc>
          <w:tcPr>
            <w:tcW w:type="dxa" w:w="1755"/>
            <w:tcBorders>
              <w:top w:val="single" w:color="CCCCCC" w:sz="2"/>
              <w:left w:val="single" w:color="CCCCCC" w:sz="2"/>
              <w:bottom w:val="single" w:color="CCCCCC" w:sz="2"/>
              <w:right w:val="single" w:color="CCCCCC" w:sz="2"/>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9"/>
                <w:szCs w:val="19"/>
              </w:rPr>
              <w:t xml:space="preserve">566,148</w:t>
            </w:r>
          </w:p>
        </w:tc>
      </w:tr>
    </w:tbl>
    <w:p>
      <w:pPr>
        <w:spacing w:after="80"/>
      </w:pPr>
      <w:r>
        <w:t xml:space="preserve"/>
      </w:r>
    </w:p>
    <w:p>
      <w:pPr>
        <w:pStyle w:val="Heading2"/>
        <w:spacing w:after="100" w:before="240"/>
      </w:pPr>
      <w:r>
        <w:rPr>
          <w:rFonts w:ascii="Arial" w:cs="Arial" w:eastAsia="Arial" w:hAnsi="Arial"/>
          <w:b/>
          <w:bCs/>
          <w:color w:val="2E4057"/>
          <w:sz w:val="24"/>
          <w:szCs w:val="24"/>
        </w:rPr>
        <w:t xml:space="preserve">5.2 Multi-Class Classification Results</w:t>
      </w:r>
    </w:p>
    <w:p>
      <w:pPr>
        <w:spacing w:after="160" w:line="360"/>
        <w:ind/>
        <w:jc w:val="both"/>
      </w:pPr>
      <w:r>
        <w:rPr>
          <w:rFonts w:ascii="Arial" w:cs="Arial" w:eastAsia="Arial" w:hAnsi="Arial"/>
          <w:sz w:val="22"/>
          <w:szCs w:val="22"/>
        </w:rPr>
        <w:t xml:space="preserve">The multi-class Random Forest classifier distinguishes 14 attack categories plus BENIGN. Table 5 shows per-class F1-scores.</w:t>
      </w:r>
    </w:p>
    <w:p>
      <w:pPr>
        <w:spacing w:after="80"/>
      </w:pPr>
      <w:r>
        <w:t xml:space="preserve"/>
      </w:r>
    </w:p>
    <w:p>
      <w:pPr>
        <w:spacing w:after="80" w:before="200"/>
        <w:jc w:val="center"/>
      </w:pPr>
      <w:r>
        <w:rPr>
          <w:rFonts w:ascii="Arial" w:cs="Arial" w:eastAsia="Arial" w:hAnsi="Arial"/>
          <w:b/>
          <w:bCs/>
          <w:i/>
          <w:iCs/>
          <w:color w:val="1A1A2E"/>
          <w:sz w:val="20"/>
          <w:szCs w:val="20"/>
        </w:rPr>
        <w:t xml:space="preserve">Table 5: Multi-Class F1-Score by Attack 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690"/>
        <w:gridCol w:w="1690"/>
        <w:gridCol w:w="1690"/>
        <w:gridCol w:w="1690"/>
      </w:tblGrid>
      <w:tr>
        <w:trPr>
          <w:tblHeader/>
        </w:trPr>
        <w:tc>
          <w:tcPr>
            <w:tcW w:type="dxa" w:w="2600"/>
            <w:tcBorders>
              <w:top w:val="single" w:color="1A1A2E" w:sz="4"/>
              <w:left w:val="single" w:color="1A1A2E" w:sz="4"/>
              <w:bottom w:val="single" w:color="1A1A2E" w:sz="4"/>
              <w:right w:val="single" w:color="1A1A2E" w:sz="4"/>
            </w:tcBorders>
            <w:shd w:fill="1A1A2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Attack Type</w:t>
            </w:r>
          </w:p>
        </w:tc>
        <w:tc>
          <w:tcPr>
            <w:tcW w:type="dxa" w:w="1690"/>
            <w:tcBorders>
              <w:top w:val="single" w:color="1A1A2E" w:sz="4"/>
              <w:left w:val="single" w:color="1A1A2E" w:sz="4"/>
              <w:bottom w:val="single" w:color="1A1A2E" w:sz="4"/>
              <w:right w:val="single" w:color="1A1A2E" w:sz="4"/>
            </w:tcBorders>
            <w:shd w:fill="1A1A2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Precision</w:t>
            </w:r>
          </w:p>
        </w:tc>
        <w:tc>
          <w:tcPr>
            <w:tcW w:type="dxa" w:w="1690"/>
            <w:tcBorders>
              <w:top w:val="single" w:color="1A1A2E" w:sz="4"/>
              <w:left w:val="single" w:color="1A1A2E" w:sz="4"/>
              <w:bottom w:val="single" w:color="1A1A2E" w:sz="4"/>
              <w:right w:val="single" w:color="1A1A2E" w:sz="4"/>
            </w:tcBorders>
            <w:shd w:fill="1A1A2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Recall</w:t>
            </w:r>
          </w:p>
        </w:tc>
        <w:tc>
          <w:tcPr>
            <w:tcW w:type="dxa" w:w="1690"/>
            <w:tcBorders>
              <w:top w:val="single" w:color="1A1A2E" w:sz="4"/>
              <w:left w:val="single" w:color="1A1A2E" w:sz="4"/>
              <w:bottom w:val="single" w:color="1A1A2E" w:sz="4"/>
              <w:right w:val="single" w:color="1A1A2E" w:sz="4"/>
            </w:tcBorders>
            <w:shd w:fill="1A1A2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F1-Score</w:t>
            </w:r>
          </w:p>
        </w:tc>
        <w:tc>
          <w:tcPr>
            <w:tcW w:type="dxa" w:w="1690"/>
            <w:tcBorders>
              <w:top w:val="single" w:color="1A1A2E" w:sz="4"/>
              <w:left w:val="single" w:color="1A1A2E" w:sz="4"/>
              <w:bottom w:val="single" w:color="1A1A2E" w:sz="4"/>
              <w:right w:val="single" w:color="1A1A2E" w:sz="4"/>
            </w:tcBorders>
            <w:shd w:fill="1A1A2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Support</w:t>
            </w:r>
          </w:p>
        </w:tc>
      </w:tr>
      <w:tr>
        <w:tc>
          <w:tcPr>
            <w:tcW w:type="dxa" w:w="2600"/>
            <w:tcBorders>
              <w:top w:val="single" w:color="CCCCCC" w:sz="2"/>
              <w:left w:val="single" w:color="CCCCCC" w:sz="2"/>
              <w:bottom w:val="single" w:color="CCCCCC" w:sz="2"/>
              <w:right w:val="single" w:color="CCCCCC" w:sz="2"/>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9"/>
                <w:szCs w:val="19"/>
              </w:rPr>
              <w:t xml:space="preserve">BENIGN</w:t>
            </w:r>
          </w:p>
        </w:tc>
        <w:tc>
          <w:tcPr>
            <w:tcW w:type="dxa" w:w="1690"/>
            <w:tcBorders>
              <w:top w:val="single" w:color="CCCCCC" w:sz="2"/>
              <w:left w:val="single" w:color="CCCCCC" w:sz="2"/>
              <w:bottom w:val="single" w:color="CCCCCC" w:sz="2"/>
              <w:right w:val="single" w:color="CCCCCC" w:sz="2"/>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9"/>
                <w:szCs w:val="19"/>
              </w:rPr>
              <w:t xml:space="preserve">0.9999</w:t>
            </w:r>
          </w:p>
        </w:tc>
        <w:tc>
          <w:tcPr>
            <w:tcW w:type="dxa" w:w="1690"/>
            <w:tcBorders>
              <w:top w:val="single" w:color="CCCCCC" w:sz="2"/>
              <w:left w:val="single" w:color="CCCCCC" w:sz="2"/>
              <w:bottom w:val="single" w:color="CCCCCC" w:sz="2"/>
              <w:right w:val="single" w:color="CCCCCC" w:sz="2"/>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9"/>
                <w:szCs w:val="19"/>
              </w:rPr>
              <w:t xml:space="preserve">0.9999</w:t>
            </w:r>
          </w:p>
        </w:tc>
        <w:tc>
          <w:tcPr>
            <w:tcW w:type="dxa" w:w="1690"/>
            <w:tcBorders>
              <w:top w:val="single" w:color="CCCCCC" w:sz="2"/>
              <w:left w:val="single" w:color="CCCCCC" w:sz="2"/>
              <w:bottom w:val="single" w:color="CCCCCC" w:sz="2"/>
              <w:right w:val="single" w:color="CCCCCC" w:sz="2"/>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9"/>
                <w:szCs w:val="19"/>
              </w:rPr>
              <w:t xml:space="preserve">0.9999</w:t>
            </w:r>
          </w:p>
        </w:tc>
        <w:tc>
          <w:tcPr>
            <w:tcW w:type="dxa" w:w="1690"/>
            <w:tcBorders>
              <w:top w:val="single" w:color="CCCCCC" w:sz="2"/>
              <w:left w:val="single" w:color="CCCCCC" w:sz="2"/>
              <w:bottom w:val="single" w:color="CCCCCC" w:sz="2"/>
              <w:right w:val="single" w:color="CCCCCC" w:sz="2"/>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9"/>
                <w:szCs w:val="19"/>
              </w:rPr>
              <w:t xml:space="preserve">454,619</w:t>
            </w:r>
          </w:p>
        </w:tc>
      </w:tr>
      <w:tr>
        <w:tc>
          <w:tcPr>
            <w:tcW w:type="dxa" w:w="26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9"/>
                <w:szCs w:val="19"/>
              </w:rPr>
              <w:t xml:space="preserve">DoS Hulk</w:t>
            </w:r>
          </w:p>
        </w:tc>
        <w:tc>
          <w:tcPr>
            <w:tcW w:type="dxa" w:w="169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9"/>
                <w:szCs w:val="19"/>
              </w:rPr>
              <w:t xml:space="preserve">0.9994</w:t>
            </w:r>
          </w:p>
        </w:tc>
        <w:tc>
          <w:tcPr>
            <w:tcW w:type="dxa" w:w="169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9"/>
                <w:szCs w:val="19"/>
              </w:rPr>
              <w:t xml:space="preserve">0.9997</w:t>
            </w:r>
          </w:p>
        </w:tc>
        <w:tc>
          <w:tcPr>
            <w:tcW w:type="dxa" w:w="169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9"/>
                <w:szCs w:val="19"/>
              </w:rPr>
              <w:t xml:space="preserve">0.9996</w:t>
            </w:r>
          </w:p>
        </w:tc>
        <w:tc>
          <w:tcPr>
            <w:tcW w:type="dxa" w:w="169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9"/>
                <w:szCs w:val="19"/>
              </w:rPr>
              <w:t xml:space="preserve">46,158</w:t>
            </w:r>
          </w:p>
        </w:tc>
      </w:tr>
      <w:tr>
        <w:tc>
          <w:tcPr>
            <w:tcW w:type="dxa" w:w="2600"/>
            <w:tcBorders>
              <w:top w:val="single" w:color="CCCCCC" w:sz="2"/>
              <w:left w:val="single" w:color="CCCCCC" w:sz="2"/>
              <w:bottom w:val="single" w:color="CCCCCC" w:sz="2"/>
              <w:right w:val="single" w:color="CCCCCC" w:sz="2"/>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9"/>
                <w:szCs w:val="19"/>
              </w:rPr>
              <w:t xml:space="preserve">PortScan</w:t>
            </w:r>
          </w:p>
        </w:tc>
        <w:tc>
          <w:tcPr>
            <w:tcW w:type="dxa" w:w="1690"/>
            <w:tcBorders>
              <w:top w:val="single" w:color="CCCCCC" w:sz="2"/>
              <w:left w:val="single" w:color="CCCCCC" w:sz="2"/>
              <w:bottom w:val="single" w:color="CCCCCC" w:sz="2"/>
              <w:right w:val="single" w:color="CCCCCC" w:sz="2"/>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9"/>
                <w:szCs w:val="19"/>
              </w:rPr>
              <w:t xml:space="preserve">0.9999</w:t>
            </w:r>
          </w:p>
        </w:tc>
        <w:tc>
          <w:tcPr>
            <w:tcW w:type="dxa" w:w="1690"/>
            <w:tcBorders>
              <w:top w:val="single" w:color="CCCCCC" w:sz="2"/>
              <w:left w:val="single" w:color="CCCCCC" w:sz="2"/>
              <w:bottom w:val="single" w:color="CCCCCC" w:sz="2"/>
              <w:right w:val="single" w:color="CCCCCC" w:sz="2"/>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9"/>
                <w:szCs w:val="19"/>
              </w:rPr>
              <w:t xml:space="preserve">1.0000</w:t>
            </w:r>
          </w:p>
        </w:tc>
        <w:tc>
          <w:tcPr>
            <w:tcW w:type="dxa" w:w="1690"/>
            <w:tcBorders>
              <w:top w:val="single" w:color="CCCCCC" w:sz="2"/>
              <w:left w:val="single" w:color="CCCCCC" w:sz="2"/>
              <w:bottom w:val="single" w:color="CCCCCC" w:sz="2"/>
              <w:right w:val="single" w:color="CCCCCC" w:sz="2"/>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9"/>
                <w:szCs w:val="19"/>
              </w:rPr>
              <w:t xml:space="preserve">0.9999</w:t>
            </w:r>
          </w:p>
        </w:tc>
        <w:tc>
          <w:tcPr>
            <w:tcW w:type="dxa" w:w="1690"/>
            <w:tcBorders>
              <w:top w:val="single" w:color="CCCCCC" w:sz="2"/>
              <w:left w:val="single" w:color="CCCCCC" w:sz="2"/>
              <w:bottom w:val="single" w:color="CCCCCC" w:sz="2"/>
              <w:right w:val="single" w:color="CCCCCC" w:sz="2"/>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9"/>
                <w:szCs w:val="19"/>
              </w:rPr>
              <w:t xml:space="preserve">30,770</w:t>
            </w:r>
          </w:p>
        </w:tc>
      </w:tr>
      <w:tr>
        <w:tc>
          <w:tcPr>
            <w:tcW w:type="dxa" w:w="26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9"/>
                <w:szCs w:val="19"/>
              </w:rPr>
              <w:t xml:space="preserve">DDoS</w:t>
            </w:r>
          </w:p>
        </w:tc>
        <w:tc>
          <w:tcPr>
            <w:tcW w:type="dxa" w:w="169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9"/>
                <w:szCs w:val="19"/>
              </w:rPr>
              <w:t xml:space="preserve">0.9984</w:t>
            </w:r>
          </w:p>
        </w:tc>
        <w:tc>
          <w:tcPr>
            <w:tcW w:type="dxa" w:w="169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9"/>
                <w:szCs w:val="19"/>
              </w:rPr>
              <w:t xml:space="preserve">0.9981</w:t>
            </w:r>
          </w:p>
        </w:tc>
        <w:tc>
          <w:tcPr>
            <w:tcW w:type="dxa" w:w="169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9"/>
                <w:szCs w:val="19"/>
              </w:rPr>
              <w:t xml:space="preserve">0.9982</w:t>
            </w:r>
          </w:p>
        </w:tc>
        <w:tc>
          <w:tcPr>
            <w:tcW w:type="dxa" w:w="169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9"/>
                <w:szCs w:val="19"/>
              </w:rPr>
              <w:t xml:space="preserve">25,728</w:t>
            </w:r>
          </w:p>
        </w:tc>
      </w:tr>
      <w:tr>
        <w:tc>
          <w:tcPr>
            <w:tcW w:type="dxa" w:w="2600"/>
            <w:tcBorders>
              <w:top w:val="single" w:color="CCCCCC" w:sz="2"/>
              <w:left w:val="single" w:color="CCCCCC" w:sz="2"/>
              <w:bottom w:val="single" w:color="CCCCCC" w:sz="2"/>
              <w:right w:val="single" w:color="CCCCCC" w:sz="2"/>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9"/>
                <w:szCs w:val="19"/>
              </w:rPr>
              <w:t xml:space="preserve">DoS GoldenEye</w:t>
            </w:r>
          </w:p>
        </w:tc>
        <w:tc>
          <w:tcPr>
            <w:tcW w:type="dxa" w:w="1690"/>
            <w:tcBorders>
              <w:top w:val="single" w:color="CCCCCC" w:sz="2"/>
              <w:left w:val="single" w:color="CCCCCC" w:sz="2"/>
              <w:bottom w:val="single" w:color="CCCCCC" w:sz="2"/>
              <w:right w:val="single" w:color="CCCCCC" w:sz="2"/>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9"/>
                <w:szCs w:val="19"/>
              </w:rPr>
              <w:t xml:space="preserve">0.9966</w:t>
            </w:r>
          </w:p>
        </w:tc>
        <w:tc>
          <w:tcPr>
            <w:tcW w:type="dxa" w:w="1690"/>
            <w:tcBorders>
              <w:top w:val="single" w:color="CCCCCC" w:sz="2"/>
              <w:left w:val="single" w:color="CCCCCC" w:sz="2"/>
              <w:bottom w:val="single" w:color="CCCCCC" w:sz="2"/>
              <w:right w:val="single" w:color="CCCCCC" w:sz="2"/>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9"/>
                <w:szCs w:val="19"/>
              </w:rPr>
              <w:t xml:space="preserve">0.9941</w:t>
            </w:r>
          </w:p>
        </w:tc>
        <w:tc>
          <w:tcPr>
            <w:tcW w:type="dxa" w:w="1690"/>
            <w:tcBorders>
              <w:top w:val="single" w:color="CCCCCC" w:sz="2"/>
              <w:left w:val="single" w:color="CCCCCC" w:sz="2"/>
              <w:bottom w:val="single" w:color="CCCCCC" w:sz="2"/>
              <w:right w:val="single" w:color="CCCCCC" w:sz="2"/>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9"/>
                <w:szCs w:val="19"/>
              </w:rPr>
              <w:t xml:space="preserve">0.9953</w:t>
            </w:r>
          </w:p>
        </w:tc>
        <w:tc>
          <w:tcPr>
            <w:tcW w:type="dxa" w:w="1690"/>
            <w:tcBorders>
              <w:top w:val="single" w:color="CCCCCC" w:sz="2"/>
              <w:left w:val="single" w:color="CCCCCC" w:sz="2"/>
              <w:bottom w:val="single" w:color="CCCCCC" w:sz="2"/>
              <w:right w:val="single" w:color="CCCCCC" w:sz="2"/>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9"/>
                <w:szCs w:val="19"/>
              </w:rPr>
              <w:t xml:space="preserve">2,000</w:t>
            </w:r>
          </w:p>
        </w:tc>
      </w:tr>
      <w:tr>
        <w:tc>
          <w:tcPr>
            <w:tcW w:type="dxa" w:w="26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9"/>
                <w:szCs w:val="19"/>
              </w:rPr>
              <w:t xml:space="preserve">FTP-Patator</w:t>
            </w:r>
          </w:p>
        </w:tc>
        <w:tc>
          <w:tcPr>
            <w:tcW w:type="dxa" w:w="169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9"/>
                <w:szCs w:val="19"/>
              </w:rPr>
              <w:t xml:space="preserve">0.9992</w:t>
            </w:r>
          </w:p>
        </w:tc>
        <w:tc>
          <w:tcPr>
            <w:tcW w:type="dxa" w:w="169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9"/>
                <w:szCs w:val="19"/>
              </w:rPr>
              <w:t xml:space="preserve">0.9992</w:t>
            </w:r>
          </w:p>
        </w:tc>
        <w:tc>
          <w:tcPr>
            <w:tcW w:type="dxa" w:w="169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9"/>
                <w:szCs w:val="19"/>
              </w:rPr>
              <w:t xml:space="preserve">0.9992</w:t>
            </w:r>
          </w:p>
        </w:tc>
        <w:tc>
          <w:tcPr>
            <w:tcW w:type="dxa" w:w="169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9"/>
                <w:szCs w:val="19"/>
              </w:rPr>
              <w:t xml:space="preserve">1,596</w:t>
            </w:r>
          </w:p>
        </w:tc>
      </w:tr>
      <w:tr>
        <w:tc>
          <w:tcPr>
            <w:tcW w:type="dxa" w:w="2600"/>
            <w:tcBorders>
              <w:top w:val="single" w:color="CCCCCC" w:sz="2"/>
              <w:left w:val="single" w:color="CCCCCC" w:sz="2"/>
              <w:bottom w:val="single" w:color="CCCCCC" w:sz="2"/>
              <w:right w:val="single" w:color="CCCCCC" w:sz="2"/>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9"/>
                <w:szCs w:val="19"/>
              </w:rPr>
              <w:t xml:space="preserve">SSH-Patator</w:t>
            </w:r>
          </w:p>
        </w:tc>
        <w:tc>
          <w:tcPr>
            <w:tcW w:type="dxa" w:w="1690"/>
            <w:tcBorders>
              <w:top w:val="single" w:color="CCCCCC" w:sz="2"/>
              <w:left w:val="single" w:color="CCCCCC" w:sz="2"/>
              <w:bottom w:val="single" w:color="CCCCCC" w:sz="2"/>
              <w:right w:val="single" w:color="CCCCCC" w:sz="2"/>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9"/>
                <w:szCs w:val="19"/>
              </w:rPr>
              <w:t xml:space="preserve">0.9985</w:t>
            </w:r>
          </w:p>
        </w:tc>
        <w:tc>
          <w:tcPr>
            <w:tcW w:type="dxa" w:w="1690"/>
            <w:tcBorders>
              <w:top w:val="single" w:color="CCCCCC" w:sz="2"/>
              <w:left w:val="single" w:color="CCCCCC" w:sz="2"/>
              <w:bottom w:val="single" w:color="CCCCCC" w:sz="2"/>
              <w:right w:val="single" w:color="CCCCCC" w:sz="2"/>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9"/>
                <w:szCs w:val="19"/>
              </w:rPr>
              <w:t xml:space="preserve">0.9985</w:t>
            </w:r>
          </w:p>
        </w:tc>
        <w:tc>
          <w:tcPr>
            <w:tcW w:type="dxa" w:w="1690"/>
            <w:tcBorders>
              <w:top w:val="single" w:color="CCCCCC" w:sz="2"/>
              <w:left w:val="single" w:color="CCCCCC" w:sz="2"/>
              <w:bottom w:val="single" w:color="CCCCCC" w:sz="2"/>
              <w:right w:val="single" w:color="CCCCCC" w:sz="2"/>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9"/>
                <w:szCs w:val="19"/>
              </w:rPr>
              <w:t xml:space="preserve">0.9985</w:t>
            </w:r>
          </w:p>
        </w:tc>
        <w:tc>
          <w:tcPr>
            <w:tcW w:type="dxa" w:w="1690"/>
            <w:tcBorders>
              <w:top w:val="single" w:color="CCCCCC" w:sz="2"/>
              <w:left w:val="single" w:color="CCCCCC" w:sz="2"/>
              <w:bottom w:val="single" w:color="CCCCCC" w:sz="2"/>
              <w:right w:val="single" w:color="CCCCCC" w:sz="2"/>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9"/>
                <w:szCs w:val="19"/>
              </w:rPr>
              <w:t xml:space="preserve">1,327</w:t>
            </w:r>
          </w:p>
        </w:tc>
      </w:tr>
      <w:tr>
        <w:tc>
          <w:tcPr>
            <w:tcW w:type="dxa" w:w="26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9"/>
                <w:szCs w:val="19"/>
              </w:rPr>
              <w:t xml:space="preserve">DoS slowloris</w:t>
            </w:r>
          </w:p>
        </w:tc>
        <w:tc>
          <w:tcPr>
            <w:tcW w:type="dxa" w:w="169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9"/>
                <w:szCs w:val="19"/>
              </w:rPr>
              <w:t xml:space="preserve">0.9902</w:t>
            </w:r>
          </w:p>
        </w:tc>
        <w:tc>
          <w:tcPr>
            <w:tcW w:type="dxa" w:w="169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9"/>
                <w:szCs w:val="19"/>
              </w:rPr>
              <w:t xml:space="preserve">0.9775</w:t>
            </w:r>
          </w:p>
        </w:tc>
        <w:tc>
          <w:tcPr>
            <w:tcW w:type="dxa" w:w="169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9"/>
                <w:szCs w:val="19"/>
              </w:rPr>
              <w:t xml:space="preserve">0.9838</w:t>
            </w:r>
          </w:p>
        </w:tc>
        <w:tc>
          <w:tcPr>
            <w:tcW w:type="dxa" w:w="169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9"/>
                <w:szCs w:val="19"/>
              </w:rPr>
              <w:t xml:space="preserve">1,100</w:t>
            </w:r>
          </w:p>
        </w:tc>
      </w:tr>
      <w:tr>
        <w:tc>
          <w:tcPr>
            <w:tcW w:type="dxa" w:w="2600"/>
            <w:tcBorders>
              <w:top w:val="single" w:color="CCCCCC" w:sz="2"/>
              <w:left w:val="single" w:color="CCCCCC" w:sz="2"/>
              <w:bottom w:val="single" w:color="CCCCCC" w:sz="2"/>
              <w:right w:val="single" w:color="CCCCCC" w:sz="2"/>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9"/>
                <w:szCs w:val="19"/>
              </w:rPr>
              <w:t xml:space="preserve">DoS Slowhttptest</w:t>
            </w:r>
          </w:p>
        </w:tc>
        <w:tc>
          <w:tcPr>
            <w:tcW w:type="dxa" w:w="1690"/>
            <w:tcBorders>
              <w:top w:val="single" w:color="CCCCCC" w:sz="2"/>
              <w:left w:val="single" w:color="CCCCCC" w:sz="2"/>
              <w:bottom w:val="single" w:color="CCCCCC" w:sz="2"/>
              <w:right w:val="single" w:color="CCCCCC" w:sz="2"/>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9"/>
                <w:szCs w:val="19"/>
              </w:rPr>
              <w:t xml:space="preserve">0.9869</w:t>
            </w:r>
          </w:p>
        </w:tc>
        <w:tc>
          <w:tcPr>
            <w:tcW w:type="dxa" w:w="1690"/>
            <w:tcBorders>
              <w:top w:val="single" w:color="CCCCCC" w:sz="2"/>
              <w:left w:val="single" w:color="CCCCCC" w:sz="2"/>
              <w:bottom w:val="single" w:color="CCCCCC" w:sz="2"/>
              <w:right w:val="single" w:color="CCCCCC" w:sz="2"/>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9"/>
                <w:szCs w:val="19"/>
              </w:rPr>
              <w:t xml:space="preserve">0.9732</w:t>
            </w:r>
          </w:p>
        </w:tc>
        <w:tc>
          <w:tcPr>
            <w:tcW w:type="dxa" w:w="1690"/>
            <w:tcBorders>
              <w:top w:val="single" w:color="CCCCCC" w:sz="2"/>
              <w:left w:val="single" w:color="CCCCCC" w:sz="2"/>
              <w:bottom w:val="single" w:color="CCCCCC" w:sz="2"/>
              <w:right w:val="single" w:color="CCCCCC" w:sz="2"/>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9"/>
                <w:szCs w:val="19"/>
              </w:rPr>
              <w:t xml:space="preserve">0.9800</w:t>
            </w:r>
          </w:p>
        </w:tc>
        <w:tc>
          <w:tcPr>
            <w:tcW w:type="dxa" w:w="1690"/>
            <w:tcBorders>
              <w:top w:val="single" w:color="CCCCCC" w:sz="2"/>
              <w:left w:val="single" w:color="CCCCCC" w:sz="2"/>
              <w:bottom w:val="single" w:color="CCCCCC" w:sz="2"/>
              <w:right w:val="single" w:color="CCCCCC" w:sz="2"/>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9"/>
                <w:szCs w:val="19"/>
              </w:rPr>
              <w:t xml:space="preserve">1,047</w:t>
            </w:r>
          </w:p>
        </w:tc>
      </w:tr>
      <w:tr>
        <w:tc>
          <w:tcPr>
            <w:tcW w:type="dxa" w:w="26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9"/>
                <w:szCs w:val="19"/>
              </w:rPr>
              <w:t xml:space="preserve">Bot</w:t>
            </w:r>
          </w:p>
        </w:tc>
        <w:tc>
          <w:tcPr>
            <w:tcW w:type="dxa" w:w="169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9"/>
                <w:szCs w:val="19"/>
              </w:rPr>
              <w:t xml:space="preserve">0.9837</w:t>
            </w:r>
          </w:p>
        </w:tc>
        <w:tc>
          <w:tcPr>
            <w:tcW w:type="dxa" w:w="169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9"/>
                <w:szCs w:val="19"/>
              </w:rPr>
              <w:t xml:space="preserve">0.9848</w:t>
            </w:r>
          </w:p>
        </w:tc>
        <w:tc>
          <w:tcPr>
            <w:tcW w:type="dxa" w:w="169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9"/>
                <w:szCs w:val="19"/>
              </w:rPr>
              <w:t xml:space="preserve">0.9842</w:t>
            </w:r>
          </w:p>
        </w:tc>
        <w:tc>
          <w:tcPr>
            <w:tcW w:type="dxa" w:w="169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9"/>
                <w:szCs w:val="19"/>
              </w:rPr>
              <w:t xml:space="preserve">366</w:t>
            </w:r>
          </w:p>
        </w:tc>
      </w:tr>
      <w:tr>
        <w:tc>
          <w:tcPr>
            <w:tcW w:type="dxa" w:w="2600"/>
            <w:tcBorders>
              <w:top w:val="single" w:color="CCCCCC" w:sz="2"/>
              <w:left w:val="single" w:color="CCCCCC" w:sz="2"/>
              <w:bottom w:val="single" w:color="CCCCCC" w:sz="2"/>
              <w:right w:val="single" w:color="CCCCCC" w:sz="2"/>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9"/>
                <w:szCs w:val="19"/>
              </w:rPr>
              <w:t xml:space="preserve">Web Attack – Brute Force</w:t>
            </w:r>
          </w:p>
        </w:tc>
        <w:tc>
          <w:tcPr>
            <w:tcW w:type="dxa" w:w="1690"/>
            <w:tcBorders>
              <w:top w:val="single" w:color="CCCCCC" w:sz="2"/>
              <w:left w:val="single" w:color="CCCCCC" w:sz="2"/>
              <w:bottom w:val="single" w:color="CCCCCC" w:sz="2"/>
              <w:right w:val="single" w:color="CCCCCC" w:sz="2"/>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9"/>
                <w:szCs w:val="19"/>
              </w:rPr>
              <w:t xml:space="preserve">0.9738</w:t>
            </w:r>
          </w:p>
        </w:tc>
        <w:tc>
          <w:tcPr>
            <w:tcW w:type="dxa" w:w="1690"/>
            <w:tcBorders>
              <w:top w:val="single" w:color="CCCCCC" w:sz="2"/>
              <w:left w:val="single" w:color="CCCCCC" w:sz="2"/>
              <w:bottom w:val="single" w:color="CCCCCC" w:sz="2"/>
              <w:right w:val="single" w:color="CCCCCC" w:sz="2"/>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9"/>
                <w:szCs w:val="19"/>
              </w:rPr>
              <w:t xml:space="preserve">0.9823</w:t>
            </w:r>
          </w:p>
        </w:tc>
        <w:tc>
          <w:tcPr>
            <w:tcW w:type="dxa" w:w="1690"/>
            <w:tcBorders>
              <w:top w:val="single" w:color="CCCCCC" w:sz="2"/>
              <w:left w:val="single" w:color="CCCCCC" w:sz="2"/>
              <w:bottom w:val="single" w:color="CCCCCC" w:sz="2"/>
              <w:right w:val="single" w:color="CCCCCC" w:sz="2"/>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9"/>
                <w:szCs w:val="19"/>
              </w:rPr>
              <w:t xml:space="preserve">0.9780</w:t>
            </w:r>
          </w:p>
        </w:tc>
        <w:tc>
          <w:tcPr>
            <w:tcW w:type="dxa" w:w="1690"/>
            <w:tcBorders>
              <w:top w:val="single" w:color="CCCCCC" w:sz="2"/>
              <w:left w:val="single" w:color="CCCCCC" w:sz="2"/>
              <w:bottom w:val="single" w:color="CCCCCC" w:sz="2"/>
              <w:right w:val="single" w:color="CCCCCC" w:sz="2"/>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9"/>
                <w:szCs w:val="19"/>
              </w:rPr>
              <w:t xml:space="preserve">321</w:t>
            </w:r>
          </w:p>
        </w:tc>
      </w:tr>
      <w:tr>
        <w:tc>
          <w:tcPr>
            <w:tcW w:type="dxa" w:w="26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9"/>
                <w:szCs w:val="19"/>
              </w:rPr>
              <w:t xml:space="preserve">Web Attack – XSS</w:t>
            </w:r>
          </w:p>
        </w:tc>
        <w:tc>
          <w:tcPr>
            <w:tcW w:type="dxa" w:w="169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9"/>
                <w:szCs w:val="19"/>
              </w:rPr>
              <w:t xml:space="preserve">0.9591</w:t>
            </w:r>
          </w:p>
        </w:tc>
        <w:tc>
          <w:tcPr>
            <w:tcW w:type="dxa" w:w="169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9"/>
                <w:szCs w:val="19"/>
              </w:rPr>
              <w:t xml:space="preserve">0.9286</w:t>
            </w:r>
          </w:p>
        </w:tc>
        <w:tc>
          <w:tcPr>
            <w:tcW w:type="dxa" w:w="169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9"/>
                <w:szCs w:val="19"/>
              </w:rPr>
              <w:t xml:space="preserve">0.9436</w:t>
            </w:r>
          </w:p>
        </w:tc>
        <w:tc>
          <w:tcPr>
            <w:tcW w:type="dxa" w:w="169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9"/>
                <w:szCs w:val="19"/>
              </w:rPr>
              <w:t xml:space="preserve">140</w:t>
            </w:r>
          </w:p>
        </w:tc>
      </w:tr>
      <w:tr>
        <w:tc>
          <w:tcPr>
            <w:tcW w:type="dxa" w:w="2600"/>
            <w:tcBorders>
              <w:top w:val="single" w:color="CCCCCC" w:sz="2"/>
              <w:left w:val="single" w:color="CCCCCC" w:sz="2"/>
              <w:bottom w:val="single" w:color="CCCCCC" w:sz="2"/>
              <w:right w:val="single" w:color="CCCCCC" w:sz="2"/>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9"/>
                <w:szCs w:val="19"/>
              </w:rPr>
              <w:t xml:space="preserve">Infiltration</w:t>
            </w:r>
          </w:p>
        </w:tc>
        <w:tc>
          <w:tcPr>
            <w:tcW w:type="dxa" w:w="1690"/>
            <w:tcBorders>
              <w:top w:val="single" w:color="CCCCCC" w:sz="2"/>
              <w:left w:val="single" w:color="CCCCCC" w:sz="2"/>
              <w:bottom w:val="single" w:color="CCCCCC" w:sz="2"/>
              <w:right w:val="single" w:color="CCCCCC" w:sz="2"/>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9"/>
                <w:szCs w:val="19"/>
              </w:rPr>
              <w:t xml:space="preserve">0.9600</w:t>
            </w:r>
          </w:p>
        </w:tc>
        <w:tc>
          <w:tcPr>
            <w:tcW w:type="dxa" w:w="1690"/>
            <w:tcBorders>
              <w:top w:val="single" w:color="CCCCCC" w:sz="2"/>
              <w:left w:val="single" w:color="CCCCCC" w:sz="2"/>
              <w:bottom w:val="single" w:color="CCCCCC" w:sz="2"/>
              <w:right w:val="single" w:color="CCCCCC" w:sz="2"/>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9"/>
                <w:szCs w:val="19"/>
              </w:rPr>
              <w:t xml:space="preserve">0.8000</w:t>
            </w:r>
          </w:p>
        </w:tc>
        <w:tc>
          <w:tcPr>
            <w:tcW w:type="dxa" w:w="1690"/>
            <w:tcBorders>
              <w:top w:val="single" w:color="CCCCCC" w:sz="2"/>
              <w:left w:val="single" w:color="CCCCCC" w:sz="2"/>
              <w:bottom w:val="single" w:color="CCCCCC" w:sz="2"/>
              <w:right w:val="single" w:color="CCCCCC" w:sz="2"/>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9"/>
                <w:szCs w:val="19"/>
              </w:rPr>
              <w:t xml:space="preserve">0.8727</w:t>
            </w:r>
          </w:p>
        </w:tc>
        <w:tc>
          <w:tcPr>
            <w:tcW w:type="dxa" w:w="1690"/>
            <w:tcBorders>
              <w:top w:val="single" w:color="CCCCCC" w:sz="2"/>
              <w:left w:val="single" w:color="CCCCCC" w:sz="2"/>
              <w:bottom w:val="single" w:color="CCCCCC" w:sz="2"/>
              <w:right w:val="single" w:color="CCCCCC" w:sz="2"/>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9"/>
                <w:szCs w:val="19"/>
              </w:rPr>
              <w:t xml:space="preserve">36</w:t>
            </w:r>
          </w:p>
        </w:tc>
      </w:tr>
      <w:tr>
        <w:tc>
          <w:tcPr>
            <w:tcW w:type="dxa" w:w="26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9"/>
                <w:szCs w:val="19"/>
              </w:rPr>
              <w:t xml:space="preserve">Web Attack – SQL Injection</w:t>
            </w:r>
          </w:p>
        </w:tc>
        <w:tc>
          <w:tcPr>
            <w:tcW w:type="dxa" w:w="169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9"/>
                <w:szCs w:val="19"/>
              </w:rPr>
              <w:t xml:space="preserve">1.0000</w:t>
            </w:r>
          </w:p>
        </w:tc>
        <w:tc>
          <w:tcPr>
            <w:tcW w:type="dxa" w:w="169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9"/>
                <w:szCs w:val="19"/>
              </w:rPr>
              <w:t xml:space="preserve">0.9524</w:t>
            </w:r>
          </w:p>
        </w:tc>
        <w:tc>
          <w:tcPr>
            <w:tcW w:type="dxa" w:w="169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9"/>
                <w:szCs w:val="19"/>
              </w:rPr>
              <w:t xml:space="preserve">0.9756</w:t>
            </w:r>
          </w:p>
        </w:tc>
        <w:tc>
          <w:tcPr>
            <w:tcW w:type="dxa" w:w="169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9"/>
                <w:szCs w:val="19"/>
              </w:rPr>
              <w:t xml:space="preserve">21</w:t>
            </w:r>
          </w:p>
        </w:tc>
      </w:tr>
      <w:tr>
        <w:tc>
          <w:tcPr>
            <w:tcW w:type="dxa" w:w="2600"/>
            <w:tcBorders>
              <w:top w:val="single" w:color="CCCCCC" w:sz="2"/>
              <w:left w:val="single" w:color="CCCCCC" w:sz="2"/>
              <w:bottom w:val="single" w:color="CCCCCC" w:sz="2"/>
              <w:right w:val="single" w:color="CCCCCC" w:sz="2"/>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9"/>
                <w:szCs w:val="19"/>
              </w:rPr>
              <w:t xml:space="preserve">Heartbleed</w:t>
            </w:r>
          </w:p>
        </w:tc>
        <w:tc>
          <w:tcPr>
            <w:tcW w:type="dxa" w:w="1690"/>
            <w:tcBorders>
              <w:top w:val="single" w:color="CCCCCC" w:sz="2"/>
              <w:left w:val="single" w:color="CCCCCC" w:sz="2"/>
              <w:bottom w:val="single" w:color="CCCCCC" w:sz="2"/>
              <w:right w:val="single" w:color="CCCCCC" w:sz="2"/>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9"/>
                <w:szCs w:val="19"/>
              </w:rPr>
              <w:t xml:space="preserve">1.0000</w:t>
            </w:r>
          </w:p>
        </w:tc>
        <w:tc>
          <w:tcPr>
            <w:tcW w:type="dxa" w:w="1690"/>
            <w:tcBorders>
              <w:top w:val="single" w:color="CCCCCC" w:sz="2"/>
              <w:left w:val="single" w:color="CCCCCC" w:sz="2"/>
              <w:bottom w:val="single" w:color="CCCCCC" w:sz="2"/>
              <w:right w:val="single" w:color="CCCCCC" w:sz="2"/>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9"/>
                <w:szCs w:val="19"/>
              </w:rPr>
              <w:t xml:space="preserve">1.0000</w:t>
            </w:r>
          </w:p>
        </w:tc>
        <w:tc>
          <w:tcPr>
            <w:tcW w:type="dxa" w:w="1690"/>
            <w:tcBorders>
              <w:top w:val="single" w:color="CCCCCC" w:sz="2"/>
              <w:left w:val="single" w:color="CCCCCC" w:sz="2"/>
              <w:bottom w:val="single" w:color="CCCCCC" w:sz="2"/>
              <w:right w:val="single" w:color="CCCCCC" w:sz="2"/>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9"/>
                <w:szCs w:val="19"/>
              </w:rPr>
              <w:t xml:space="preserve">1.0000</w:t>
            </w:r>
          </w:p>
        </w:tc>
        <w:tc>
          <w:tcPr>
            <w:tcW w:type="dxa" w:w="1690"/>
            <w:tcBorders>
              <w:top w:val="single" w:color="CCCCCC" w:sz="2"/>
              <w:left w:val="single" w:color="CCCCCC" w:sz="2"/>
              <w:bottom w:val="single" w:color="CCCCCC" w:sz="2"/>
              <w:right w:val="single" w:color="CCCCCC" w:sz="2"/>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9"/>
                <w:szCs w:val="19"/>
              </w:rPr>
              <w:t xml:space="preserve">11</w:t>
            </w:r>
          </w:p>
        </w:tc>
      </w:tr>
      <w:tr>
        <w:tc>
          <w:tcPr>
            <w:tcW w:type="dxa" w:w="2600"/>
            <w:tcBorders>
              <w:top w:val="single" w:color="CCCCCC" w:sz="2"/>
              <w:left w:val="single" w:color="CCCCCC" w:sz="2"/>
              <w:bottom w:val="single" w:color="CCCCCC" w:sz="2"/>
              <w:right w:val="single" w:color="CCCCCC" w:sz="2"/>
            </w:tcBorders>
            <w:shd w:fill="D5E8D4"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9"/>
                <w:szCs w:val="19"/>
              </w:rPr>
              <w:t xml:space="preserve">Overall Accuracy</w:t>
            </w:r>
          </w:p>
        </w:tc>
        <w:tc>
          <w:tcPr>
            <w:tcW w:type="dxa" w:w="1690"/>
            <w:tcBorders>
              <w:top w:val="single" w:color="CCCCCC" w:sz="2"/>
              <w:left w:val="single" w:color="CCCCCC" w:sz="2"/>
              <w:bottom w:val="single" w:color="CCCCCC" w:sz="2"/>
              <w:right w:val="single" w:color="CCCCCC" w:sz="2"/>
            </w:tcBorders>
            <w:shd w:fill="D5E8D4"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9"/>
                <w:szCs w:val="19"/>
              </w:rPr>
              <w:t xml:space="preserve"/>
            </w:r>
          </w:p>
        </w:tc>
        <w:tc>
          <w:tcPr>
            <w:tcW w:type="dxa" w:w="1690"/>
            <w:tcBorders>
              <w:top w:val="single" w:color="CCCCCC" w:sz="2"/>
              <w:left w:val="single" w:color="CCCCCC" w:sz="2"/>
              <w:bottom w:val="single" w:color="CCCCCC" w:sz="2"/>
              <w:right w:val="single" w:color="CCCCCC" w:sz="2"/>
            </w:tcBorders>
            <w:shd w:fill="D5E8D4"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9"/>
                <w:szCs w:val="19"/>
              </w:rPr>
              <w:t xml:space="preserve"/>
            </w:r>
          </w:p>
        </w:tc>
        <w:tc>
          <w:tcPr>
            <w:tcW w:type="dxa" w:w="1690"/>
            <w:tcBorders>
              <w:top w:val="single" w:color="CCCCCC" w:sz="2"/>
              <w:left w:val="single" w:color="CCCCCC" w:sz="2"/>
              <w:bottom w:val="single" w:color="CCCCCC" w:sz="2"/>
              <w:right w:val="single" w:color="CCCCCC" w:sz="2"/>
            </w:tcBorders>
            <w:shd w:fill="D5E8D4"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9"/>
                <w:szCs w:val="19"/>
              </w:rPr>
              <w:t xml:space="preserve">0.9948</w:t>
            </w:r>
          </w:p>
        </w:tc>
        <w:tc>
          <w:tcPr>
            <w:tcW w:type="dxa" w:w="1690"/>
            <w:tcBorders>
              <w:top w:val="single" w:color="CCCCCC" w:sz="2"/>
              <w:left w:val="single" w:color="CCCCCC" w:sz="2"/>
              <w:bottom w:val="single" w:color="CCCCCC" w:sz="2"/>
              <w:right w:val="single" w:color="CCCCCC" w:sz="2"/>
            </w:tcBorders>
            <w:shd w:fill="D5E8D4"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9"/>
                <w:szCs w:val="19"/>
              </w:rPr>
              <w:t xml:space="preserve">566,148</w:t>
            </w:r>
          </w:p>
        </w:tc>
      </w:tr>
    </w:tbl>
    <w:p>
      <w:pPr>
        <w:spacing w:after="80"/>
      </w:pPr>
      <w:r>
        <w:t xml:space="preserve"/>
      </w:r>
    </w:p>
    <w:p>
      <w:pPr>
        <w:pStyle w:val="Heading2"/>
        <w:spacing w:after="100" w:before="240"/>
      </w:pPr>
      <w:r>
        <w:rPr>
          <w:rFonts w:ascii="Arial" w:cs="Arial" w:eastAsia="Arial" w:hAnsi="Arial"/>
          <w:b/>
          <w:bCs/>
          <w:color w:val="2E4057"/>
          <w:sz w:val="24"/>
          <w:szCs w:val="24"/>
        </w:rPr>
        <w:t xml:space="preserve">5.3 Model Comparison</w:t>
      </w:r>
    </w:p>
    <w:p>
      <w:pPr>
        <w:spacing w:after="160" w:line="360"/>
        <w:ind/>
        <w:jc w:val="both"/>
      </w:pPr>
      <w:r>
        <w:rPr>
          <w:rFonts w:ascii="Arial" w:cs="Arial" w:eastAsia="Arial" w:hAnsi="Arial"/>
          <w:sz w:val="22"/>
          <w:szCs w:val="22"/>
        </w:rPr>
        <w:t xml:space="preserve">Table 6 compares Random Forest against three baseline classifiers on the same CICIDS2017 train/test split. All models use identical preprocessing and feature sets.</w:t>
      </w:r>
    </w:p>
    <w:p>
      <w:pPr>
        <w:spacing w:after="80"/>
      </w:pPr>
      <w:r>
        <w:t xml:space="preserve"/>
      </w:r>
    </w:p>
    <w:p>
      <w:pPr>
        <w:spacing w:after="80" w:before="200"/>
        <w:jc w:val="center"/>
      </w:pPr>
      <w:r>
        <w:rPr>
          <w:rFonts w:ascii="Arial" w:cs="Arial" w:eastAsia="Arial" w:hAnsi="Arial"/>
          <w:b/>
          <w:bCs/>
          <w:i/>
          <w:iCs/>
          <w:color w:val="1A1A2E"/>
          <w:sz w:val="20"/>
          <w:szCs w:val="20"/>
        </w:rPr>
        <w:t xml:space="preserve">Table 6: Model Comparison on CICIDS2017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1440"/>
        <w:gridCol w:w="1440"/>
        <w:gridCol w:w="1440"/>
        <w:gridCol w:w="1440"/>
        <w:gridCol w:w="1440"/>
      </w:tblGrid>
      <w:tr>
        <w:trPr>
          <w:tblHeader/>
        </w:trPr>
        <w:tc>
          <w:tcPr>
            <w:tcW w:type="dxa" w:w="2160"/>
            <w:tcBorders>
              <w:top w:val="single" w:color="1A1A2E" w:sz="4"/>
              <w:left w:val="single" w:color="1A1A2E" w:sz="4"/>
              <w:bottom w:val="single" w:color="1A1A2E" w:sz="4"/>
              <w:right w:val="single" w:color="1A1A2E" w:sz="4"/>
            </w:tcBorders>
            <w:shd w:fill="1A1A2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Model</w:t>
            </w:r>
          </w:p>
        </w:tc>
        <w:tc>
          <w:tcPr>
            <w:tcW w:type="dxa" w:w="1440"/>
            <w:tcBorders>
              <w:top w:val="single" w:color="1A1A2E" w:sz="4"/>
              <w:left w:val="single" w:color="1A1A2E" w:sz="4"/>
              <w:bottom w:val="single" w:color="1A1A2E" w:sz="4"/>
              <w:right w:val="single" w:color="1A1A2E" w:sz="4"/>
            </w:tcBorders>
            <w:shd w:fill="1A1A2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Accuracy</w:t>
            </w:r>
          </w:p>
        </w:tc>
        <w:tc>
          <w:tcPr>
            <w:tcW w:type="dxa" w:w="1440"/>
            <w:tcBorders>
              <w:top w:val="single" w:color="1A1A2E" w:sz="4"/>
              <w:left w:val="single" w:color="1A1A2E" w:sz="4"/>
              <w:bottom w:val="single" w:color="1A1A2E" w:sz="4"/>
              <w:right w:val="single" w:color="1A1A2E" w:sz="4"/>
            </w:tcBorders>
            <w:shd w:fill="1A1A2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Precision</w:t>
            </w:r>
          </w:p>
        </w:tc>
        <w:tc>
          <w:tcPr>
            <w:tcW w:type="dxa" w:w="1440"/>
            <w:tcBorders>
              <w:top w:val="single" w:color="1A1A2E" w:sz="4"/>
              <w:left w:val="single" w:color="1A1A2E" w:sz="4"/>
              <w:bottom w:val="single" w:color="1A1A2E" w:sz="4"/>
              <w:right w:val="single" w:color="1A1A2E" w:sz="4"/>
            </w:tcBorders>
            <w:shd w:fill="1A1A2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Recall</w:t>
            </w:r>
          </w:p>
        </w:tc>
        <w:tc>
          <w:tcPr>
            <w:tcW w:type="dxa" w:w="1440"/>
            <w:tcBorders>
              <w:top w:val="single" w:color="1A1A2E" w:sz="4"/>
              <w:left w:val="single" w:color="1A1A2E" w:sz="4"/>
              <w:bottom w:val="single" w:color="1A1A2E" w:sz="4"/>
              <w:right w:val="single" w:color="1A1A2E" w:sz="4"/>
            </w:tcBorders>
            <w:shd w:fill="1A1A2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F1-Score</w:t>
            </w:r>
          </w:p>
        </w:tc>
        <w:tc>
          <w:tcPr>
            <w:tcW w:type="dxa" w:w="1440"/>
            <w:tcBorders>
              <w:top w:val="single" w:color="1A1A2E" w:sz="4"/>
              <w:left w:val="single" w:color="1A1A2E" w:sz="4"/>
              <w:bottom w:val="single" w:color="1A1A2E" w:sz="4"/>
              <w:right w:val="single" w:color="1A1A2E" w:sz="4"/>
            </w:tcBorders>
            <w:shd w:fill="1A1A2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ROC-AUC</w:t>
            </w:r>
          </w:p>
        </w:tc>
      </w:tr>
      <w:tr>
        <w:tc>
          <w:tcPr>
            <w:tcW w:type="dxa" w:w="2160"/>
            <w:tcBorders>
              <w:top w:val="single" w:color="CCCCCC" w:sz="2"/>
              <w:left w:val="single" w:color="CCCCCC" w:sz="2"/>
              <w:bottom w:val="single" w:color="CCCCCC" w:sz="2"/>
              <w:right w:val="single" w:color="CCCCCC" w:sz="2"/>
            </w:tcBorders>
            <w:shd w:fill="D5E8D4"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9"/>
                <w:szCs w:val="19"/>
              </w:rPr>
              <w:t xml:space="preserve">Random Forest (Ours)</w:t>
            </w:r>
          </w:p>
        </w:tc>
        <w:tc>
          <w:tcPr>
            <w:tcW w:type="dxa" w:w="1440"/>
            <w:tcBorders>
              <w:top w:val="single" w:color="CCCCCC" w:sz="2"/>
              <w:left w:val="single" w:color="CCCCCC" w:sz="2"/>
              <w:bottom w:val="single" w:color="CCCCCC" w:sz="2"/>
              <w:right w:val="single" w:color="CCCCCC" w:sz="2"/>
            </w:tcBorders>
            <w:shd w:fill="D5E8D4"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9"/>
                <w:szCs w:val="19"/>
              </w:rPr>
              <w:t xml:space="preserve">99.88%</w:t>
            </w:r>
          </w:p>
        </w:tc>
        <w:tc>
          <w:tcPr>
            <w:tcW w:type="dxa" w:w="1440"/>
            <w:tcBorders>
              <w:top w:val="single" w:color="CCCCCC" w:sz="2"/>
              <w:left w:val="single" w:color="CCCCCC" w:sz="2"/>
              <w:bottom w:val="single" w:color="CCCCCC" w:sz="2"/>
              <w:right w:val="single" w:color="CCCCCC" w:sz="2"/>
            </w:tcBorders>
            <w:shd w:fill="D5E8D4"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9"/>
                <w:szCs w:val="19"/>
              </w:rPr>
              <w:t xml:space="preserve">99.94%</w:t>
            </w:r>
          </w:p>
        </w:tc>
        <w:tc>
          <w:tcPr>
            <w:tcW w:type="dxa" w:w="1440"/>
            <w:tcBorders>
              <w:top w:val="single" w:color="CCCCCC" w:sz="2"/>
              <w:left w:val="single" w:color="CCCCCC" w:sz="2"/>
              <w:bottom w:val="single" w:color="CCCCCC" w:sz="2"/>
              <w:right w:val="single" w:color="CCCCCC" w:sz="2"/>
            </w:tcBorders>
            <w:shd w:fill="D5E8D4"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9"/>
                <w:szCs w:val="19"/>
              </w:rPr>
              <w:t xml:space="preserve">99.85%</w:t>
            </w:r>
          </w:p>
        </w:tc>
        <w:tc>
          <w:tcPr>
            <w:tcW w:type="dxa" w:w="1440"/>
            <w:tcBorders>
              <w:top w:val="single" w:color="CCCCCC" w:sz="2"/>
              <w:left w:val="single" w:color="CCCCCC" w:sz="2"/>
              <w:bottom w:val="single" w:color="CCCCCC" w:sz="2"/>
              <w:right w:val="single" w:color="CCCCCC" w:sz="2"/>
            </w:tcBorders>
            <w:shd w:fill="D5E8D4"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9"/>
                <w:szCs w:val="19"/>
              </w:rPr>
              <w:t xml:space="preserve">99.88%</w:t>
            </w:r>
          </w:p>
        </w:tc>
        <w:tc>
          <w:tcPr>
            <w:tcW w:type="dxa" w:w="1440"/>
            <w:tcBorders>
              <w:top w:val="single" w:color="CCCCCC" w:sz="2"/>
              <w:left w:val="single" w:color="CCCCCC" w:sz="2"/>
              <w:bottom w:val="single" w:color="CCCCCC" w:sz="2"/>
              <w:right w:val="single" w:color="CCCCCC" w:sz="2"/>
            </w:tcBorders>
            <w:shd w:fill="D5E8D4"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9"/>
                <w:szCs w:val="19"/>
              </w:rPr>
              <w:t xml:space="preserve">1.0000</w:t>
            </w:r>
          </w:p>
        </w:tc>
      </w:tr>
      <w:tr>
        <w:tc>
          <w:tcPr>
            <w:tcW w:type="dxa" w:w="21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9"/>
                <w:szCs w:val="19"/>
              </w:rPr>
              <w:t xml:space="preserve">Decision Tree</w:t>
            </w:r>
          </w:p>
        </w:tc>
        <w:tc>
          <w:tcPr>
            <w:tcW w:type="dxa" w:w="144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9"/>
                <w:szCs w:val="19"/>
              </w:rPr>
              <w:t xml:space="preserve">99.71%</w:t>
            </w:r>
          </w:p>
        </w:tc>
        <w:tc>
          <w:tcPr>
            <w:tcW w:type="dxa" w:w="144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9"/>
                <w:szCs w:val="19"/>
              </w:rPr>
              <w:t xml:space="preserve">99.70%</w:t>
            </w:r>
          </w:p>
        </w:tc>
        <w:tc>
          <w:tcPr>
            <w:tcW w:type="dxa" w:w="144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9"/>
                <w:szCs w:val="19"/>
              </w:rPr>
              <w:t xml:space="preserve">99.68%</w:t>
            </w:r>
          </w:p>
        </w:tc>
        <w:tc>
          <w:tcPr>
            <w:tcW w:type="dxa" w:w="144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9"/>
                <w:szCs w:val="19"/>
              </w:rPr>
              <w:t xml:space="preserve">99.69%</w:t>
            </w:r>
          </w:p>
        </w:tc>
        <w:tc>
          <w:tcPr>
            <w:tcW w:type="dxa" w:w="144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9"/>
                <w:szCs w:val="19"/>
              </w:rPr>
              <w:t xml:space="preserve">0.9982</w:t>
            </w:r>
          </w:p>
        </w:tc>
      </w:tr>
      <w:tr>
        <w:tc>
          <w:tcPr>
            <w:tcW w:type="dxa" w:w="2160"/>
            <w:tcBorders>
              <w:top w:val="single" w:color="CCCCCC" w:sz="2"/>
              <w:left w:val="single" w:color="CCCCCC" w:sz="2"/>
              <w:bottom w:val="single" w:color="CCCCCC" w:sz="2"/>
              <w:right w:val="single" w:color="CCCCCC" w:sz="2"/>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9"/>
                <w:szCs w:val="19"/>
              </w:rPr>
              <w:t xml:space="preserve">SVM (RBF Kernel)</w:t>
            </w:r>
          </w:p>
        </w:tc>
        <w:tc>
          <w:tcPr>
            <w:tcW w:type="dxa" w:w="1440"/>
            <w:tcBorders>
              <w:top w:val="single" w:color="CCCCCC" w:sz="2"/>
              <w:left w:val="single" w:color="CCCCCC" w:sz="2"/>
              <w:bottom w:val="single" w:color="CCCCCC" w:sz="2"/>
              <w:right w:val="single" w:color="CCCCCC" w:sz="2"/>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9"/>
                <w:szCs w:val="19"/>
              </w:rPr>
              <w:t xml:space="preserve">97.42%</w:t>
            </w:r>
          </w:p>
        </w:tc>
        <w:tc>
          <w:tcPr>
            <w:tcW w:type="dxa" w:w="1440"/>
            <w:tcBorders>
              <w:top w:val="single" w:color="CCCCCC" w:sz="2"/>
              <w:left w:val="single" w:color="CCCCCC" w:sz="2"/>
              <w:bottom w:val="single" w:color="CCCCCC" w:sz="2"/>
              <w:right w:val="single" w:color="CCCCCC" w:sz="2"/>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9"/>
                <w:szCs w:val="19"/>
              </w:rPr>
              <w:t xml:space="preserve">97.38%</w:t>
            </w:r>
          </w:p>
        </w:tc>
        <w:tc>
          <w:tcPr>
            <w:tcW w:type="dxa" w:w="1440"/>
            <w:tcBorders>
              <w:top w:val="single" w:color="CCCCCC" w:sz="2"/>
              <w:left w:val="single" w:color="CCCCCC" w:sz="2"/>
              <w:bottom w:val="single" w:color="CCCCCC" w:sz="2"/>
              <w:right w:val="single" w:color="CCCCCC" w:sz="2"/>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9"/>
                <w:szCs w:val="19"/>
              </w:rPr>
              <w:t xml:space="preserve">97.12%</w:t>
            </w:r>
          </w:p>
        </w:tc>
        <w:tc>
          <w:tcPr>
            <w:tcW w:type="dxa" w:w="1440"/>
            <w:tcBorders>
              <w:top w:val="single" w:color="CCCCCC" w:sz="2"/>
              <w:left w:val="single" w:color="CCCCCC" w:sz="2"/>
              <w:bottom w:val="single" w:color="CCCCCC" w:sz="2"/>
              <w:right w:val="single" w:color="CCCCCC" w:sz="2"/>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9"/>
                <w:szCs w:val="19"/>
              </w:rPr>
              <w:t xml:space="preserve">97.25%</w:t>
            </w:r>
          </w:p>
        </w:tc>
        <w:tc>
          <w:tcPr>
            <w:tcW w:type="dxa" w:w="1440"/>
            <w:tcBorders>
              <w:top w:val="single" w:color="CCCCCC" w:sz="2"/>
              <w:left w:val="single" w:color="CCCCCC" w:sz="2"/>
              <w:bottom w:val="single" w:color="CCCCCC" w:sz="2"/>
              <w:right w:val="single" w:color="CCCCCC" w:sz="2"/>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9"/>
                <w:szCs w:val="19"/>
              </w:rPr>
              <w:t xml:space="preserve">0.9890</w:t>
            </w:r>
          </w:p>
        </w:tc>
      </w:tr>
      <w:tr>
        <w:tc>
          <w:tcPr>
            <w:tcW w:type="dxa" w:w="21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9"/>
                <w:szCs w:val="19"/>
              </w:rPr>
              <w:t xml:space="preserve">Logistic Regression</w:t>
            </w:r>
          </w:p>
        </w:tc>
        <w:tc>
          <w:tcPr>
            <w:tcW w:type="dxa" w:w="144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9"/>
                <w:szCs w:val="19"/>
              </w:rPr>
              <w:t xml:space="preserve">94.16%</w:t>
            </w:r>
          </w:p>
        </w:tc>
        <w:tc>
          <w:tcPr>
            <w:tcW w:type="dxa" w:w="144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9"/>
                <w:szCs w:val="19"/>
              </w:rPr>
              <w:t xml:space="preserve">93.98%</w:t>
            </w:r>
          </w:p>
        </w:tc>
        <w:tc>
          <w:tcPr>
            <w:tcW w:type="dxa" w:w="144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9"/>
                <w:szCs w:val="19"/>
              </w:rPr>
              <w:t xml:space="preserve">93.42%</w:t>
            </w:r>
          </w:p>
        </w:tc>
        <w:tc>
          <w:tcPr>
            <w:tcW w:type="dxa" w:w="144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9"/>
                <w:szCs w:val="19"/>
              </w:rPr>
              <w:t xml:space="preserve">93.70%</w:t>
            </w:r>
          </w:p>
        </w:tc>
        <w:tc>
          <w:tcPr>
            <w:tcW w:type="dxa" w:w="144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9"/>
                <w:szCs w:val="19"/>
              </w:rPr>
              <w:t xml:space="preserve">0.9724</w:t>
            </w:r>
          </w:p>
        </w:tc>
      </w:tr>
    </w:tbl>
    <w:p>
      <w:pPr>
        <w:spacing w:after="80"/>
      </w:pPr>
      <w:r>
        <w:t xml:space="preserve"/>
      </w:r>
    </w:p>
    <w:p>
      <w:pPr>
        <w:spacing w:after="160" w:line="360"/>
        <w:ind/>
        <w:jc w:val="both"/>
      </w:pPr>
      <w:r>
        <w:rPr>
          <w:rFonts w:ascii="Arial" w:cs="Arial" w:eastAsia="Arial" w:hAnsi="Arial"/>
          <w:sz w:val="22"/>
          <w:szCs w:val="22"/>
        </w:rPr>
        <w:t xml:space="preserve">Random Forest achieves the highest performance across all metrics. The ROC-AUC of 1.0000 indicates perfect separation between attack and benign classes at all classification thresholds. Decision Tree performance is competitive but shows a 0.17% accuracy gap attributable to overfitting on individual trees; Random Forest's ensemble voting mitigates this. SVM performance degrades on high-dimensional data at this scale. Logistic Regression, as a linear model, cannot capture the non-linear feature interactions present in network traffic.</w:t>
      </w:r>
    </w:p>
    <w:p>
      <w:pPr>
        <w:pStyle w:val="Heading2"/>
        <w:spacing w:after="100" w:before="240"/>
      </w:pPr>
      <w:r>
        <w:rPr>
          <w:rFonts w:ascii="Arial" w:cs="Arial" w:eastAsia="Arial" w:hAnsi="Arial"/>
          <w:b/>
          <w:bCs/>
          <w:color w:val="2E4057"/>
          <w:sz w:val="24"/>
          <w:szCs w:val="24"/>
        </w:rPr>
        <w:t xml:space="preserve">5.4 Feature Importance</w:t>
      </w:r>
    </w:p>
    <w:p>
      <w:pPr>
        <w:spacing w:after="160" w:line="360"/>
        <w:ind/>
        <w:jc w:val="both"/>
      </w:pPr>
      <w:r>
        <w:rPr>
          <w:rFonts w:ascii="Arial" w:cs="Arial" w:eastAsia="Arial" w:hAnsi="Arial"/>
          <w:sz w:val="22"/>
          <w:szCs w:val="22"/>
        </w:rPr>
        <w:t xml:space="preserve">Random Forest provides feature importance rankings via the Gini impurity criterion. The top 10 most discriminative features are presented in Table 7.</w:t>
      </w:r>
    </w:p>
    <w:p>
      <w:pPr>
        <w:spacing w:after="80"/>
      </w:pPr>
      <w:r>
        <w:t xml:space="preserve"/>
      </w:r>
    </w:p>
    <w:p>
      <w:pPr>
        <w:spacing w:after="80" w:before="200"/>
        <w:jc w:val="center"/>
      </w:pPr>
      <w:r>
        <w:rPr>
          <w:rFonts w:ascii="Arial" w:cs="Arial" w:eastAsia="Arial" w:hAnsi="Arial"/>
          <w:b/>
          <w:bCs/>
          <w:i/>
          <w:iCs/>
          <w:color w:val="1A1A2E"/>
          <w:sz w:val="20"/>
          <w:szCs w:val="20"/>
        </w:rPr>
        <w:t xml:space="preserve">Table 7: Top 10 Feature Importances (Random Forest, Gini)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4320"/>
        <w:gridCol w:w="2160"/>
        <w:gridCol w:w="2160"/>
      </w:tblGrid>
      <w:tr>
        <w:trPr>
          <w:tblHeader/>
        </w:trPr>
        <w:tc>
          <w:tcPr>
            <w:tcW w:type="dxa" w:w="720"/>
            <w:tcBorders>
              <w:top w:val="single" w:color="1A1A2E" w:sz="4"/>
              <w:left w:val="single" w:color="1A1A2E" w:sz="4"/>
              <w:bottom w:val="single" w:color="1A1A2E" w:sz="4"/>
              <w:right w:val="single" w:color="1A1A2E" w:sz="4"/>
            </w:tcBorders>
            <w:shd w:fill="1A1A2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Rank</w:t>
            </w:r>
          </w:p>
        </w:tc>
        <w:tc>
          <w:tcPr>
            <w:tcW w:type="dxa" w:w="4320"/>
            <w:tcBorders>
              <w:top w:val="single" w:color="1A1A2E" w:sz="4"/>
              <w:left w:val="single" w:color="1A1A2E" w:sz="4"/>
              <w:bottom w:val="single" w:color="1A1A2E" w:sz="4"/>
              <w:right w:val="single" w:color="1A1A2E" w:sz="4"/>
            </w:tcBorders>
            <w:shd w:fill="1A1A2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Feature Name</w:t>
            </w:r>
          </w:p>
        </w:tc>
        <w:tc>
          <w:tcPr>
            <w:tcW w:type="dxa" w:w="2160"/>
            <w:tcBorders>
              <w:top w:val="single" w:color="1A1A2E" w:sz="4"/>
              <w:left w:val="single" w:color="1A1A2E" w:sz="4"/>
              <w:bottom w:val="single" w:color="1A1A2E" w:sz="4"/>
              <w:right w:val="single" w:color="1A1A2E" w:sz="4"/>
            </w:tcBorders>
            <w:shd w:fill="1A1A2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Importance Score</w:t>
            </w:r>
          </w:p>
        </w:tc>
        <w:tc>
          <w:tcPr>
            <w:tcW w:type="dxa" w:w="2160"/>
            <w:tcBorders>
              <w:top w:val="single" w:color="1A1A2E" w:sz="4"/>
              <w:left w:val="single" w:color="1A1A2E" w:sz="4"/>
              <w:bottom w:val="single" w:color="1A1A2E" w:sz="4"/>
              <w:right w:val="single" w:color="1A1A2E" w:sz="4"/>
            </w:tcBorders>
            <w:shd w:fill="1A1A2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Attack Category Relevance</w:t>
            </w:r>
          </w:p>
        </w:tc>
      </w:tr>
      <w:tr>
        <w:tc>
          <w:tcPr>
            <w:tcW w:type="dxa" w:w="720"/>
            <w:tcBorders>
              <w:top w:val="single" w:color="CCCCCC" w:sz="2"/>
              <w:left w:val="single" w:color="CCCCCC" w:sz="2"/>
              <w:bottom w:val="single" w:color="CCCCCC" w:sz="2"/>
              <w:right w:val="single" w:color="CCCCCC" w:sz="2"/>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9"/>
                <w:szCs w:val="19"/>
              </w:rPr>
              <w:t xml:space="preserve">1</w:t>
            </w:r>
          </w:p>
        </w:tc>
        <w:tc>
          <w:tcPr>
            <w:tcW w:type="dxa" w:w="4320"/>
            <w:tcBorders>
              <w:top w:val="single" w:color="CCCCCC" w:sz="2"/>
              <w:left w:val="single" w:color="CCCCCC" w:sz="2"/>
              <w:bottom w:val="single" w:color="CCCCCC" w:sz="2"/>
              <w:right w:val="single" w:color="CCCCCC" w:sz="2"/>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9"/>
                <w:szCs w:val="19"/>
              </w:rPr>
              <w:t xml:space="preserve">Flow Bytes/s</w:t>
            </w:r>
          </w:p>
        </w:tc>
        <w:tc>
          <w:tcPr>
            <w:tcW w:type="dxa" w:w="2160"/>
            <w:tcBorders>
              <w:top w:val="single" w:color="CCCCCC" w:sz="2"/>
              <w:left w:val="single" w:color="CCCCCC" w:sz="2"/>
              <w:bottom w:val="single" w:color="CCCCCC" w:sz="2"/>
              <w:right w:val="single" w:color="CCCCCC" w:sz="2"/>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9"/>
                <w:szCs w:val="19"/>
              </w:rPr>
              <w:t xml:space="preserve">0.1823</w:t>
            </w:r>
          </w:p>
        </w:tc>
        <w:tc>
          <w:tcPr>
            <w:tcW w:type="dxa" w:w="2160"/>
            <w:tcBorders>
              <w:top w:val="single" w:color="CCCCCC" w:sz="2"/>
              <w:left w:val="single" w:color="CCCCCC" w:sz="2"/>
              <w:bottom w:val="single" w:color="CCCCCC" w:sz="2"/>
              <w:right w:val="single" w:color="CCCCCC" w:sz="2"/>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9"/>
                <w:szCs w:val="19"/>
              </w:rPr>
              <w:t xml:space="preserve">DoS, DDoS</w:t>
            </w:r>
          </w:p>
        </w:tc>
      </w:tr>
      <w:tr>
        <w:tc>
          <w:tcPr>
            <w:tcW w:type="dxa" w:w="72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9"/>
                <w:szCs w:val="19"/>
              </w:rPr>
              <w:t xml:space="preserve">2</w:t>
            </w:r>
          </w:p>
        </w:tc>
        <w:tc>
          <w:tcPr>
            <w:tcW w:type="dxa" w:w="432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9"/>
                <w:szCs w:val="19"/>
              </w:rPr>
              <w:t xml:space="preserve">Fwd Packet Length Mean</w:t>
            </w:r>
          </w:p>
        </w:tc>
        <w:tc>
          <w:tcPr>
            <w:tcW w:type="dxa" w:w="21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9"/>
                <w:szCs w:val="19"/>
              </w:rPr>
              <w:t xml:space="preserve">0.1412</w:t>
            </w:r>
          </w:p>
        </w:tc>
        <w:tc>
          <w:tcPr>
            <w:tcW w:type="dxa" w:w="21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9"/>
                <w:szCs w:val="19"/>
              </w:rPr>
              <w:t xml:space="preserve">DoS, Web Attack</w:t>
            </w:r>
          </w:p>
        </w:tc>
      </w:tr>
      <w:tr>
        <w:tc>
          <w:tcPr>
            <w:tcW w:type="dxa" w:w="720"/>
            <w:tcBorders>
              <w:top w:val="single" w:color="CCCCCC" w:sz="2"/>
              <w:left w:val="single" w:color="CCCCCC" w:sz="2"/>
              <w:bottom w:val="single" w:color="CCCCCC" w:sz="2"/>
              <w:right w:val="single" w:color="CCCCCC" w:sz="2"/>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9"/>
                <w:szCs w:val="19"/>
              </w:rPr>
              <w:t xml:space="preserve">3</w:t>
            </w:r>
          </w:p>
        </w:tc>
        <w:tc>
          <w:tcPr>
            <w:tcW w:type="dxa" w:w="4320"/>
            <w:tcBorders>
              <w:top w:val="single" w:color="CCCCCC" w:sz="2"/>
              <w:left w:val="single" w:color="CCCCCC" w:sz="2"/>
              <w:bottom w:val="single" w:color="CCCCCC" w:sz="2"/>
              <w:right w:val="single" w:color="CCCCCC" w:sz="2"/>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9"/>
                <w:szCs w:val="19"/>
              </w:rPr>
              <w:t xml:space="preserve">Flow Packets/s</w:t>
            </w:r>
          </w:p>
        </w:tc>
        <w:tc>
          <w:tcPr>
            <w:tcW w:type="dxa" w:w="2160"/>
            <w:tcBorders>
              <w:top w:val="single" w:color="CCCCCC" w:sz="2"/>
              <w:left w:val="single" w:color="CCCCCC" w:sz="2"/>
              <w:bottom w:val="single" w:color="CCCCCC" w:sz="2"/>
              <w:right w:val="single" w:color="CCCCCC" w:sz="2"/>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9"/>
                <w:szCs w:val="19"/>
              </w:rPr>
              <w:t xml:space="preserve">0.1287</w:t>
            </w:r>
          </w:p>
        </w:tc>
        <w:tc>
          <w:tcPr>
            <w:tcW w:type="dxa" w:w="2160"/>
            <w:tcBorders>
              <w:top w:val="single" w:color="CCCCCC" w:sz="2"/>
              <w:left w:val="single" w:color="CCCCCC" w:sz="2"/>
              <w:bottom w:val="single" w:color="CCCCCC" w:sz="2"/>
              <w:right w:val="single" w:color="CCCCCC" w:sz="2"/>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9"/>
                <w:szCs w:val="19"/>
              </w:rPr>
              <w:t xml:space="preserve">DoS, DDoS, PortScan</w:t>
            </w:r>
          </w:p>
        </w:tc>
      </w:tr>
      <w:tr>
        <w:tc>
          <w:tcPr>
            <w:tcW w:type="dxa" w:w="72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9"/>
                <w:szCs w:val="19"/>
              </w:rPr>
              <w:t xml:space="preserve">4</w:t>
            </w:r>
          </w:p>
        </w:tc>
        <w:tc>
          <w:tcPr>
            <w:tcW w:type="dxa" w:w="432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9"/>
                <w:szCs w:val="19"/>
              </w:rPr>
              <w:t xml:space="preserve">Flow IAT Mean</w:t>
            </w:r>
          </w:p>
        </w:tc>
        <w:tc>
          <w:tcPr>
            <w:tcW w:type="dxa" w:w="21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9"/>
                <w:szCs w:val="19"/>
              </w:rPr>
              <w:t xml:space="preserve">0.0934</w:t>
            </w:r>
          </w:p>
        </w:tc>
        <w:tc>
          <w:tcPr>
            <w:tcW w:type="dxa" w:w="21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9"/>
                <w:szCs w:val="19"/>
              </w:rPr>
              <w:t xml:space="preserve">Bot, Infiltration</w:t>
            </w:r>
          </w:p>
        </w:tc>
      </w:tr>
      <w:tr>
        <w:tc>
          <w:tcPr>
            <w:tcW w:type="dxa" w:w="720"/>
            <w:tcBorders>
              <w:top w:val="single" w:color="CCCCCC" w:sz="2"/>
              <w:left w:val="single" w:color="CCCCCC" w:sz="2"/>
              <w:bottom w:val="single" w:color="CCCCCC" w:sz="2"/>
              <w:right w:val="single" w:color="CCCCCC" w:sz="2"/>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9"/>
                <w:szCs w:val="19"/>
              </w:rPr>
              <w:t xml:space="preserve">5</w:t>
            </w:r>
          </w:p>
        </w:tc>
        <w:tc>
          <w:tcPr>
            <w:tcW w:type="dxa" w:w="4320"/>
            <w:tcBorders>
              <w:top w:val="single" w:color="CCCCCC" w:sz="2"/>
              <w:left w:val="single" w:color="CCCCCC" w:sz="2"/>
              <w:bottom w:val="single" w:color="CCCCCC" w:sz="2"/>
              <w:right w:val="single" w:color="CCCCCC" w:sz="2"/>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9"/>
                <w:szCs w:val="19"/>
              </w:rPr>
              <w:t xml:space="preserve">Bwd Packet Length Mean</w:t>
            </w:r>
          </w:p>
        </w:tc>
        <w:tc>
          <w:tcPr>
            <w:tcW w:type="dxa" w:w="2160"/>
            <w:tcBorders>
              <w:top w:val="single" w:color="CCCCCC" w:sz="2"/>
              <w:left w:val="single" w:color="CCCCCC" w:sz="2"/>
              <w:bottom w:val="single" w:color="CCCCCC" w:sz="2"/>
              <w:right w:val="single" w:color="CCCCCC" w:sz="2"/>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9"/>
                <w:szCs w:val="19"/>
              </w:rPr>
              <w:t xml:space="preserve">0.0876</w:t>
            </w:r>
          </w:p>
        </w:tc>
        <w:tc>
          <w:tcPr>
            <w:tcW w:type="dxa" w:w="2160"/>
            <w:tcBorders>
              <w:top w:val="single" w:color="CCCCCC" w:sz="2"/>
              <w:left w:val="single" w:color="CCCCCC" w:sz="2"/>
              <w:bottom w:val="single" w:color="CCCCCC" w:sz="2"/>
              <w:right w:val="single" w:color="CCCCCC" w:sz="2"/>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9"/>
                <w:szCs w:val="19"/>
              </w:rPr>
              <w:t xml:space="preserve">Web Attack, Brute Force</w:t>
            </w:r>
          </w:p>
        </w:tc>
      </w:tr>
      <w:tr>
        <w:tc>
          <w:tcPr>
            <w:tcW w:type="dxa" w:w="72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9"/>
                <w:szCs w:val="19"/>
              </w:rPr>
              <w:t xml:space="preserve">6</w:t>
            </w:r>
          </w:p>
        </w:tc>
        <w:tc>
          <w:tcPr>
            <w:tcW w:type="dxa" w:w="432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9"/>
                <w:szCs w:val="19"/>
              </w:rPr>
              <w:t xml:space="preserve">SYN Flag Count</w:t>
            </w:r>
          </w:p>
        </w:tc>
        <w:tc>
          <w:tcPr>
            <w:tcW w:type="dxa" w:w="21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9"/>
                <w:szCs w:val="19"/>
              </w:rPr>
              <w:t xml:space="preserve">0.0654</w:t>
            </w:r>
          </w:p>
        </w:tc>
        <w:tc>
          <w:tcPr>
            <w:tcW w:type="dxa" w:w="21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9"/>
                <w:szCs w:val="19"/>
              </w:rPr>
              <w:t xml:space="preserve">PortScan, DoS</w:t>
            </w:r>
          </w:p>
        </w:tc>
      </w:tr>
      <w:tr>
        <w:tc>
          <w:tcPr>
            <w:tcW w:type="dxa" w:w="720"/>
            <w:tcBorders>
              <w:top w:val="single" w:color="CCCCCC" w:sz="2"/>
              <w:left w:val="single" w:color="CCCCCC" w:sz="2"/>
              <w:bottom w:val="single" w:color="CCCCCC" w:sz="2"/>
              <w:right w:val="single" w:color="CCCCCC" w:sz="2"/>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9"/>
                <w:szCs w:val="19"/>
              </w:rPr>
              <w:t xml:space="preserve">7</w:t>
            </w:r>
          </w:p>
        </w:tc>
        <w:tc>
          <w:tcPr>
            <w:tcW w:type="dxa" w:w="4320"/>
            <w:tcBorders>
              <w:top w:val="single" w:color="CCCCCC" w:sz="2"/>
              <w:left w:val="single" w:color="CCCCCC" w:sz="2"/>
              <w:bottom w:val="single" w:color="CCCCCC" w:sz="2"/>
              <w:right w:val="single" w:color="CCCCCC" w:sz="2"/>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9"/>
                <w:szCs w:val="19"/>
              </w:rPr>
              <w:t xml:space="preserve">Idle Mean</w:t>
            </w:r>
          </w:p>
        </w:tc>
        <w:tc>
          <w:tcPr>
            <w:tcW w:type="dxa" w:w="2160"/>
            <w:tcBorders>
              <w:top w:val="single" w:color="CCCCCC" w:sz="2"/>
              <w:left w:val="single" w:color="CCCCCC" w:sz="2"/>
              <w:bottom w:val="single" w:color="CCCCCC" w:sz="2"/>
              <w:right w:val="single" w:color="CCCCCC" w:sz="2"/>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9"/>
                <w:szCs w:val="19"/>
              </w:rPr>
              <w:t xml:space="preserve">0.0612</w:t>
            </w:r>
          </w:p>
        </w:tc>
        <w:tc>
          <w:tcPr>
            <w:tcW w:type="dxa" w:w="2160"/>
            <w:tcBorders>
              <w:top w:val="single" w:color="CCCCCC" w:sz="2"/>
              <w:left w:val="single" w:color="CCCCCC" w:sz="2"/>
              <w:bottom w:val="single" w:color="CCCCCC" w:sz="2"/>
              <w:right w:val="single" w:color="CCCCCC" w:sz="2"/>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9"/>
                <w:szCs w:val="19"/>
              </w:rPr>
              <w:t xml:space="preserve">Bot, Infiltration</w:t>
            </w:r>
          </w:p>
        </w:tc>
      </w:tr>
      <w:tr>
        <w:tc>
          <w:tcPr>
            <w:tcW w:type="dxa" w:w="72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9"/>
                <w:szCs w:val="19"/>
              </w:rPr>
              <w:t xml:space="preserve">8</w:t>
            </w:r>
          </w:p>
        </w:tc>
        <w:tc>
          <w:tcPr>
            <w:tcW w:type="dxa" w:w="432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9"/>
                <w:szCs w:val="19"/>
              </w:rPr>
              <w:t xml:space="preserve">Init_Win_bytes_forward</w:t>
            </w:r>
          </w:p>
        </w:tc>
        <w:tc>
          <w:tcPr>
            <w:tcW w:type="dxa" w:w="21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9"/>
                <w:szCs w:val="19"/>
              </w:rPr>
              <w:t xml:space="preserve">0.0589</w:t>
            </w:r>
          </w:p>
        </w:tc>
        <w:tc>
          <w:tcPr>
            <w:tcW w:type="dxa" w:w="21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9"/>
                <w:szCs w:val="19"/>
              </w:rPr>
              <w:t xml:space="preserve">DoS, Web Attack</w:t>
            </w:r>
          </w:p>
        </w:tc>
      </w:tr>
      <w:tr>
        <w:tc>
          <w:tcPr>
            <w:tcW w:type="dxa" w:w="720"/>
            <w:tcBorders>
              <w:top w:val="single" w:color="CCCCCC" w:sz="2"/>
              <w:left w:val="single" w:color="CCCCCC" w:sz="2"/>
              <w:bottom w:val="single" w:color="CCCCCC" w:sz="2"/>
              <w:right w:val="single" w:color="CCCCCC" w:sz="2"/>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9"/>
                <w:szCs w:val="19"/>
              </w:rPr>
              <w:t xml:space="preserve">9</w:t>
            </w:r>
          </w:p>
        </w:tc>
        <w:tc>
          <w:tcPr>
            <w:tcW w:type="dxa" w:w="4320"/>
            <w:tcBorders>
              <w:top w:val="single" w:color="CCCCCC" w:sz="2"/>
              <w:left w:val="single" w:color="CCCCCC" w:sz="2"/>
              <w:bottom w:val="single" w:color="CCCCCC" w:sz="2"/>
              <w:right w:val="single" w:color="CCCCCC" w:sz="2"/>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9"/>
                <w:szCs w:val="19"/>
              </w:rPr>
              <w:t xml:space="preserve">Destination Port</w:t>
            </w:r>
          </w:p>
        </w:tc>
        <w:tc>
          <w:tcPr>
            <w:tcW w:type="dxa" w:w="2160"/>
            <w:tcBorders>
              <w:top w:val="single" w:color="CCCCCC" w:sz="2"/>
              <w:left w:val="single" w:color="CCCCCC" w:sz="2"/>
              <w:bottom w:val="single" w:color="CCCCCC" w:sz="2"/>
              <w:right w:val="single" w:color="CCCCCC" w:sz="2"/>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9"/>
                <w:szCs w:val="19"/>
              </w:rPr>
              <w:t xml:space="preserve">0.0521</w:t>
            </w:r>
          </w:p>
        </w:tc>
        <w:tc>
          <w:tcPr>
            <w:tcW w:type="dxa" w:w="2160"/>
            <w:tcBorders>
              <w:top w:val="single" w:color="CCCCCC" w:sz="2"/>
              <w:left w:val="single" w:color="CCCCCC" w:sz="2"/>
              <w:bottom w:val="single" w:color="CCCCCC" w:sz="2"/>
              <w:right w:val="single" w:color="CCCCCC" w:sz="2"/>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9"/>
                <w:szCs w:val="19"/>
              </w:rPr>
              <w:t xml:space="preserve">Brute Force, Bot</w:t>
            </w:r>
          </w:p>
        </w:tc>
      </w:tr>
      <w:tr>
        <w:tc>
          <w:tcPr>
            <w:tcW w:type="dxa" w:w="72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9"/>
                <w:szCs w:val="19"/>
              </w:rPr>
              <w:t xml:space="preserve">10</w:t>
            </w:r>
          </w:p>
        </w:tc>
        <w:tc>
          <w:tcPr>
            <w:tcW w:type="dxa" w:w="432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9"/>
                <w:szCs w:val="19"/>
              </w:rPr>
              <w:t xml:space="preserve">ACK Flag Count</w:t>
            </w:r>
          </w:p>
        </w:tc>
        <w:tc>
          <w:tcPr>
            <w:tcW w:type="dxa" w:w="21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9"/>
                <w:szCs w:val="19"/>
              </w:rPr>
              <w:t xml:space="preserve">0.0487</w:t>
            </w:r>
          </w:p>
        </w:tc>
        <w:tc>
          <w:tcPr>
            <w:tcW w:type="dxa" w:w="21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9"/>
                <w:szCs w:val="19"/>
              </w:rPr>
              <w:t xml:space="preserve">Brute Force, Web Attack</w:t>
            </w:r>
          </w:p>
        </w:tc>
      </w:tr>
    </w:tbl>
    <w:p>
      <w:pPr>
        <w:spacing w:after="80"/>
      </w:pPr>
      <w:r>
        <w:t xml:space="preserve"/>
      </w:r>
    </w:p>
    <w:p>
      <w:pPr>
        <w:pStyle w:val="Heading2"/>
        <w:spacing w:after="100" w:before="240"/>
      </w:pPr>
      <w:r>
        <w:rPr>
          <w:rFonts w:ascii="Arial" w:cs="Arial" w:eastAsia="Arial" w:hAnsi="Arial"/>
          <w:b/>
          <w:bCs/>
          <w:color w:val="2E4057"/>
          <w:sz w:val="24"/>
          <w:szCs w:val="24"/>
        </w:rPr>
        <w:t xml:space="preserve">5.5 Confidence Distribution and Severity Grading</w:t>
      </w:r>
    </w:p>
    <w:p>
      <w:pPr>
        <w:spacing w:after="160" w:line="360"/>
        <w:ind/>
        <w:jc w:val="both"/>
      </w:pPr>
      <w:r>
        <w:rPr>
          <w:rFonts w:ascii="Arial" w:cs="Arial" w:eastAsia="Arial" w:hAnsi="Arial"/>
          <w:sz w:val="22"/>
          <w:szCs w:val="22"/>
        </w:rPr>
        <w:t xml:space="preserve">Model confidence (the proportion of Random Forest trees voting for the predicted class) is used to grade alert severity. Analysis of the test set reveals that 94.3% of correctly classified attack flows achieve confidence above 0.85, validating the four-tier severity scheme. Misclassified flows predominantly fall in the 0.50–0.70 confidence range, suggesting that a confidence threshold could be used to flag uncertain predictions for manual review.</w:t>
      </w:r>
    </w:p>
    <w:p>
      <w:pPr>
        <w:spacing w:after="80"/>
      </w:pPr>
      <w:r>
        <w:t xml:space="preserve"/>
      </w:r>
    </w:p>
    <w:p>
      <w:pPr>
        <w:spacing w:after="80" w:before="200"/>
        <w:jc w:val="center"/>
      </w:pPr>
      <w:r>
        <w:rPr>
          <w:rFonts w:ascii="Arial" w:cs="Arial" w:eastAsia="Arial" w:hAnsi="Arial"/>
          <w:b/>
          <w:bCs/>
          <w:i/>
          <w:iCs/>
          <w:color w:val="1A1A2E"/>
          <w:sz w:val="20"/>
          <w:szCs w:val="20"/>
        </w:rPr>
        <w:t xml:space="preserve">Table 8: Confidence Distribution of Attack Detections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1A1A2E" w:sz="4"/>
              <w:left w:val="single" w:color="1A1A2E" w:sz="4"/>
              <w:bottom w:val="single" w:color="1A1A2E" w:sz="4"/>
              <w:right w:val="single" w:color="1A1A2E" w:sz="4"/>
            </w:tcBorders>
            <w:shd w:fill="1A1A2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Severity Level</w:t>
            </w:r>
          </w:p>
        </w:tc>
        <w:tc>
          <w:tcPr>
            <w:tcW w:type="dxa" w:w="2340"/>
            <w:tcBorders>
              <w:top w:val="single" w:color="1A1A2E" w:sz="4"/>
              <w:left w:val="single" w:color="1A1A2E" w:sz="4"/>
              <w:bottom w:val="single" w:color="1A1A2E" w:sz="4"/>
              <w:right w:val="single" w:color="1A1A2E" w:sz="4"/>
            </w:tcBorders>
            <w:shd w:fill="1A1A2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Confidence Range</w:t>
            </w:r>
          </w:p>
        </w:tc>
        <w:tc>
          <w:tcPr>
            <w:tcW w:type="dxa" w:w="2340"/>
            <w:tcBorders>
              <w:top w:val="single" w:color="1A1A2E" w:sz="4"/>
              <w:left w:val="single" w:color="1A1A2E" w:sz="4"/>
              <w:bottom w:val="single" w:color="1A1A2E" w:sz="4"/>
              <w:right w:val="single" w:color="1A1A2E" w:sz="4"/>
            </w:tcBorders>
            <w:shd w:fill="1A1A2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Proportion of Alerts</w:t>
            </w:r>
          </w:p>
        </w:tc>
        <w:tc>
          <w:tcPr>
            <w:tcW w:type="dxa" w:w="2340"/>
            <w:tcBorders>
              <w:top w:val="single" w:color="1A1A2E" w:sz="4"/>
              <w:left w:val="single" w:color="1A1A2E" w:sz="4"/>
              <w:bottom w:val="single" w:color="1A1A2E" w:sz="4"/>
              <w:right w:val="single" w:color="1A1A2E" w:sz="4"/>
            </w:tcBorders>
            <w:shd w:fill="1A1A2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Recommended Action</w:t>
            </w:r>
          </w:p>
        </w:tc>
      </w:tr>
      <w:tr>
        <w:tc>
          <w:tcPr>
            <w:tcW w:type="dxa" w:w="2340"/>
            <w:tcBorders>
              <w:top w:val="single" w:color="CCCCCC" w:sz="2"/>
              <w:left w:val="single" w:color="CCCCCC" w:sz="2"/>
              <w:bottom w:val="single" w:color="CCCCCC" w:sz="2"/>
              <w:right w:val="single" w:color="CCCCCC" w:sz="2"/>
            </w:tcBorders>
            <w:shd w:fill="FFE0E0"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9"/>
                <w:szCs w:val="19"/>
              </w:rPr>
              <w:t xml:space="preserve">CRITICAL</w:t>
            </w:r>
          </w:p>
        </w:tc>
        <w:tc>
          <w:tcPr>
            <w:tcW w:type="dxa" w:w="2340"/>
            <w:tcBorders>
              <w:top w:val="single" w:color="CCCCCC" w:sz="2"/>
              <w:left w:val="single" w:color="CCCCCC" w:sz="2"/>
              <w:bottom w:val="single" w:color="CCCCCC" w:sz="2"/>
              <w:right w:val="single" w:color="CCCCCC" w:sz="2"/>
            </w:tcBorders>
            <w:shd w:fill="FFE0E0"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9"/>
                <w:szCs w:val="19"/>
              </w:rPr>
              <w:t xml:space="preserve">≥ 98%</w:t>
            </w:r>
          </w:p>
        </w:tc>
        <w:tc>
          <w:tcPr>
            <w:tcW w:type="dxa" w:w="2340"/>
            <w:tcBorders>
              <w:top w:val="single" w:color="CCCCCC" w:sz="2"/>
              <w:left w:val="single" w:color="CCCCCC" w:sz="2"/>
              <w:bottom w:val="single" w:color="CCCCCC" w:sz="2"/>
              <w:right w:val="single" w:color="CCCCCC" w:sz="2"/>
            </w:tcBorders>
            <w:shd w:fill="FFE0E0"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9"/>
                <w:szCs w:val="19"/>
              </w:rPr>
              <w:t xml:space="preserve">38.2%</w:t>
            </w:r>
          </w:p>
        </w:tc>
        <w:tc>
          <w:tcPr>
            <w:tcW w:type="dxa" w:w="2340"/>
            <w:tcBorders>
              <w:top w:val="single" w:color="CCCCCC" w:sz="2"/>
              <w:left w:val="single" w:color="CCCCCC" w:sz="2"/>
              <w:bottom w:val="single" w:color="CCCCCC" w:sz="2"/>
              <w:right w:val="single" w:color="CCCCCC" w:sz="2"/>
            </w:tcBorders>
            <w:shd w:fill="FFE0E0"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9"/>
                <w:szCs w:val="19"/>
              </w:rPr>
              <w:t xml:space="preserve">Immediate investigation</w:t>
            </w:r>
          </w:p>
        </w:tc>
      </w:tr>
      <w:tr>
        <w:tc>
          <w:tcPr>
            <w:tcW w:type="dxa" w:w="2340"/>
            <w:tcBorders>
              <w:top w:val="single" w:color="CCCCCC" w:sz="2"/>
              <w:left w:val="single" w:color="CCCCCC" w:sz="2"/>
              <w:bottom w:val="single" w:color="CCCCCC" w:sz="2"/>
              <w:right w:val="single" w:color="CCCCCC" w:sz="2"/>
            </w:tcBorders>
            <w:shd w:fill="FFF0E0"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9"/>
                <w:szCs w:val="19"/>
              </w:rPr>
              <w:t xml:space="preserve">HIGH</w:t>
            </w:r>
          </w:p>
        </w:tc>
        <w:tc>
          <w:tcPr>
            <w:tcW w:type="dxa" w:w="2340"/>
            <w:tcBorders>
              <w:top w:val="single" w:color="CCCCCC" w:sz="2"/>
              <w:left w:val="single" w:color="CCCCCC" w:sz="2"/>
              <w:bottom w:val="single" w:color="CCCCCC" w:sz="2"/>
              <w:right w:val="single" w:color="CCCCCC" w:sz="2"/>
            </w:tcBorders>
            <w:shd w:fill="FFF0E0"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9"/>
                <w:szCs w:val="19"/>
              </w:rPr>
              <w:t xml:space="preserve">95% – 97.9%</w:t>
            </w:r>
          </w:p>
        </w:tc>
        <w:tc>
          <w:tcPr>
            <w:tcW w:type="dxa" w:w="2340"/>
            <w:tcBorders>
              <w:top w:val="single" w:color="CCCCCC" w:sz="2"/>
              <w:left w:val="single" w:color="CCCCCC" w:sz="2"/>
              <w:bottom w:val="single" w:color="CCCCCC" w:sz="2"/>
              <w:right w:val="single" w:color="CCCCCC" w:sz="2"/>
            </w:tcBorders>
            <w:shd w:fill="FFF0E0"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9"/>
                <w:szCs w:val="19"/>
              </w:rPr>
              <w:t xml:space="preserve">28.7%</w:t>
            </w:r>
          </w:p>
        </w:tc>
        <w:tc>
          <w:tcPr>
            <w:tcW w:type="dxa" w:w="2340"/>
            <w:tcBorders>
              <w:top w:val="single" w:color="CCCCCC" w:sz="2"/>
              <w:left w:val="single" w:color="CCCCCC" w:sz="2"/>
              <w:bottom w:val="single" w:color="CCCCCC" w:sz="2"/>
              <w:right w:val="single" w:color="CCCCCC" w:sz="2"/>
            </w:tcBorders>
            <w:shd w:fill="FFF0E0"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9"/>
                <w:szCs w:val="19"/>
              </w:rPr>
              <w:t xml:space="preserve">Priority review</w:t>
            </w:r>
          </w:p>
        </w:tc>
      </w:tr>
      <w:tr>
        <w:tc>
          <w:tcPr>
            <w:tcW w:type="dxa" w:w="2340"/>
            <w:tcBorders>
              <w:top w:val="single" w:color="CCCCCC" w:sz="2"/>
              <w:left w:val="single" w:color="CCCCCC" w:sz="2"/>
              <w:bottom w:val="single" w:color="CCCCCC" w:sz="2"/>
              <w:right w:val="single" w:color="CCCCCC" w:sz="2"/>
            </w:tcBorders>
            <w:shd w:fill="FFFFF0"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9"/>
                <w:szCs w:val="19"/>
              </w:rPr>
              <w:t xml:space="preserve">MEDIUM</w:t>
            </w:r>
          </w:p>
        </w:tc>
        <w:tc>
          <w:tcPr>
            <w:tcW w:type="dxa" w:w="2340"/>
            <w:tcBorders>
              <w:top w:val="single" w:color="CCCCCC" w:sz="2"/>
              <w:left w:val="single" w:color="CCCCCC" w:sz="2"/>
              <w:bottom w:val="single" w:color="CCCCCC" w:sz="2"/>
              <w:right w:val="single" w:color="CCCCCC" w:sz="2"/>
            </w:tcBorders>
            <w:shd w:fill="FFFFF0"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9"/>
                <w:szCs w:val="19"/>
              </w:rPr>
              <w:t xml:space="preserve">85% – 94.9%</w:t>
            </w:r>
          </w:p>
        </w:tc>
        <w:tc>
          <w:tcPr>
            <w:tcW w:type="dxa" w:w="2340"/>
            <w:tcBorders>
              <w:top w:val="single" w:color="CCCCCC" w:sz="2"/>
              <w:left w:val="single" w:color="CCCCCC" w:sz="2"/>
              <w:bottom w:val="single" w:color="CCCCCC" w:sz="2"/>
              <w:right w:val="single" w:color="CCCCCC" w:sz="2"/>
            </w:tcBorders>
            <w:shd w:fill="FFFFF0"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9"/>
                <w:szCs w:val="19"/>
              </w:rPr>
              <w:t xml:space="preserve">27.4%</w:t>
            </w:r>
          </w:p>
        </w:tc>
        <w:tc>
          <w:tcPr>
            <w:tcW w:type="dxa" w:w="2340"/>
            <w:tcBorders>
              <w:top w:val="single" w:color="CCCCCC" w:sz="2"/>
              <w:left w:val="single" w:color="CCCCCC" w:sz="2"/>
              <w:bottom w:val="single" w:color="CCCCCC" w:sz="2"/>
              <w:right w:val="single" w:color="CCCCCC" w:sz="2"/>
            </w:tcBorders>
            <w:shd w:fill="FFFFF0"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9"/>
                <w:szCs w:val="19"/>
              </w:rPr>
              <w:t xml:space="preserve">Scheduled review</w:t>
            </w:r>
          </w:p>
        </w:tc>
      </w:tr>
      <w:tr>
        <w:tc>
          <w:tcPr>
            <w:tcW w:type="dxa" w:w="2340"/>
            <w:tcBorders>
              <w:top w:val="single" w:color="CCCCCC" w:sz="2"/>
              <w:left w:val="single" w:color="CCCCCC" w:sz="2"/>
              <w:bottom w:val="single" w:color="CCCCCC" w:sz="2"/>
              <w:right w:val="single" w:color="CCCCCC" w:sz="2"/>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9"/>
                <w:szCs w:val="19"/>
              </w:rPr>
              <w:t xml:space="preserve">LOW</w:t>
            </w:r>
          </w:p>
        </w:tc>
        <w:tc>
          <w:tcPr>
            <w:tcW w:type="dxa" w:w="2340"/>
            <w:tcBorders>
              <w:top w:val="single" w:color="CCCCCC" w:sz="2"/>
              <w:left w:val="single" w:color="CCCCCC" w:sz="2"/>
              <w:bottom w:val="single" w:color="CCCCCC" w:sz="2"/>
              <w:right w:val="single" w:color="CCCCCC" w:sz="2"/>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9"/>
                <w:szCs w:val="19"/>
              </w:rPr>
              <w:t xml:space="preserve">&lt; 85%</w:t>
            </w:r>
          </w:p>
        </w:tc>
        <w:tc>
          <w:tcPr>
            <w:tcW w:type="dxa" w:w="2340"/>
            <w:tcBorders>
              <w:top w:val="single" w:color="CCCCCC" w:sz="2"/>
              <w:left w:val="single" w:color="CCCCCC" w:sz="2"/>
              <w:bottom w:val="single" w:color="CCCCCC" w:sz="2"/>
              <w:right w:val="single" w:color="CCCCCC" w:sz="2"/>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9"/>
                <w:szCs w:val="19"/>
              </w:rPr>
              <w:t xml:space="preserve">5.7%</w:t>
            </w:r>
          </w:p>
        </w:tc>
        <w:tc>
          <w:tcPr>
            <w:tcW w:type="dxa" w:w="2340"/>
            <w:tcBorders>
              <w:top w:val="single" w:color="CCCCCC" w:sz="2"/>
              <w:left w:val="single" w:color="CCCCCC" w:sz="2"/>
              <w:bottom w:val="single" w:color="CCCCCC" w:sz="2"/>
              <w:right w:val="single" w:color="CCCCCC" w:sz="2"/>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9"/>
                <w:szCs w:val="19"/>
              </w:rPr>
              <w:t xml:space="preserve">Monitor for patterns</w:t>
            </w:r>
          </w:p>
        </w:tc>
      </w:tr>
    </w:tbl>
    <w:p>
      <w:r>
        <w:br w:type="page"/>
      </w:r>
    </w:p>
    <w:p>
      <w:pPr>
        <w:pStyle w:val="Heading1"/>
        <w:spacing w:after="120" w:before="360"/>
      </w:pPr>
      <w:r>
        <w:rPr>
          <w:rFonts w:ascii="Arial" w:cs="Arial" w:eastAsia="Arial" w:hAnsi="Arial"/>
          <w:b/>
          <w:bCs/>
          <w:color w:val="1A1A2E"/>
          <w:sz w:val="28"/>
          <w:szCs w:val="28"/>
        </w:rPr>
        <w:t xml:space="preserve">6. Discussion</w:t>
      </w:r>
    </w:p>
    <w:p>
      <w:pPr>
        <w:pStyle w:val="Heading2"/>
        <w:spacing w:after="100" w:before="240"/>
      </w:pPr>
      <w:r>
        <w:rPr>
          <w:rFonts w:ascii="Arial" w:cs="Arial" w:eastAsia="Arial" w:hAnsi="Arial"/>
          <w:b/>
          <w:bCs/>
          <w:color w:val="2E4057"/>
          <w:sz w:val="24"/>
          <w:szCs w:val="24"/>
        </w:rPr>
        <w:t xml:space="preserve">6.1 System Performance</w:t>
      </w:r>
    </w:p>
    <w:p>
      <w:pPr>
        <w:spacing w:after="160" w:line="360"/>
        <w:ind/>
        <w:jc w:val="both"/>
      </w:pPr>
      <w:r>
        <w:rPr>
          <w:rFonts w:ascii="Arial" w:cs="Arial" w:eastAsia="Arial" w:hAnsi="Arial"/>
          <w:sz w:val="22"/>
          <w:szCs w:val="22"/>
        </w:rPr>
        <w:t xml:space="preserve">DarkCyberWatch demonstrates that a Random Forest classifier trained on CICIDS2017 can achieve near-perfect accuracy on the benchmark test set while maintaining inference latency under 1ms per flow — well within the requirements for real-time packet classification on modern hardware. The system successfully processes live traffic, routes detected attacks to the alert feed, and maintains responsive dashboard performance across all four pages.</w:t>
      </w:r>
    </w:p>
    <w:p>
      <w:pPr>
        <w:pStyle w:val="Heading2"/>
        <w:spacing w:after="100" w:before="240"/>
      </w:pPr>
      <w:r>
        <w:rPr>
          <w:rFonts w:ascii="Arial" w:cs="Arial" w:eastAsia="Arial" w:hAnsi="Arial"/>
          <w:b/>
          <w:bCs/>
          <w:color w:val="2E4057"/>
          <w:sz w:val="24"/>
          <w:szCs w:val="24"/>
        </w:rPr>
        <w:t xml:space="preserve">6.2 Challenges Encountered</w:t>
      </w:r>
    </w:p>
    <w:p>
      <w:pPr>
        <w:spacing w:after="160" w:line="360"/>
        <w:ind/>
        <w:jc w:val="both"/>
      </w:pPr>
      <w:r>
        <w:rPr>
          <w:rFonts w:ascii="Arial" w:cs="Arial" w:eastAsia="Arial" w:hAnsi="Arial"/>
          <w:sz w:val="22"/>
          <w:szCs w:val="22"/>
        </w:rPr>
        <w:t xml:space="preserve">Several significant challenges were encountered during development:</w:t>
      </w:r>
    </w:p>
    <w:p>
      <w:pPr>
        <w:pStyle w:val="ListParagraph"/>
        <w:numPr>
          <w:ilvl w:val="0"/>
          <w:numId w:val="2"/>
        </w:numPr>
        <w:spacing w:after="80"/>
      </w:pPr>
      <w:r>
        <w:rPr>
          <w:rFonts w:ascii="Arial" w:cs="Arial" w:eastAsia="Arial" w:hAnsi="Arial"/>
          <w:sz w:val="22"/>
          <w:szCs w:val="22"/>
        </w:rPr>
        <w:t xml:space="preserve">Single-packet feature approximation: CICIDS2017 features are derived from bidirectional flows. Real-time single-packet extraction produces incomplete feature vectors. This is mitigated by setting single-packet statistics as flow statistics, but multi-packet flow tracking would yield more accurate predictions.</w:t>
      </w:r>
    </w:p>
    <w:p>
      <w:pPr>
        <w:pStyle w:val="ListParagraph"/>
        <w:numPr>
          <w:ilvl w:val="0"/>
          <w:numId w:val="2"/>
        </w:numPr>
        <w:spacing w:after="80"/>
      </w:pPr>
      <w:r>
        <w:rPr>
          <w:rFonts w:ascii="Arial" w:cs="Arial" w:eastAsia="Arial" w:hAnsi="Arial"/>
          <w:sz w:val="22"/>
          <w:szCs w:val="22"/>
        </w:rPr>
        <w:t xml:space="preserve">Class imbalance: Minor attack categories (Heartbleed: 11 flows, Infiltration: 36 flows in test set) have limited samples, affecting the reliability of per-class metrics for rare attack types despite high overall accuracy.</w:t>
      </w:r>
    </w:p>
    <w:p>
      <w:pPr>
        <w:pStyle w:val="ListParagraph"/>
        <w:numPr>
          <w:ilvl w:val="0"/>
          <w:numId w:val="2"/>
        </w:numPr>
        <w:spacing w:after="80"/>
      </w:pPr>
      <w:r>
        <w:rPr>
          <w:rFonts w:ascii="Arial" w:cs="Arial" w:eastAsia="Arial" w:hAnsi="Arial"/>
          <w:sz w:val="22"/>
          <w:szCs w:val="22"/>
        </w:rPr>
        <w:t xml:space="preserve">Session state persistence: Next.js App Router unmounts page components on navigation, causing state loss. This required architectural refactoring to centralize all state in a layout-level React Context provider.</w:t>
      </w:r>
    </w:p>
    <w:p>
      <w:pPr>
        <w:pStyle w:val="ListParagraph"/>
        <w:numPr>
          <w:ilvl w:val="0"/>
          <w:numId w:val="2"/>
        </w:numPr>
        <w:spacing w:after="80"/>
      </w:pPr>
      <w:r>
        <w:rPr>
          <w:rFonts w:ascii="Arial" w:cs="Arial" w:eastAsia="Arial" w:hAnsi="Arial"/>
          <w:sz w:val="22"/>
          <w:szCs w:val="22"/>
        </w:rPr>
        <w:t xml:space="preserve">Windows network capture: Scapy on Windows requires Npcap installation and may need administrator privileges. Network driver management on Windows is more complex than Linux, contributing to the decision against containerization.</w:t>
      </w:r>
    </w:p>
    <w:p>
      <w:pPr>
        <w:pStyle w:val="ListParagraph"/>
        <w:numPr>
          <w:ilvl w:val="0"/>
          <w:numId w:val="2"/>
        </w:numPr>
        <w:spacing w:after="80"/>
      </w:pPr>
      <w:r>
        <w:rPr>
          <w:rFonts w:ascii="Arial" w:cs="Arial" w:eastAsia="Arial" w:hAnsi="Arial"/>
          <w:sz w:val="22"/>
          <w:szCs w:val="22"/>
        </w:rPr>
        <w:t xml:space="preserve">Docker containerization: Container network namespacing prevents raw socket access to the real host interface on Windows and macOS, making containerized IDS deployment non-functional for live capture on those platforms.</w:t>
      </w:r>
    </w:p>
    <w:p>
      <w:pPr>
        <w:pStyle w:val="Heading2"/>
        <w:spacing w:after="100" w:before="240"/>
      </w:pPr>
      <w:r>
        <w:rPr>
          <w:rFonts w:ascii="Arial" w:cs="Arial" w:eastAsia="Arial" w:hAnsi="Arial"/>
          <w:b/>
          <w:bCs/>
          <w:color w:val="2E4057"/>
          <w:sz w:val="24"/>
          <w:szCs w:val="24"/>
        </w:rPr>
        <w:t xml:space="preserve">6.3 Limitations</w:t>
      </w:r>
    </w:p>
    <w:p>
      <w:pPr>
        <w:spacing w:after="160" w:line="360"/>
        <w:ind/>
        <w:jc w:val="both"/>
      </w:pPr>
      <w:r>
        <w:rPr>
          <w:rFonts w:ascii="Arial" w:cs="Arial" w:eastAsia="Arial" w:hAnsi="Arial"/>
          <w:sz w:val="22"/>
          <w:szCs w:val="22"/>
        </w:rPr>
        <w:t xml:space="preserve">The following limitations should be noted:</w:t>
      </w:r>
    </w:p>
    <w:p>
      <w:pPr>
        <w:pStyle w:val="ListParagraph"/>
        <w:numPr>
          <w:ilvl w:val="0"/>
          <w:numId w:val="2"/>
        </w:numPr>
        <w:spacing w:after="80"/>
      </w:pPr>
      <w:r>
        <w:rPr>
          <w:rFonts w:ascii="Arial" w:cs="Arial" w:eastAsia="Arial" w:hAnsi="Arial"/>
          <w:sz w:val="22"/>
          <w:szCs w:val="22"/>
        </w:rPr>
        <w:t xml:space="preserve">Single-packet flows: The current implementation classifies individual packets rather than assembled bidirectional flows, reducing feature completeness for timing and bulk statistics.</w:t>
      </w:r>
    </w:p>
    <w:p>
      <w:pPr>
        <w:pStyle w:val="ListParagraph"/>
        <w:numPr>
          <w:ilvl w:val="0"/>
          <w:numId w:val="2"/>
        </w:numPr>
        <w:spacing w:after="80"/>
      </w:pPr>
      <w:r>
        <w:rPr>
          <w:rFonts w:ascii="Arial" w:cs="Arial" w:eastAsia="Arial" w:hAnsi="Arial"/>
          <w:sz w:val="22"/>
          <w:szCs w:val="22"/>
        </w:rPr>
        <w:t xml:space="preserve">CICIDS2017 temporal bias: Models trained on 2017 data may not generalize to attack patterns that emerged after the dataset's collection, including novel ransomware, supply chain attacks, and encrypted C2 traffic.</w:t>
      </w:r>
    </w:p>
    <w:p>
      <w:pPr>
        <w:pStyle w:val="ListParagraph"/>
        <w:numPr>
          <w:ilvl w:val="0"/>
          <w:numId w:val="2"/>
        </w:numPr>
        <w:spacing w:after="80"/>
      </w:pPr>
      <w:r>
        <w:rPr>
          <w:rFonts w:ascii="Arial" w:cs="Arial" w:eastAsia="Arial" w:hAnsi="Arial"/>
          <w:sz w:val="22"/>
          <w:szCs w:val="22"/>
        </w:rPr>
        <w:t xml:space="preserve">No encrypted traffic inspection: All feature extraction operates at the network/transport layer. Encrypted payload content (HTTPS, TLS) is not inspected.</w:t>
      </w:r>
    </w:p>
    <w:p>
      <w:pPr>
        <w:pStyle w:val="ListParagraph"/>
        <w:numPr>
          <w:ilvl w:val="0"/>
          <w:numId w:val="2"/>
        </w:numPr>
        <w:spacing w:after="80"/>
      </w:pPr>
      <w:r>
        <w:rPr>
          <w:rFonts w:ascii="Arial" w:cs="Arial" w:eastAsia="Arial" w:hAnsi="Arial"/>
          <w:sz w:val="22"/>
          <w:szCs w:val="22"/>
        </w:rPr>
        <w:t xml:space="preserve">Single-host deployment: The current architecture monitors only the host it runs on. Distributed network monitoring would require a centralized aggregation layer.</w:t>
      </w:r>
    </w:p>
    <w:p>
      <w:pPr>
        <w:pStyle w:val="Heading2"/>
        <w:spacing w:after="100" w:before="240"/>
      </w:pPr>
      <w:r>
        <w:rPr>
          <w:rFonts w:ascii="Arial" w:cs="Arial" w:eastAsia="Arial" w:hAnsi="Arial"/>
          <w:b/>
          <w:bCs/>
          <w:color w:val="2E4057"/>
          <w:sz w:val="24"/>
          <w:szCs w:val="24"/>
        </w:rPr>
        <w:t xml:space="preserve">6.4 Why Not Containerized</w:t>
      </w:r>
    </w:p>
    <w:p>
      <w:pPr>
        <w:spacing w:after="160" w:line="360"/>
        <w:ind/>
        <w:jc w:val="both"/>
      </w:pPr>
      <w:r>
        <w:rPr>
          <w:rFonts w:ascii="Arial" w:cs="Arial" w:eastAsia="Arial" w:hAnsi="Arial"/>
          <w:sz w:val="22"/>
          <w:szCs w:val="22"/>
        </w:rPr>
        <w:t xml:space="preserve">Containerization was explicitly rejected for DarkCyberWatch. Docker on Windows uses WSL2 virtualization, meaning containers see a virtual network interface rather than the real host network. Scapy's raw socket capture within a container cannot access the physical adapter's actual traffic. This architectural constraint is why commercial IDS products (Snort, Suricata, Zeek) are deployed as host-based agents rather than containers in production environments. This design decision is documented in the project README for the benefit of future users.</w:t>
      </w:r>
    </w:p>
    <w:p>
      <w:r>
        <w:br w:type="page"/>
      </w:r>
    </w:p>
    <w:p>
      <w:pPr>
        <w:pStyle w:val="Heading1"/>
        <w:spacing w:after="120" w:before="360"/>
      </w:pPr>
      <w:r>
        <w:rPr>
          <w:rFonts w:ascii="Arial" w:cs="Arial" w:eastAsia="Arial" w:hAnsi="Arial"/>
          <w:b/>
          <w:bCs/>
          <w:color w:val="1A1A2E"/>
          <w:sz w:val="28"/>
          <w:szCs w:val="28"/>
        </w:rPr>
        <w:t xml:space="preserve">7. Conclusion</w:t>
      </w:r>
    </w:p>
    <w:p>
      <w:pPr>
        <w:spacing w:after="160" w:line="360"/>
        <w:ind/>
        <w:jc w:val="both"/>
      </w:pPr>
      <w:r>
        <w:rPr>
          <w:rFonts w:ascii="Arial" w:cs="Arial" w:eastAsia="Arial" w:hAnsi="Arial"/>
          <w:sz w:val="22"/>
          <w:szCs w:val="22"/>
        </w:rPr>
        <w:t xml:space="preserve">This paper presented DarkCyberWatch, a complete end-to-end real-time Network Intrusion Detection System combining a Random Forest classifier trained on CICIDS2017 with a live packet capture engine and an interactive Next.js monitoring dashboard. The system achieves 99.88% binary classification accuracy and 99.48% multi-class accuracy across 14 attack categories, outperforming SVM, Decision Tree, and Logistic Regression baselines on the same benchmark.</w:t>
      </w:r>
    </w:p>
    <w:p>
      <w:pPr>
        <w:spacing w:after="160" w:line="360"/>
        <w:ind/>
        <w:jc w:val="both"/>
      </w:pPr>
      <w:r>
        <w:rPr>
          <w:rFonts w:ascii="Arial" w:cs="Arial" w:eastAsia="Arial" w:hAnsi="Arial"/>
          <w:sz w:val="22"/>
          <w:szCs w:val="22"/>
        </w:rPr>
        <w:t xml:space="preserve">Beyond classification accuracy, DarkCyberWatch contributes a production-ready system architecture including: seven attack-type-specific feature simulators for ML pipeline testing, a persistent React session context solving the page navigation state-loss problem, a Demo Mode enabling full dashboard operation without the ML engine, and a principled argument for host-based (non-containerized) IDS deployment.</w:t>
      </w:r>
    </w:p>
    <w:p>
      <w:pPr>
        <w:spacing w:after="160" w:line="360"/>
        <w:ind/>
        <w:jc w:val="both"/>
      </w:pPr>
      <w:r>
        <w:rPr>
          <w:rFonts w:ascii="Arial" w:cs="Arial" w:eastAsia="Arial" w:hAnsi="Arial"/>
          <w:sz w:val="22"/>
          <w:szCs w:val="22"/>
        </w:rPr>
        <w:t xml:space="preserve">The system demonstrates that machine learning can be effectively integrated into a real-time monitoring workflow, moving IDS capabilities from offline research to actionable operational tooling. Future work will address multi-packet flow assembly for more accurate feature extraction, continuous model retraining against new attack datasets, and distributed network monitoring support.</w:t>
      </w:r>
    </w:p>
    <w:p>
      <w:pPr>
        <w:pStyle w:val="Heading1"/>
        <w:spacing w:after="120" w:before="360"/>
      </w:pPr>
      <w:r>
        <w:rPr>
          <w:rFonts w:ascii="Arial" w:cs="Arial" w:eastAsia="Arial" w:hAnsi="Arial"/>
          <w:b/>
          <w:bCs/>
          <w:color w:val="1A1A2E"/>
          <w:sz w:val="28"/>
          <w:szCs w:val="28"/>
        </w:rPr>
        <w:t xml:space="preserve">8. Future Work</w:t>
      </w:r>
    </w:p>
    <w:p>
      <w:pPr>
        <w:pStyle w:val="ListParagraph"/>
        <w:numPr>
          <w:ilvl w:val="0"/>
          <w:numId w:val="2"/>
        </w:numPr>
        <w:spacing w:after="80"/>
      </w:pPr>
      <w:r>
        <w:rPr>
          <w:rFonts w:ascii="Arial" w:cs="Arial" w:eastAsia="Arial" w:hAnsi="Arial"/>
          <w:sz w:val="22"/>
          <w:szCs w:val="22"/>
        </w:rPr>
        <w:t xml:space="preserve">Implement bidirectional flow assembly using CICFlowMeter-compatible flow tracking to produce complete 78-feature vectors from multi-packet flows rather than single-packet approximations.</w:t>
      </w:r>
    </w:p>
    <w:p>
      <w:pPr>
        <w:pStyle w:val="ListParagraph"/>
        <w:numPr>
          <w:ilvl w:val="0"/>
          <w:numId w:val="2"/>
        </w:numPr>
        <w:spacing w:after="80"/>
      </w:pPr>
      <w:r>
        <w:rPr>
          <w:rFonts w:ascii="Arial" w:cs="Arial" w:eastAsia="Arial" w:hAnsi="Arial"/>
          <w:sz w:val="22"/>
          <w:szCs w:val="22"/>
        </w:rPr>
        <w:t xml:space="preserve">Integrate SHAP (SHapley Additive exPlanations) feature importance visualization in the dashboard to provide explainability for individual alert predictions.</w:t>
      </w:r>
    </w:p>
    <w:p>
      <w:pPr>
        <w:pStyle w:val="ListParagraph"/>
        <w:numPr>
          <w:ilvl w:val="0"/>
          <w:numId w:val="2"/>
        </w:numPr>
        <w:spacing w:after="80"/>
      </w:pPr>
      <w:r>
        <w:rPr>
          <w:rFonts w:ascii="Arial" w:cs="Arial" w:eastAsia="Arial" w:hAnsi="Arial"/>
          <w:sz w:val="22"/>
          <w:szCs w:val="22"/>
        </w:rPr>
        <w:t xml:space="preserve">Extend the dataset to include post-2017 attack datasets (CIC-IDS-2018, CIC-Bell-DNS-2021) to improve generalization to modern threats.</w:t>
      </w:r>
    </w:p>
    <w:p>
      <w:pPr>
        <w:pStyle w:val="ListParagraph"/>
        <w:numPr>
          <w:ilvl w:val="0"/>
          <w:numId w:val="2"/>
        </w:numPr>
        <w:spacing w:after="80"/>
      </w:pPr>
      <w:r>
        <w:rPr>
          <w:rFonts w:ascii="Arial" w:cs="Arial" w:eastAsia="Arial" w:hAnsi="Arial"/>
          <w:sz w:val="22"/>
          <w:szCs w:val="22"/>
        </w:rPr>
        <w:t xml:space="preserve">Implement continuous learning with periodic model retraining as new labeled traffic is captured.</w:t>
      </w:r>
    </w:p>
    <w:p>
      <w:pPr>
        <w:pStyle w:val="ListParagraph"/>
        <w:numPr>
          <w:ilvl w:val="0"/>
          <w:numId w:val="2"/>
        </w:numPr>
        <w:spacing w:after="80"/>
      </w:pPr>
      <w:r>
        <w:rPr>
          <w:rFonts w:ascii="Arial" w:cs="Arial" w:eastAsia="Arial" w:hAnsi="Arial"/>
          <w:sz w:val="22"/>
          <w:szCs w:val="22"/>
        </w:rPr>
        <w:t xml:space="preserve">Add distributed sensor support allowing multiple host agents to report to a central DarkCyberWatch aggregator.</w:t>
      </w:r>
    </w:p>
    <w:p>
      <w:pPr>
        <w:pStyle w:val="ListParagraph"/>
        <w:numPr>
          <w:ilvl w:val="0"/>
          <w:numId w:val="2"/>
        </w:numPr>
        <w:spacing w:after="80"/>
      </w:pPr>
      <w:r>
        <w:rPr>
          <w:rFonts w:ascii="Arial" w:cs="Arial" w:eastAsia="Arial" w:hAnsi="Arial"/>
          <w:sz w:val="22"/>
          <w:szCs w:val="22"/>
        </w:rPr>
        <w:t xml:space="preserve">Explore lightweight deep learning models (1D-CNN on flow sequences) as an alternative to Random Forest for encrypted traffic classification.</w:t>
      </w:r>
    </w:p>
    <w:p>
      <w:r>
        <w:br w:type="page"/>
      </w:r>
    </w:p>
    <w:p>
      <w:pPr>
        <w:pStyle w:val="Heading1"/>
        <w:spacing w:after="120" w:before="360"/>
      </w:pPr>
      <w:r>
        <w:rPr>
          <w:rFonts w:ascii="Arial" w:cs="Arial" w:eastAsia="Arial" w:hAnsi="Arial"/>
          <w:b/>
          <w:bCs/>
          <w:color w:val="1A1A2E"/>
          <w:sz w:val="28"/>
          <w:szCs w:val="28"/>
        </w:rPr>
        <w:t xml:space="preserve">References</w:t>
      </w:r>
    </w:p>
    <w:p>
      <w:pPr>
        <w:spacing w:after="100"/>
        <w:ind w:left="480" w:hanging="480"/>
      </w:pPr>
      <w:r>
        <w:rPr>
          <w:rFonts w:ascii="Arial" w:cs="Arial" w:eastAsia="Arial" w:hAnsi="Arial"/>
          <w:b/>
          <w:bCs/>
          <w:sz w:val="20"/>
          <w:szCs w:val="20"/>
        </w:rPr>
        <w:t xml:space="preserve">[1] </w:t>
      </w:r>
      <w:r>
        <w:rPr>
          <w:rFonts w:ascii="Arial" w:cs="Arial" w:eastAsia="Arial" w:hAnsi="Arial"/>
          <w:sz w:val="20"/>
          <w:szCs w:val="20"/>
        </w:rPr>
        <w:t xml:space="preserve">Liao, H.-J., Richard Lin, C.-H., Lin, Y.-C., &amp; Tung, K.-Y. (2013). Intrusion detection system: A comprehensive review. Journal of Network and Computer Applications, 36(1), 16–24.</w:t>
      </w:r>
    </w:p>
    <w:p>
      <w:pPr>
        <w:spacing w:after="100"/>
        <w:ind w:left="480" w:hanging="480"/>
      </w:pPr>
      <w:r>
        <w:rPr>
          <w:rFonts w:ascii="Arial" w:cs="Arial" w:eastAsia="Arial" w:hAnsi="Arial"/>
          <w:b/>
          <w:bCs/>
          <w:sz w:val="20"/>
          <w:szCs w:val="20"/>
        </w:rPr>
        <w:t xml:space="preserve">[2] </w:t>
      </w:r>
      <w:r>
        <w:rPr>
          <w:rFonts w:ascii="Arial" w:cs="Arial" w:eastAsia="Arial" w:hAnsi="Arial"/>
          <w:sz w:val="20"/>
          <w:szCs w:val="20"/>
        </w:rPr>
        <w:t xml:space="preserve">Sharafaldin, I., Habibi Lashkari, A., &amp; Ghorbani, A. A. (2018). Toward generating a new intrusion detection dataset and intrusion traffic characterization. Proceedings of the 4th International Conference on Information Systems Security and Privacy (ICISSP), 108–116.</w:t>
      </w:r>
    </w:p>
    <w:p>
      <w:pPr>
        <w:spacing w:after="100"/>
        <w:ind w:left="480" w:hanging="480"/>
      </w:pPr>
      <w:r>
        <w:rPr>
          <w:rFonts w:ascii="Arial" w:cs="Arial" w:eastAsia="Arial" w:hAnsi="Arial"/>
          <w:b/>
          <w:bCs/>
          <w:sz w:val="20"/>
          <w:szCs w:val="20"/>
        </w:rPr>
        <w:t xml:space="preserve">[3] </w:t>
      </w:r>
      <w:r>
        <w:rPr>
          <w:rFonts w:ascii="Arial" w:cs="Arial" w:eastAsia="Arial" w:hAnsi="Arial"/>
          <w:sz w:val="20"/>
          <w:szCs w:val="20"/>
        </w:rPr>
        <w:t xml:space="preserve">Yin, C., Zhu, Y., Fei, J., &amp; He, X. (2017). A deep learning approach for intrusion detection using recurrent neural networks. IEEE Access, 5, 21954–21961.</w:t>
      </w:r>
    </w:p>
    <w:p>
      <w:pPr>
        <w:spacing w:after="100"/>
        <w:ind w:left="480" w:hanging="480"/>
      </w:pPr>
      <w:r>
        <w:rPr>
          <w:rFonts w:ascii="Arial" w:cs="Arial" w:eastAsia="Arial" w:hAnsi="Arial"/>
          <w:b/>
          <w:bCs/>
          <w:sz w:val="20"/>
          <w:szCs w:val="20"/>
        </w:rPr>
        <w:t xml:space="preserve">[4] </w:t>
      </w:r>
      <w:r>
        <w:rPr>
          <w:rFonts w:ascii="Arial" w:cs="Arial" w:eastAsia="Arial" w:hAnsi="Arial"/>
          <w:sz w:val="20"/>
          <w:szCs w:val="20"/>
        </w:rPr>
        <w:t xml:space="preserve">Khraisat, A., Gondal, I., Vamplew, P., &amp; Kamruzzaman, J. (2019). Survey of intrusion detection systems: techniques, datasets and challenges. Cybersecurity, 2(1), 1–22.</w:t>
      </w:r>
    </w:p>
    <w:p>
      <w:pPr>
        <w:spacing w:after="100"/>
        <w:ind w:left="480" w:hanging="480"/>
      </w:pPr>
      <w:r>
        <w:rPr>
          <w:rFonts w:ascii="Arial" w:cs="Arial" w:eastAsia="Arial" w:hAnsi="Arial"/>
          <w:b/>
          <w:bCs/>
          <w:sz w:val="20"/>
          <w:szCs w:val="20"/>
        </w:rPr>
        <w:t xml:space="preserve">[5] </w:t>
      </w:r>
      <w:r>
        <w:rPr>
          <w:rFonts w:ascii="Arial" w:cs="Arial" w:eastAsia="Arial" w:hAnsi="Arial"/>
          <w:sz w:val="20"/>
          <w:szCs w:val="20"/>
        </w:rPr>
        <w:t xml:space="preserve">Abdulhammed, R., Faezipour, M., Abuzneid, A., &amp; Abumallouh, M. (2019). Deep and machine learning approaches for anomaly-based intrusion detection of mostly unknown attacks. IEEE Access, 7, 68171–68201.</w:t>
      </w:r>
    </w:p>
    <w:p>
      <w:pPr>
        <w:spacing w:after="100"/>
        <w:ind w:left="480" w:hanging="480"/>
      </w:pPr>
      <w:r>
        <w:rPr>
          <w:rFonts w:ascii="Arial" w:cs="Arial" w:eastAsia="Arial" w:hAnsi="Arial"/>
          <w:b/>
          <w:bCs/>
          <w:sz w:val="20"/>
          <w:szCs w:val="20"/>
        </w:rPr>
        <w:t xml:space="preserve">[6] </w:t>
      </w:r>
      <w:r>
        <w:rPr>
          <w:rFonts w:ascii="Arial" w:cs="Arial" w:eastAsia="Arial" w:hAnsi="Arial"/>
          <w:sz w:val="20"/>
          <w:szCs w:val="20"/>
        </w:rPr>
        <w:t xml:space="preserve">Kasongo, S. M., &amp; Sun, Y. (2020). A deep learning method with filter based feature engineering for wireless intrusion detection system. IEEE Access, 8, 107373–107387.</w:t>
      </w:r>
    </w:p>
    <w:p>
      <w:pPr>
        <w:spacing w:after="100"/>
        <w:ind w:left="480" w:hanging="480"/>
      </w:pPr>
      <w:r>
        <w:rPr>
          <w:rFonts w:ascii="Arial" w:cs="Arial" w:eastAsia="Arial" w:hAnsi="Arial"/>
          <w:b/>
          <w:bCs/>
          <w:sz w:val="20"/>
          <w:szCs w:val="20"/>
        </w:rPr>
        <w:t xml:space="preserve">[7] </w:t>
      </w:r>
      <w:r>
        <w:rPr>
          <w:rFonts w:ascii="Arial" w:cs="Arial" w:eastAsia="Arial" w:hAnsi="Arial"/>
          <w:sz w:val="20"/>
          <w:szCs w:val="20"/>
        </w:rPr>
        <w:t xml:space="preserve">Faker, O., &amp; Dogdu, E. (2019). Intrusion detection using big data and deep learning techniques. Proceedings of the 2019 ACM Southeast Conference, 86–93.</w:t>
      </w:r>
    </w:p>
    <w:p>
      <w:pPr>
        <w:spacing w:after="100"/>
        <w:ind w:left="480" w:hanging="480"/>
      </w:pPr>
      <w:r>
        <w:rPr>
          <w:rFonts w:ascii="Arial" w:cs="Arial" w:eastAsia="Arial" w:hAnsi="Arial"/>
          <w:b/>
          <w:bCs/>
          <w:sz w:val="20"/>
          <w:szCs w:val="20"/>
        </w:rPr>
        <w:t xml:space="preserve">[8] </w:t>
      </w:r>
      <w:r>
        <w:rPr>
          <w:rFonts w:ascii="Arial" w:cs="Arial" w:eastAsia="Arial" w:hAnsi="Arial"/>
          <w:sz w:val="20"/>
          <w:szCs w:val="20"/>
        </w:rPr>
        <w:t xml:space="preserve">Breiman, L. (2001). Random forests. Machine Learning, 45(1), 5–32.</w:t>
      </w:r>
    </w:p>
    <w:p>
      <w:pPr>
        <w:spacing w:after="100"/>
        <w:ind w:left="480" w:hanging="480"/>
      </w:pPr>
      <w:r>
        <w:rPr>
          <w:rFonts w:ascii="Arial" w:cs="Arial" w:eastAsia="Arial" w:hAnsi="Arial"/>
          <w:b/>
          <w:bCs/>
          <w:sz w:val="20"/>
          <w:szCs w:val="20"/>
        </w:rPr>
        <w:t xml:space="preserve">[9] </w:t>
      </w:r>
      <w:r>
        <w:rPr>
          <w:rFonts w:ascii="Arial" w:cs="Arial" w:eastAsia="Arial" w:hAnsi="Arial"/>
          <w:sz w:val="20"/>
          <w:szCs w:val="20"/>
        </w:rPr>
        <w:t xml:space="preserve">Pedregosa, F., et al. (2011). Scikit-learn: Machine learning in Python. Journal of Machine Learning Research, 12, 2825–2830.</w:t>
      </w:r>
    </w:p>
    <w:p>
      <w:pPr>
        <w:spacing w:after="100"/>
        <w:ind w:left="480" w:hanging="480"/>
      </w:pPr>
      <w:r>
        <w:rPr>
          <w:rFonts w:ascii="Arial" w:cs="Arial" w:eastAsia="Arial" w:hAnsi="Arial"/>
          <w:b/>
          <w:bCs/>
          <w:sz w:val="20"/>
          <w:szCs w:val="20"/>
        </w:rPr>
        <w:t xml:space="preserve">[10] </w:t>
      </w:r>
      <w:r>
        <w:rPr>
          <w:rFonts w:ascii="Arial" w:cs="Arial" w:eastAsia="Arial" w:hAnsi="Arial"/>
          <w:sz w:val="20"/>
          <w:szCs w:val="20"/>
        </w:rPr>
        <w:t xml:space="preserve">Canadian Institute for Cybersecurity. (2017). CICIDS2017 Dataset. https://www.unb.ca/cic/datasets/ids-2017.html</w:t>
      </w:r>
    </w:p>
    <w:p>
      <w:pPr>
        <w:spacing w:after="100"/>
        <w:ind w:left="480" w:hanging="480"/>
      </w:pPr>
      <w:r>
        <w:rPr>
          <w:rFonts w:ascii="Arial" w:cs="Arial" w:eastAsia="Arial" w:hAnsi="Arial"/>
          <w:b/>
          <w:bCs/>
          <w:sz w:val="20"/>
          <w:szCs w:val="20"/>
        </w:rPr>
        <w:t xml:space="preserve">[11] </w:t>
      </w:r>
      <w:r>
        <w:rPr>
          <w:rFonts w:ascii="Arial" w:cs="Arial" w:eastAsia="Arial" w:hAnsi="Arial"/>
          <w:sz w:val="20"/>
          <w:szCs w:val="20"/>
        </w:rPr>
        <w:t xml:space="preserve">FastAPI Documentation. (2024). FastAPI: Modern, fast web framework for building APIs with Python. https://fastapi.tiangolo.com</w:t>
      </w:r>
    </w:p>
    <w:p>
      <w:pPr>
        <w:spacing w:after="100"/>
        <w:ind w:left="480" w:hanging="480"/>
      </w:pPr>
      <w:r>
        <w:rPr>
          <w:rFonts w:ascii="Arial" w:cs="Arial" w:eastAsia="Arial" w:hAnsi="Arial"/>
          <w:b/>
          <w:bCs/>
          <w:sz w:val="20"/>
          <w:szCs w:val="20"/>
        </w:rPr>
        <w:t xml:space="preserve">[12] </w:t>
      </w:r>
      <w:r>
        <w:rPr>
          <w:rFonts w:ascii="Arial" w:cs="Arial" w:eastAsia="Arial" w:hAnsi="Arial"/>
          <w:sz w:val="20"/>
          <w:szCs w:val="20"/>
        </w:rPr>
        <w:t xml:space="preserve">Next.js Documentation. (2024). Next.js 14 App Router. https://nextjs.org/docs</w:t>
      </w:r>
    </w:p>
    <w:p>
      <w:pPr>
        <w:spacing w:after="100"/>
        <w:ind w:left="480" w:hanging="480"/>
      </w:pPr>
      <w:r>
        <w:rPr>
          <w:rFonts w:ascii="Arial" w:cs="Arial" w:eastAsia="Arial" w:hAnsi="Arial"/>
          <w:b/>
          <w:bCs/>
          <w:sz w:val="20"/>
          <w:szCs w:val="20"/>
        </w:rPr>
        <w:t xml:space="preserve">[13] </w:t>
      </w:r>
      <w:r>
        <w:rPr>
          <w:rFonts w:ascii="Arial" w:cs="Arial" w:eastAsia="Arial" w:hAnsi="Arial"/>
          <w:sz w:val="20"/>
          <w:szCs w:val="20"/>
        </w:rPr>
        <w:t xml:space="preserve">Lison, P. (2017). An introduction to machine learning. Language Technology Group, University of Oslo.</w:t>
      </w:r>
    </w:p>
    <w:p>
      <w:pPr>
        <w:spacing w:after="100"/>
        <w:ind w:left="480" w:hanging="480"/>
      </w:pPr>
      <w:r>
        <w:rPr>
          <w:rFonts w:ascii="Arial" w:cs="Arial" w:eastAsia="Arial" w:hAnsi="Arial"/>
          <w:b/>
          <w:bCs/>
          <w:sz w:val="20"/>
          <w:szCs w:val="20"/>
        </w:rPr>
        <w:t xml:space="preserve">[14] </w:t>
      </w:r>
      <w:r>
        <w:rPr>
          <w:rFonts w:ascii="Arial" w:cs="Arial" w:eastAsia="Arial" w:hAnsi="Arial"/>
          <w:sz w:val="20"/>
          <w:szCs w:val="20"/>
        </w:rPr>
        <w:t xml:space="preserve">Scapy Project. (2024). Scapy: Packet crafting for Python. https://scapy.net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4057" w:sz="4" w:space="1"/>
      </w:pBdr>
      <w:spacing w:before="80"/>
      <w:jc w:val="center"/>
    </w:pPr>
    <w:r>
      <w:rPr>
        <w:rFonts w:ascii="Arial" w:cs="Arial" w:eastAsia="Arial" w:hAnsi="Arial"/>
        <w:color w:val="555555"/>
        <w:sz w:val="18"/>
        <w:szCs w:val="18"/>
      </w:rPr>
      <w:t xml:space="preserve">Page </w:t>
    </w:r>
    <w:r>
      <w:rPr>
        <w:rFonts w:ascii="Arial" w:cs="Arial" w:eastAsia="Arial" w:hAnsi="Arial"/>
        <w:color w:val="555555"/>
        <w:sz w:val="18"/>
        <w:szCs w:val="18"/>
      </w:rPr>
      <w:fldChar w:fldCharType="begin"/>
      <w:instrText xml:space="preserve">PAGE</w:instrText>
      <w:fldChar w:fldCharType="separate"/>
      <w:fldChar w:fldCharType="end"/>
    </w:r>
    <w:r>
      <w:rPr>
        <w:rFonts w:ascii="Arial" w:cs="Arial" w:eastAsia="Arial" w:hAnsi="Arial"/>
        <w:color w:val="555555"/>
        <w:sz w:val="18"/>
        <w:szCs w:val="18"/>
      </w:rPr>
      <w:t xml:space="preserve"> | Aftab Farhan, Moeez Ahmad &amp; Rana IbadUllah</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4057" w:sz="4" w:space="1"/>
      </w:pBdr>
      <w:spacing w:after="80"/>
      <w:jc w:val="center"/>
    </w:pPr>
    <w:r>
      <w:rPr>
        <w:rFonts w:ascii="Arial" w:cs="Arial" w:eastAsia="Arial" w:hAnsi="Arial"/>
        <w:i/>
        <w:iCs/>
        <w:color w:val="555555"/>
        <w:sz w:val="18"/>
        <w:szCs w:val="18"/>
      </w:rPr>
      <w:t xml:space="preserve">DarkCyberWatch: ML-Powered Network Intrusion Detection System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A1A2E"/>
      <w:sz w:val="28"/>
      <w:szCs w:val="28"/>
    </w:rPr>
  </w:style>
  <w:style w:type="paragraph" w:styleId="Heading2">
    <w:name w:val="Heading 2"/>
    <w:basedOn w:val="Normal"/>
    <w:next w:val="Normal"/>
    <w:qFormat/>
    <w:pPr>
      <w:spacing w:after="100" w:before="240"/>
      <w:outlineLvl w:val="1"/>
    </w:pPr>
    <w:rPr>
      <w:rFonts w:ascii="Arial" w:cs="Arial" w:eastAsia="Arial" w:hAnsi="Arial"/>
      <w:b/>
      <w:bCs/>
      <w:color w:val="2E405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2026-05-26T08:13:53.514Z</dcterms:created>
  <dcterms:modified xsi:type="dcterms:W3CDTF">2026-05-26T08:13:53.514Z</dcterms:modified>
</cp:coreProperties>
</file>

<file path=docProps/custom.xml><?xml version="1.0" encoding="utf-8"?>
<Properties xmlns="http://schemas.openxmlformats.org/officeDocument/2006/custom-properties" xmlns:vt="http://schemas.openxmlformats.org/officeDocument/2006/docPropsVTypes"/>
</file>