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Predictive Model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1. Model Logic (Generated with GenAI)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Use a GenAI tool (e.g., ChatGPT, Gemini) to generate the logic or structure of your predictive model.</w:t>
        <w:br w:type="textWrapping"/>
        <w:t xml:space="preserve">- You may include pseudo-code, a step-by-step process, or a simplified code snippet.</w:t>
        <w:br w:type="textWrapping"/>
        <w:t xml:space="preserve">- Briefly explain what the model is designed to do.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Paste your GenAI-generated output below or describe the logic in your own words: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b2b2b2" w:space="10" w:sz="8" w:val="dotted"/>
          <w:left w:space="0" w:sz="0" w:val="nil"/>
          <w:bottom w:color="b2b2b2" w:space="10" w:sz="8" w:val="dotted"/>
          <w:right w:space="0" w:sz="0" w:val="nil"/>
          <w:between w:space="0" w:sz="0" w:val="nil"/>
        </w:pBdr>
        <w:shd w:fill="auto" w:val="clear"/>
        <w:spacing w:after="200" w:before="0"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1. LOAD the dataset from a CSV file</w:t>
      </w:r>
    </w:p>
    <w:p w:rsidR="00000000" w:rsidDel="00000000" w:rsidP="00000000" w:rsidRDefault="00000000" w:rsidRPr="00000000" w14:paraId="00000008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2. DROP the 'Customer_ID' column (not useful for prediction)</w:t>
      </w:r>
    </w:p>
    <w:p w:rsidR="00000000" w:rsidDel="00000000" w:rsidP="00000000" w:rsidRDefault="00000000" w:rsidRPr="00000000" w14:paraId="0000000A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3. DEFINE 'Delinquent_Account' as the target variable (y)</w:t>
      </w:r>
    </w:p>
    <w:p w:rsidR="00000000" w:rsidDel="00000000" w:rsidP="00000000" w:rsidRDefault="00000000" w:rsidRPr="00000000" w14:paraId="0000000C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   DEFINE all other columns as features (X)</w:t>
      </w:r>
    </w:p>
    <w:p w:rsidR="00000000" w:rsidDel="00000000" w:rsidP="00000000" w:rsidRDefault="00000000" w:rsidRPr="00000000" w14:paraId="0000000D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4. HANDLE MISSING VALUES:</w:t>
      </w:r>
    </w:p>
    <w:p w:rsidR="00000000" w:rsidDel="00000000" w:rsidP="00000000" w:rsidRDefault="00000000" w:rsidRPr="00000000" w14:paraId="0000000F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   FOR each numerical column in X:</w:t>
      </w:r>
    </w:p>
    <w:p w:rsidR="00000000" w:rsidDel="00000000" w:rsidP="00000000" w:rsidRDefault="00000000" w:rsidRPr="00000000" w14:paraId="00000010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       - Fill missing values with the median of that column</w:t>
      </w:r>
    </w:p>
    <w:p w:rsidR="00000000" w:rsidDel="00000000" w:rsidP="00000000" w:rsidRDefault="00000000" w:rsidRPr="00000000" w14:paraId="00000011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5. ENCODE CATEGORICAL VARIABLES:</w:t>
      </w:r>
    </w:p>
    <w:p w:rsidR="00000000" w:rsidDel="00000000" w:rsidP="00000000" w:rsidRDefault="00000000" w:rsidRPr="00000000" w14:paraId="00000013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   FOR each categorical column in X:</w:t>
      </w:r>
    </w:p>
    <w:p w:rsidR="00000000" w:rsidDel="00000000" w:rsidP="00000000" w:rsidRDefault="00000000" w:rsidRPr="00000000" w14:paraId="00000014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       - Convert categories into numerical labels using label encoding</w:t>
      </w:r>
    </w:p>
    <w:p w:rsidR="00000000" w:rsidDel="00000000" w:rsidP="00000000" w:rsidRDefault="00000000" w:rsidRPr="00000000" w14:paraId="00000015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6. SCALE NUMERICAL FEATURES:</w:t>
      </w:r>
    </w:p>
    <w:p w:rsidR="00000000" w:rsidDel="00000000" w:rsidP="00000000" w:rsidRDefault="00000000" w:rsidRPr="00000000" w14:paraId="00000017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   - Standardize all numerical features to have mean = 0 and standard deviation = 1</w:t>
      </w:r>
    </w:p>
    <w:p w:rsidR="00000000" w:rsidDel="00000000" w:rsidP="00000000" w:rsidRDefault="00000000" w:rsidRPr="00000000" w14:paraId="00000018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7. SPLIT the dataset into training and test sets (e.g., 80% train, 20% test)</w:t>
      </w:r>
    </w:p>
    <w:p w:rsidR="00000000" w:rsidDel="00000000" w:rsidP="00000000" w:rsidRDefault="00000000" w:rsidRPr="00000000" w14:paraId="0000001A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8. INITIALIZE a Random Forest Classifier</w:t>
      </w:r>
    </w:p>
    <w:p w:rsidR="00000000" w:rsidDel="00000000" w:rsidP="00000000" w:rsidRDefault="00000000" w:rsidRPr="00000000" w14:paraId="0000001C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9. TRAIN the model using the training set (X_train, y_train)</w:t>
      </w:r>
    </w:p>
    <w:p w:rsidR="00000000" w:rsidDel="00000000" w:rsidP="00000000" w:rsidRDefault="00000000" w:rsidRPr="00000000" w14:paraId="0000001E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10. PREDICT outcomes using the test set (X_test)</w:t>
      </w:r>
    </w:p>
    <w:p w:rsidR="00000000" w:rsidDel="00000000" w:rsidP="00000000" w:rsidRDefault="00000000" w:rsidRPr="00000000" w14:paraId="00000020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11. EVALUATE the model:</w:t>
      </w:r>
    </w:p>
    <w:p w:rsidR="00000000" w:rsidDel="00000000" w:rsidP="00000000" w:rsidRDefault="00000000" w:rsidRPr="00000000" w14:paraId="00000022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    - Calculate Accuracy</w:t>
      </w:r>
    </w:p>
    <w:p w:rsidR="00000000" w:rsidDel="00000000" w:rsidP="00000000" w:rsidRDefault="00000000" w:rsidRPr="00000000" w14:paraId="00000023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    - Generate a Classification Report (Precision, Recall, F1-score)</w:t>
      </w:r>
    </w:p>
    <w:p w:rsidR="00000000" w:rsidDel="00000000" w:rsidP="00000000" w:rsidRDefault="00000000" w:rsidRPr="00000000" w14:paraId="00000024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12. OUTPUT the evaluation results</w:t>
      </w:r>
    </w:p>
    <w:p w:rsidR="00000000" w:rsidDel="00000000" w:rsidP="00000000" w:rsidRDefault="00000000" w:rsidRPr="00000000" w14:paraId="00000026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b2b2b2" w:space="10" w:sz="8" w:val="dotted"/>
          <w:bottom w:color="b2b2b2" w:space="10" w:sz="8" w:val="dotted"/>
        </w:pBdr>
        <w:spacing w:line="300" w:lineRule="auto"/>
        <w:ind w:left="2160" w:right="2160" w:firstLine="0"/>
        <w:jc w:val="center"/>
        <w:rPr>
          <w:rFonts w:ascii="Courier New" w:cs="Courier New" w:eastAsia="Courier New" w:hAnsi="Courier New"/>
          <w:b w:val="1"/>
          <w:i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pStyle w:val="Heading1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2. Justification for Model Choice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Explain why you selected this specific model type (e.g., logistic regression, decision tree, neural network). Consider:</w:t>
        <w:br w:type="textWrapping"/>
        <w:t xml:space="preserve">- Accuracy</w:t>
        <w:br w:type="textWrapping"/>
        <w:t xml:space="preserve">- Transparency</w:t>
        <w:br w:type="textWrapping"/>
        <w:t xml:space="preserve">- Ease of use or implementation</w:t>
        <w:br w:type="textWrapping"/>
        <w:t xml:space="preserve">- Relevance for financial prediction</w:t>
        <w:br w:type="textWrapping"/>
        <w:t xml:space="preserve">- Suitability for Geldium’s business needs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i w:val="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Model Selection Justification: Random Forest Classifier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Random Forest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model was chosen for predicting loan delinquency due to the following reasons: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Accuracy: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It delivers high predictive performance by combining multiple decision trees, reducing overfitting and capturing complex patterns effectively.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Transparency: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While not as interpretable as logistic regression, Random Forest still provides feature importance scores, which help explain key drivers of delinquency.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Ease of Use: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It’s easy to implement using libraries like scikit-learn, requires minimal preprocessing, and handles both numerical and categorical data efficiently.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Financial Relevance: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Random Forest models are widely used in credit risk analysis as they capture non-linear interactions and support decision-making based on diverse financial indicators.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Suitability for Geldium’s Needs: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Given Geldium’s goal to reduce risk and maintain explainability, Random Forest offers a balanced trade-off between predictive accuracy and interpretability, making it ideal for practical deployment.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3. Evaluation Strategy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Outline how you would evaluate your model’s performance. Include:</w:t>
        <w:br w:type="textWrapping"/>
        <w:t xml:space="preserve">- Which metrics you would use (e.g., accuracy, precision, recall, F1 score, AUC)</w:t>
        <w:br w:type="textWrapping"/>
        <w:t xml:space="preserve">- How you would interpret those metrics</w:t>
        <w:br w:type="textWrapping"/>
        <w:t xml:space="preserve">- Any plans to detect or reduce bias in your model</w:t>
        <w:br w:type="textWrapping"/>
        <w:t xml:space="preserve">- Ethical considerations in making predictions about customer financial behavior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i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6"/>
          <w:szCs w:val="26"/>
          <w:rtl w:val="0"/>
        </w:rPr>
        <w:t xml:space="preserve">✅ 1. Evaluation Metrics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Accuracy: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Measures overall correctness of predictions. Useful for general overview, but may be misleading in imbalanced datasets.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Precision: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Indicates how many predicted delinquents are truly delinquent. Important to minimize false alarms.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Recall (Sensitivity):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Shows how many actual delinquents were correctly identified. Critical in minimizing missed high-risk customers.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F1 Score: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Harmonic mean of precision and recall; provides a balanced metric when there is a trade-off between them.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AUC-ROC (Area Under Curve - Receiver Operating Characteristic):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Evaluates the model’s ability to distinguish between classes across thresholds. A high AUC indicates strong class separation.</w:t>
        <w:br w:type="textWrapping"/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i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left w:color="auto" w:space="0" w:sz="0" w:val="none"/>
          <w:bottom w:color="auto" w:space="0" w:sz="0" w:val="none"/>
        </w:pBdr>
        <w:spacing w:after="80" w:before="280" w:line="288" w:lineRule="auto"/>
        <w:ind w:left="0"/>
        <w:rPr>
          <w:rFonts w:ascii="Arial" w:cs="Arial" w:eastAsia="Arial" w:hAnsi="Arial"/>
          <w:i w:val="0"/>
          <w:color w:val="000000"/>
          <w:sz w:val="26"/>
          <w:szCs w:val="26"/>
        </w:rPr>
      </w:pPr>
      <w:bookmarkStart w:colFirst="0" w:colLast="0" w:name="_7piabojkmc2v" w:id="0"/>
      <w:bookmarkEnd w:id="0"/>
      <w:r w:rsidDel="00000000" w:rsidR="00000000" w:rsidRPr="00000000">
        <w:rPr>
          <w:rFonts w:ascii="Arial" w:cs="Arial" w:eastAsia="Arial" w:hAnsi="Arial"/>
          <w:i w:val="0"/>
          <w:color w:val="000000"/>
          <w:sz w:val="26"/>
          <w:szCs w:val="26"/>
          <w:rtl w:val="0"/>
        </w:rPr>
        <w:t xml:space="preserve">🔍 2. Interpretation of Metrics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recall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means the model catches most delinquent customers (fewer defaults slip through).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precision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avoids wrongly flagging good customers (prevents unnecessary actions).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Balanced 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F1 score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ensures neither precision nor recall is overly sacrificed.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AUC &gt; 0.85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is generally considered good for financial models.</w:t>
        <w:br w:type="textWrapping"/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i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left w:color="auto" w:space="0" w:sz="0" w:val="none"/>
          <w:bottom w:color="auto" w:space="0" w:sz="0" w:val="none"/>
        </w:pBdr>
        <w:spacing w:after="80" w:before="280" w:line="288" w:lineRule="auto"/>
        <w:ind w:left="0"/>
        <w:rPr>
          <w:rFonts w:ascii="Arial" w:cs="Arial" w:eastAsia="Arial" w:hAnsi="Arial"/>
          <w:i w:val="0"/>
          <w:color w:val="000000"/>
          <w:sz w:val="26"/>
          <w:szCs w:val="26"/>
        </w:rPr>
      </w:pPr>
      <w:bookmarkStart w:colFirst="0" w:colLast="0" w:name="_wmlz1xd67crr" w:id="1"/>
      <w:bookmarkEnd w:id="1"/>
      <w:r w:rsidDel="00000000" w:rsidR="00000000" w:rsidRPr="00000000">
        <w:rPr>
          <w:rFonts w:ascii="Arial" w:cs="Arial" w:eastAsia="Arial" w:hAnsi="Arial"/>
          <w:i w:val="0"/>
          <w:color w:val="000000"/>
          <w:sz w:val="26"/>
          <w:szCs w:val="26"/>
          <w:rtl w:val="0"/>
        </w:rPr>
        <w:t xml:space="preserve">⚖️ 3. Bias Detection and Reduction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Stratified sampling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during training ensures class balance is preserved.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Analyze model performance across subgroups (e.g., gender, age groups, employment status).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Apply techniques like 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SMOTE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for class imbalance and 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fairness-aware algorithms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if disparities are detected.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Regular retraining with updated data reduces long-term model drift or bias.</w:t>
        <w:br w:type="textWrapping"/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i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left w:color="auto" w:space="0" w:sz="0" w:val="none"/>
          <w:bottom w:color="auto" w:space="0" w:sz="0" w:val="none"/>
        </w:pBdr>
        <w:spacing w:after="80" w:before="280" w:line="288" w:lineRule="auto"/>
        <w:ind w:left="0"/>
        <w:rPr>
          <w:rFonts w:ascii="Arial" w:cs="Arial" w:eastAsia="Arial" w:hAnsi="Arial"/>
          <w:i w:val="0"/>
          <w:color w:val="000000"/>
          <w:sz w:val="26"/>
          <w:szCs w:val="26"/>
        </w:rPr>
      </w:pPr>
      <w:bookmarkStart w:colFirst="0" w:colLast="0" w:name="_38xzas34t4pg" w:id="2"/>
      <w:bookmarkEnd w:id="2"/>
      <w:r w:rsidDel="00000000" w:rsidR="00000000" w:rsidRPr="00000000">
        <w:rPr>
          <w:rFonts w:ascii="Arial" w:cs="Arial" w:eastAsia="Arial" w:hAnsi="Arial"/>
          <w:i w:val="0"/>
          <w:color w:val="000000"/>
          <w:sz w:val="26"/>
          <w:szCs w:val="26"/>
          <w:rtl w:val="0"/>
        </w:rPr>
        <w:t xml:space="preserve">🧠 4. Ethical Considerations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Ensure the model does not unintentionally discriminate against vulnerable populations (e.g., unemployed, low-income).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Transparency: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Use interpretable models or provide clear explanations for risk scores to customers and regulators.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Accountability: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Avoid fully automated decisions—predictions should support, not replace, human judgment in financial actions.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Privacy: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Strictly handle customer data under privacy laws (e.g., GDPR), ensuring ethical data use.</w:t>
        <w:br w:type="textWrapping"/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i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i w:val="1"/>
        <w:lang w:val="en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color="b2b2b2" w:space="0" w:sz="8" w:val="single"/>
        <w:left w:color="b2b2b2" w:space="0" w:sz="8" w:val="single"/>
        <w:bottom w:color="b2b2b2" w:space="0" w:sz="8" w:val="single"/>
        <w:right w:color="b2b2b2" w:space="0" w:sz="8" w:val="single"/>
      </w:pBdr>
      <w:shd w:fill="efefef" w:val="clear"/>
      <w:spacing w:after="100" w:before="480" w:line="269" w:lineRule="auto"/>
    </w:pPr>
    <w:rPr>
      <w:rFonts w:ascii="Calibri" w:cs="Calibri" w:eastAsia="Calibri" w:hAnsi="Calibri"/>
      <w:b w:val="1"/>
      <w:color w:val="585858"/>
      <w:sz w:val="22"/>
      <w:szCs w:val="22"/>
    </w:rPr>
  </w:style>
  <w:style w:type="paragraph" w:styleId="Heading2">
    <w:name w:val="heading 2"/>
    <w:basedOn w:val="Normal"/>
    <w:next w:val="Normal"/>
    <w:pPr>
      <w:pBdr>
        <w:top w:color="b2b2b2" w:space="0" w:sz="4" w:val="single"/>
        <w:left w:color="b2b2b2" w:space="2" w:sz="48" w:val="single"/>
        <w:bottom w:color="b2b2b2" w:space="0" w:sz="4" w:val="single"/>
        <w:right w:color="b2b2b2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858585"/>
      <w:sz w:val="22"/>
      <w:szCs w:val="22"/>
    </w:rPr>
  </w:style>
  <w:style w:type="paragraph" w:styleId="Heading3">
    <w:name w:val="heading 3"/>
    <w:basedOn w:val="Normal"/>
    <w:next w:val="Normal"/>
    <w:pPr>
      <w:pBdr>
        <w:left w:color="b2b2b2" w:space="2" w:sz="48" w:val="single"/>
        <w:bottom w:color="b2b2b2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858585"/>
      <w:sz w:val="22"/>
      <w:szCs w:val="22"/>
    </w:rPr>
  </w:style>
  <w:style w:type="paragraph" w:styleId="Heading4">
    <w:name w:val="heading 4"/>
    <w:basedOn w:val="Normal"/>
    <w:next w:val="Normal"/>
    <w:pPr>
      <w:pBdr>
        <w:left w:color="b2b2b2" w:space="2" w:sz="4" w:val="single"/>
        <w:bottom w:color="b2b2b2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858585"/>
      <w:sz w:val="22"/>
      <w:szCs w:val="22"/>
    </w:rPr>
  </w:style>
  <w:style w:type="paragraph" w:styleId="Heading5">
    <w:name w:val="heading 5"/>
    <w:basedOn w:val="Normal"/>
    <w:next w:val="Normal"/>
    <w:pPr>
      <w:pBdr>
        <w:left w:color="b2b2b2" w:space="2" w:sz="4" w:val="dotted"/>
        <w:bottom w:color="b2b2b2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858585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e0e0e0" w:space="2" w:sz="4" w:val="single"/>
      </w:pBdr>
      <w:spacing w:after="100" w:before="200" w:line="240" w:lineRule="auto"/>
    </w:pPr>
    <w:rPr>
      <w:rFonts w:ascii="Calibri" w:cs="Calibri" w:eastAsia="Calibri" w:hAnsi="Calibri"/>
      <w:color w:val="858585"/>
      <w:sz w:val="22"/>
      <w:szCs w:val="22"/>
    </w:rPr>
  </w:style>
  <w:style w:type="paragraph" w:styleId="Title">
    <w:name w:val="Title"/>
    <w:basedOn w:val="Normal"/>
    <w:next w:val="Normal"/>
    <w:pPr>
      <w:pBdr>
        <w:top w:color="b2b2b2" w:space="0" w:sz="48" w:val="single"/>
        <w:bottom w:color="b2b2b2" w:space="0" w:sz="48" w:val="single"/>
      </w:pBdr>
      <w:shd w:fill="b2b2b2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Subtitle">
    <w:name w:val="Subtitle"/>
    <w:basedOn w:val="Normal"/>
    <w:next w:val="Normal"/>
    <w:pPr>
      <w:pBdr>
        <w:bottom w:color="b2b2b2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585858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