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8D47C0A" wp14:paraId="2C078E63" wp14:textId="7EFC4C9C">
      <w:pPr>
        <w:jc w:val="center"/>
        <w:rPr>
          <w:b w:val="1"/>
          <w:bCs w:val="1"/>
        </w:rPr>
      </w:pPr>
      <w:r w:rsidRPr="78D47C0A" w:rsidR="006A2034">
        <w:rPr>
          <w:b w:val="1"/>
          <w:bCs w:val="1"/>
        </w:rPr>
        <w:t>Compliance</w:t>
      </w:r>
    </w:p>
    <w:p w:rsidR="006A2034" w:rsidP="78D47C0A" w:rsidRDefault="006A2034" w14:paraId="68FC2825" w14:textId="5B2807E2">
      <w:pPr>
        <w:jc w:val="center"/>
      </w:pPr>
      <w:r w:rsidR="006A2034">
        <w:rPr/>
        <w:t>Aftabur Rahman (aftab)</w:t>
      </w:r>
    </w:p>
    <w:p w:rsidR="006A2034" w:rsidP="78D47C0A" w:rsidRDefault="006A2034" w14:paraId="45A99122" w14:textId="70B4CE5B">
      <w:pPr>
        <w:jc w:val="center"/>
      </w:pPr>
      <w:r w:rsidR="006A2034">
        <w:rPr/>
        <w:t>CSD 380-308A</w:t>
      </w:r>
    </w:p>
    <w:p w:rsidR="006A2034" w:rsidP="78D47C0A" w:rsidRDefault="006A2034" w14:paraId="258BCFEF" w14:textId="20F44870">
      <w:pPr>
        <w:jc w:val="center"/>
      </w:pPr>
      <w:r w:rsidR="006A2034">
        <w:rPr/>
        <w:t>Module 11.2 Assignment</w:t>
      </w:r>
    </w:p>
    <w:p w:rsidR="006A2034" w:rsidP="78D47C0A" w:rsidRDefault="006A2034" w14:paraId="057AFB85" w14:textId="5551FF51">
      <w:pPr>
        <w:jc w:val="center"/>
      </w:pPr>
      <w:r w:rsidR="006A2034">
        <w:rPr/>
        <w:t>07/27/2026</w:t>
      </w:r>
    </w:p>
    <w:p w:rsidR="78D47C0A" w:rsidRDefault="78D47C0A" w14:paraId="0808ED5C" w14:textId="074CA579"/>
    <w:p w:rsidR="78D47C0A" w:rsidRDefault="78D47C0A" w14:paraId="65FC612E" w14:textId="4F4A7B0A"/>
    <w:p w:rsidR="78D47C0A" w:rsidRDefault="78D47C0A" w14:paraId="069222C0" w14:textId="06E3869D"/>
    <w:p w:rsidR="78D47C0A" w:rsidRDefault="78D47C0A" w14:paraId="023C79F6" w14:textId="1131220A"/>
    <w:p w:rsidR="78D47C0A" w:rsidRDefault="78D47C0A" w14:paraId="0B7C713C" w14:textId="62543437"/>
    <w:p w:rsidR="78D47C0A" w:rsidRDefault="78D47C0A" w14:paraId="7778F3B3" w14:textId="522A37AE"/>
    <w:p w:rsidR="78D47C0A" w:rsidRDefault="78D47C0A" w14:paraId="32B32FE6" w14:textId="793664BC"/>
    <w:p w:rsidR="78D47C0A" w:rsidRDefault="78D47C0A" w14:paraId="3A339D8D" w14:textId="4366AF91"/>
    <w:p w:rsidR="78D47C0A" w:rsidRDefault="78D47C0A" w14:paraId="17D74179" w14:textId="39F6168B"/>
    <w:p w:rsidR="78D47C0A" w:rsidRDefault="78D47C0A" w14:paraId="71468D8B" w14:textId="02405902"/>
    <w:p w:rsidR="78D47C0A" w:rsidRDefault="78D47C0A" w14:paraId="529180D3" w14:textId="7F132C5F"/>
    <w:p w:rsidR="78D47C0A" w:rsidRDefault="78D47C0A" w14:paraId="60ABD667" w14:textId="0C85B19E"/>
    <w:p w:rsidR="78D47C0A" w:rsidRDefault="78D47C0A" w14:paraId="40F95600" w14:textId="451CAF6E"/>
    <w:p w:rsidR="006A2034" w:rsidP="78D47C0A" w:rsidRDefault="006A2034" w14:paraId="150587B3" w14:textId="59C638F5">
      <w:pPr>
        <w:pStyle w:val="Heading1"/>
        <w:spacing w:before="322" w:beforeAutospacing="off" w:after="322" w:afterAutospacing="off"/>
      </w:pPr>
      <w:r w:rsidRPr="78D47C0A" w:rsidR="006A2034">
        <w:rPr>
          <w:rFonts w:ascii="Aptos" w:hAnsi="Aptos" w:eastAsia="Aptos" w:cs="Aptos"/>
          <w:b w:val="1"/>
          <w:bCs w:val="1"/>
          <w:noProof w:val="0"/>
          <w:sz w:val="48"/>
          <w:szCs w:val="48"/>
          <w:lang w:val="en-US"/>
        </w:rPr>
        <w:t>Compliance and Risk Mitigation in Highly Regulated Operations</w:t>
      </w:r>
    </w:p>
    <w:p w:rsidR="006A2034" w:rsidP="78D47C0A" w:rsidRDefault="006A2034" w14:paraId="5829D002" w14:textId="18120A61">
      <w:pPr>
        <w:pStyle w:val="Heading2"/>
        <w:spacing w:before="299" w:beforeAutospacing="off" w:after="299" w:afterAutospacing="off"/>
      </w:pPr>
      <w:r w:rsidRPr="78D47C0A" w:rsidR="006A2034">
        <w:rPr>
          <w:rFonts w:ascii="Aptos" w:hAnsi="Aptos" w:eastAsia="Aptos" w:cs="Aptos"/>
          <w:b w:val="1"/>
          <w:bCs w:val="1"/>
          <w:noProof w:val="0"/>
          <w:sz w:val="36"/>
          <w:szCs w:val="36"/>
          <w:lang w:val="en-US"/>
        </w:rPr>
        <w:t>1. Case Study 1: Proving Compliance in Regulated Environments</w:t>
      </w:r>
    </w:p>
    <w:p w:rsidR="006A2034" w:rsidP="78D47C0A" w:rsidRDefault="006A2034" w14:paraId="48E9D6CB" w14:textId="3E2DD29F">
      <w:pPr>
        <w:pStyle w:val="Heading3"/>
        <w:spacing w:before="281" w:beforeAutospacing="off" w:after="281" w:afterAutospacing="off"/>
      </w:pPr>
      <w:r w:rsidRPr="78D47C0A" w:rsidR="006A2034">
        <w:rPr>
          <w:rFonts w:ascii="Aptos" w:hAnsi="Aptos" w:eastAsia="Aptos" w:cs="Aptos"/>
          <w:b w:val="1"/>
          <w:bCs w:val="1"/>
          <w:noProof w:val="0"/>
          <w:sz w:val="28"/>
          <w:szCs w:val="28"/>
          <w:lang w:val="en-US"/>
        </w:rPr>
        <w:t>Summary of Main Points</w:t>
      </w:r>
    </w:p>
    <w:p w:rsidR="006A2034" w:rsidP="78D47C0A" w:rsidRDefault="006A2034" w14:paraId="4121C887" w14:textId="7F866299">
      <w:pPr>
        <w:spacing w:before="240" w:beforeAutospacing="off" w:after="240" w:afterAutospacing="off"/>
      </w:pPr>
      <w:r w:rsidRPr="78D47C0A" w:rsidR="006A2034">
        <w:rPr>
          <w:rFonts w:ascii="Aptos" w:hAnsi="Aptos" w:eastAsia="Aptos" w:cs="Aptos"/>
          <w:noProof w:val="0"/>
          <w:sz w:val="24"/>
          <w:szCs w:val="24"/>
          <w:lang w:val="en-US"/>
        </w:rPr>
        <w:t xml:space="preserve">Traditional compliance auditing in highly regulated industries heavily relies on manual, retrospective documentation reviews to establish that proper controls are functioning. In Chapter 23 of </w:t>
      </w:r>
      <w:r w:rsidRPr="78D47C0A" w:rsidR="006A2034">
        <w:rPr>
          <w:rFonts w:ascii="Aptos" w:hAnsi="Aptos" w:eastAsia="Aptos" w:cs="Aptos"/>
          <w:i w:val="1"/>
          <w:iCs w:val="1"/>
          <w:noProof w:val="0"/>
          <w:sz w:val="24"/>
          <w:szCs w:val="24"/>
          <w:lang w:val="en-US"/>
        </w:rPr>
        <w:t>The DevOps Handbook</w:t>
      </w:r>
      <w:r w:rsidRPr="78D47C0A" w:rsidR="006A2034">
        <w:rPr>
          <w:rFonts w:ascii="Aptos" w:hAnsi="Aptos" w:eastAsia="Aptos" w:cs="Aptos"/>
          <w:noProof w:val="0"/>
          <w:sz w:val="24"/>
          <w:szCs w:val="24"/>
          <w:lang w:val="en-US"/>
        </w:rPr>
        <w:t>, the author highlights how software organizations can dismantle these bureaucratic and time-consuming processes by embedding compliance requirements directly into automated Continuous Integration and Continuous Delivery (CI/CD) pipelines.</w:t>
      </w:r>
    </w:p>
    <w:p w:rsidR="006A2034" w:rsidP="78D47C0A" w:rsidRDefault="006A2034" w14:paraId="6B1CAED5" w14:textId="07CA3CAD">
      <w:pPr>
        <w:spacing w:before="240" w:beforeAutospacing="off" w:after="240" w:afterAutospacing="off"/>
      </w:pPr>
      <w:r w:rsidRPr="78D47C0A" w:rsidR="006A2034">
        <w:rPr>
          <w:rFonts w:ascii="Aptos" w:hAnsi="Aptos" w:eastAsia="Aptos" w:cs="Aptos"/>
          <w:noProof w:val="0"/>
          <w:sz w:val="24"/>
          <w:szCs w:val="24"/>
          <w:lang w:val="en-US"/>
        </w:rPr>
        <w:t>Under an automated compliance model, instead of scheduling manual inspections with an external Change Advisory Board (CAB) or internal audit teams weeks after code is written, security and regulatory rules are encoded as deterministic verification checks. Every commit that moves down the pipeline is automatically audited for code linting standards, static application security flaws (SAST), software composition vulnerabilities (SCA), and mandatory peer review approvals.</w:t>
      </w:r>
    </w:p>
    <w:p w:rsidR="006A2034" w:rsidP="78D47C0A" w:rsidRDefault="006A2034" w14:paraId="1CE2F0A7" w14:textId="592C3080">
      <w:pPr>
        <w:pStyle w:val="Heading3"/>
        <w:spacing w:before="281" w:beforeAutospacing="off" w:after="281" w:afterAutospacing="off"/>
      </w:pPr>
      <w:r w:rsidRPr="78D47C0A" w:rsidR="006A2034">
        <w:rPr>
          <w:rFonts w:ascii="Aptos" w:hAnsi="Aptos" w:eastAsia="Aptos" w:cs="Aptos"/>
          <w:b w:val="1"/>
          <w:bCs w:val="1"/>
          <w:noProof w:val="0"/>
          <w:sz w:val="28"/>
          <w:szCs w:val="28"/>
          <w:lang w:val="en-US"/>
        </w:rPr>
        <w:t>Lessons Learned</w:t>
      </w:r>
    </w:p>
    <w:p w:rsidR="006A2034" w:rsidP="78D47C0A" w:rsidRDefault="006A2034" w14:paraId="42AC0130" w14:textId="4E785BD2">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8D47C0A" w:rsidR="006A2034">
        <w:rPr>
          <w:rFonts w:ascii="Aptos" w:hAnsi="Aptos" w:eastAsia="Aptos" w:cs="Aptos"/>
          <w:b w:val="1"/>
          <w:bCs w:val="1"/>
          <w:noProof w:val="0"/>
          <w:sz w:val="24"/>
          <w:szCs w:val="24"/>
          <w:lang w:val="en-US"/>
        </w:rPr>
        <w:t>Ditch Manual Logs for Automated Proof:</w:t>
      </w:r>
      <w:r w:rsidRPr="78D47C0A" w:rsidR="006A2034">
        <w:rPr>
          <w:rFonts w:ascii="Aptos" w:hAnsi="Aptos" w:eastAsia="Aptos" w:cs="Aptos"/>
          <w:noProof w:val="0"/>
          <w:sz w:val="24"/>
          <w:szCs w:val="24"/>
          <w:lang w:val="en-US"/>
        </w:rPr>
        <w:t xml:space="preserve"> The primary takeaway is that an automated deployment pipeline acts as an immutable, self-documenting ledger. Every single change, test pass, security scan, and approval footprint is logged automatically, providing external auditors with high-fidelity, tamper-proof compliance evidence on demand.</w:t>
      </w:r>
    </w:p>
    <w:p w:rsidR="006A2034" w:rsidP="78D47C0A" w:rsidRDefault="006A2034" w14:paraId="70BC040F" w14:textId="2F1544A3">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8D47C0A" w:rsidR="006A2034">
        <w:rPr>
          <w:rFonts w:ascii="Aptos" w:hAnsi="Aptos" w:eastAsia="Aptos" w:cs="Aptos"/>
          <w:b w:val="1"/>
          <w:bCs w:val="1"/>
          <w:noProof w:val="0"/>
          <w:sz w:val="24"/>
          <w:szCs w:val="24"/>
          <w:lang w:val="en-US"/>
        </w:rPr>
        <w:t>Shrink the Blast Radius of Audit Preparation:</w:t>
      </w:r>
      <w:r w:rsidRPr="78D47C0A" w:rsidR="006A2034">
        <w:rPr>
          <w:rFonts w:ascii="Aptos" w:hAnsi="Aptos" w:eastAsia="Aptos" w:cs="Aptos"/>
          <w:noProof w:val="0"/>
          <w:sz w:val="24"/>
          <w:szCs w:val="24"/>
          <w:lang w:val="en-US"/>
        </w:rPr>
        <w:t xml:space="preserve"> By shifting compliance "left" into the daily workflow of engineers, organizations eliminate the frantic and costly periods of compliance remediation that typically precede an enterprise audit.</w:t>
      </w:r>
    </w:p>
    <w:p w:rsidR="006A2034" w:rsidP="78D47C0A" w:rsidRDefault="006A2034" w14:paraId="5DD98F79" w14:textId="1A715E62">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8D47C0A" w:rsidR="006A2034">
        <w:rPr>
          <w:rFonts w:ascii="Aptos" w:hAnsi="Aptos" w:eastAsia="Aptos" w:cs="Aptos"/>
          <w:b w:val="1"/>
          <w:bCs w:val="1"/>
          <w:noProof w:val="0"/>
          <w:sz w:val="24"/>
          <w:szCs w:val="24"/>
          <w:lang w:val="en-US"/>
        </w:rPr>
        <w:t>Maintain Both Speed and Governance:</w:t>
      </w:r>
      <w:r w:rsidRPr="78D47C0A" w:rsidR="006A2034">
        <w:rPr>
          <w:rFonts w:ascii="Aptos" w:hAnsi="Aptos" w:eastAsia="Aptos" w:cs="Aptos"/>
          <w:noProof w:val="0"/>
          <w:sz w:val="24"/>
          <w:szCs w:val="24"/>
          <w:lang w:val="en-US"/>
        </w:rPr>
        <w:t xml:space="preserve"> This approach proves that speed and safety are not mutually exclusive. Organizations can deploy changes multiple times a day while maintaining tighter regulatory compliance than teams relying on legacy, human-driven check-the-box reviews.</w:t>
      </w:r>
    </w:p>
    <w:p w:rsidR="006A2034" w:rsidP="78D47C0A" w:rsidRDefault="006A2034" w14:paraId="1E7C3469" w14:textId="0622431A">
      <w:pPr>
        <w:pStyle w:val="Heading2"/>
        <w:spacing w:before="299" w:beforeAutospacing="off" w:after="299" w:afterAutospacing="off"/>
      </w:pPr>
      <w:r w:rsidRPr="78D47C0A" w:rsidR="006A2034">
        <w:rPr>
          <w:rFonts w:ascii="Aptos" w:hAnsi="Aptos" w:eastAsia="Aptos" w:cs="Aptos"/>
          <w:b w:val="1"/>
          <w:bCs w:val="1"/>
          <w:noProof w:val="0"/>
          <w:sz w:val="36"/>
          <w:szCs w:val="36"/>
          <w:lang w:val="en-US"/>
        </w:rPr>
        <w:t>2. Case Study 2: Relying on Production Telemetry for ATM Systems</w:t>
      </w:r>
    </w:p>
    <w:p w:rsidR="006A2034" w:rsidP="78D47C0A" w:rsidRDefault="006A2034" w14:paraId="218C0184" w14:textId="18D38FA8">
      <w:pPr>
        <w:pStyle w:val="Heading3"/>
        <w:spacing w:before="281" w:beforeAutospacing="off" w:after="281" w:afterAutospacing="off"/>
      </w:pPr>
      <w:r w:rsidRPr="78D47C0A" w:rsidR="006A2034">
        <w:rPr>
          <w:rFonts w:ascii="Aptos" w:hAnsi="Aptos" w:eastAsia="Aptos" w:cs="Aptos"/>
          <w:b w:val="1"/>
          <w:bCs w:val="1"/>
          <w:noProof w:val="0"/>
          <w:sz w:val="28"/>
          <w:szCs w:val="28"/>
          <w:lang w:val="en-US"/>
        </w:rPr>
        <w:t>Summary of Main Points</w:t>
      </w:r>
    </w:p>
    <w:p w:rsidR="006A2034" w:rsidP="78D47C0A" w:rsidRDefault="006A2034" w14:paraId="7E3D192E" w14:textId="3C579F68">
      <w:pPr>
        <w:spacing w:before="240" w:beforeAutospacing="off" w:after="240" w:afterAutospacing="off"/>
      </w:pPr>
      <w:r w:rsidRPr="78D47C0A" w:rsidR="006A2034">
        <w:rPr>
          <w:rFonts w:ascii="Aptos" w:hAnsi="Aptos" w:eastAsia="Aptos" w:cs="Aptos"/>
          <w:noProof w:val="0"/>
          <w:sz w:val="24"/>
          <w:szCs w:val="24"/>
          <w:lang w:val="en-US"/>
        </w:rPr>
        <w:t>Automated Teller Machine (ATM) applications represent one of the most strictly controlled and high-risk environments in retail banking due to direct financial impacts and rigorous physical security demands. This case study details how engineering teams successfully modernized the development and maintenance of these critical systems by moving away from sporadic, reactive monitoring and leaning entirely on comprehensive, real-time production telemetry.</w:t>
      </w:r>
    </w:p>
    <w:p w:rsidR="006A2034" w:rsidP="78D47C0A" w:rsidRDefault="006A2034" w14:paraId="17DB07E4" w14:textId="375EF597">
      <w:pPr>
        <w:spacing w:before="240" w:beforeAutospacing="off" w:after="240" w:afterAutospacing="off"/>
      </w:pPr>
      <w:r w:rsidRPr="78D47C0A" w:rsidR="006A2034">
        <w:rPr>
          <w:rFonts w:ascii="Aptos" w:hAnsi="Aptos" w:eastAsia="Aptos" w:cs="Aptos"/>
          <w:noProof w:val="0"/>
          <w:sz w:val="24"/>
          <w:szCs w:val="24"/>
          <w:lang w:val="en-US"/>
        </w:rPr>
        <w:t>Historically, identifying a failure inside an individual ATM endpoint relied on a customer complaining or a local branch manager noticing a hardware fault. By instrumenting the core application layers with robust metrics, events, and transactional tracking loops, the centralized engineering department established an end-to-end telemetry pipeline. This monitoring infrastructure continuously streams operational performance indicators back to a central platform—ranging from transaction latency anomalies and regional communication failures down to physical currency-dispenser errors.</w:t>
      </w:r>
    </w:p>
    <w:p w:rsidR="006A2034" w:rsidP="78D47C0A" w:rsidRDefault="006A2034" w14:paraId="50A48FD3" w14:textId="07D34CA9">
      <w:pPr>
        <w:pStyle w:val="Heading3"/>
        <w:spacing w:before="281" w:beforeAutospacing="off" w:after="281" w:afterAutospacing="off"/>
      </w:pPr>
      <w:r w:rsidRPr="78D47C0A" w:rsidR="006A2034">
        <w:rPr>
          <w:rFonts w:ascii="Aptos" w:hAnsi="Aptos" w:eastAsia="Aptos" w:cs="Aptos"/>
          <w:b w:val="1"/>
          <w:bCs w:val="1"/>
          <w:noProof w:val="0"/>
          <w:sz w:val="28"/>
          <w:szCs w:val="28"/>
          <w:lang w:val="en-US"/>
        </w:rPr>
        <w:t>Lessons Learned</w:t>
      </w:r>
    </w:p>
    <w:p w:rsidR="006A2034" w:rsidP="78D47C0A" w:rsidRDefault="006A2034" w14:paraId="7FB9B765" w14:textId="570B8AD9">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78D47C0A" w:rsidR="006A2034">
        <w:rPr>
          <w:rFonts w:ascii="Aptos" w:hAnsi="Aptos" w:eastAsia="Aptos" w:cs="Aptos"/>
          <w:b w:val="1"/>
          <w:bCs w:val="1"/>
          <w:noProof w:val="0"/>
          <w:sz w:val="24"/>
          <w:szCs w:val="24"/>
          <w:lang w:val="en-US"/>
        </w:rPr>
        <w:t>Proactive Defect Isolation:</w:t>
      </w:r>
      <w:r w:rsidRPr="78D47C0A" w:rsidR="006A2034">
        <w:rPr>
          <w:rFonts w:ascii="Aptos" w:hAnsi="Aptos" w:eastAsia="Aptos" w:cs="Aptos"/>
          <w:noProof w:val="0"/>
          <w:sz w:val="24"/>
          <w:szCs w:val="24"/>
          <w:lang w:val="en-US"/>
        </w:rPr>
        <w:t xml:space="preserve"> Implementing a data-driven observability layer allows engineering teams to identify creeping defects or transaction timeouts in real time, enabling them to troubleshoot and remediate bugs long before an outage impacts the broader consumer network.</w:t>
      </w:r>
    </w:p>
    <w:p w:rsidR="006A2034" w:rsidP="78D47C0A" w:rsidRDefault="006A2034" w14:paraId="7405619A" w14:textId="15DF0A83">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78D47C0A" w:rsidR="006A2034">
        <w:rPr>
          <w:rFonts w:ascii="Aptos" w:hAnsi="Aptos" w:eastAsia="Aptos" w:cs="Aptos"/>
          <w:b w:val="1"/>
          <w:bCs w:val="1"/>
          <w:noProof w:val="0"/>
          <w:sz w:val="24"/>
          <w:szCs w:val="24"/>
          <w:lang w:val="en-US"/>
        </w:rPr>
        <w:t>The Critical Role of Business Telemetry:</w:t>
      </w:r>
      <w:r w:rsidRPr="78D47C0A" w:rsidR="006A2034">
        <w:rPr>
          <w:rFonts w:ascii="Aptos" w:hAnsi="Aptos" w:eastAsia="Aptos" w:cs="Aptos"/>
          <w:noProof w:val="0"/>
          <w:sz w:val="24"/>
          <w:szCs w:val="24"/>
          <w:lang w:val="en-US"/>
        </w:rPr>
        <w:t xml:space="preserve"> Telemetry in high-stakes operational environments must extend beyond baseline infrastructure statistics like CPU or memory load. True system validation requires tracking transactional business metrics, such as evaluating whether cash-dispensation success rates align cleanly with historical time-series baselines.</w:t>
      </w:r>
    </w:p>
    <w:p w:rsidR="006A2034" w:rsidP="78D47C0A" w:rsidRDefault="006A2034" w14:paraId="39FE6521" w14:textId="2C00AD43">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78D47C0A" w:rsidR="006A2034">
        <w:rPr>
          <w:rFonts w:ascii="Aptos" w:hAnsi="Aptos" w:eastAsia="Aptos" w:cs="Aptos"/>
          <w:b w:val="1"/>
          <w:bCs w:val="1"/>
          <w:noProof w:val="0"/>
          <w:sz w:val="24"/>
          <w:szCs w:val="24"/>
          <w:lang w:val="en-US"/>
        </w:rPr>
        <w:t>Continuous Feedback Loops Fuel Architecture Modernization:</w:t>
      </w:r>
      <w:r w:rsidRPr="78D47C0A" w:rsidR="006A2034">
        <w:rPr>
          <w:rFonts w:ascii="Aptos" w:hAnsi="Aptos" w:eastAsia="Aptos" w:cs="Aptos"/>
          <w:noProof w:val="0"/>
          <w:sz w:val="24"/>
          <w:szCs w:val="24"/>
          <w:lang w:val="en-US"/>
        </w:rPr>
        <w:t xml:space="preserve"> Having access to precise production data changes how software updates are managed. Rather than guessing the risk of a new software patch, engineers can use canary deployments and real-time telemetry comparison to securely confirm that updates do not introduce performance regressions or operational anomalies.</w:t>
      </w:r>
    </w:p>
    <w:p w:rsidR="006A2034" w:rsidP="78D47C0A" w:rsidRDefault="006A2034" w14:paraId="17191C91" w14:textId="44121D3C">
      <w:pPr>
        <w:pStyle w:val="Heading2"/>
        <w:spacing w:before="299" w:beforeAutospacing="off" w:after="299" w:afterAutospacing="off"/>
      </w:pPr>
      <w:r w:rsidRPr="78D47C0A" w:rsidR="006A2034">
        <w:rPr>
          <w:rFonts w:ascii="Aptos" w:hAnsi="Aptos" w:eastAsia="Aptos" w:cs="Aptos"/>
          <w:b w:val="1"/>
          <w:bCs w:val="1"/>
          <w:noProof w:val="0"/>
          <w:sz w:val="36"/>
          <w:szCs w:val="36"/>
          <w:lang w:val="en-US"/>
        </w:rPr>
        <w:t>3. Conclusion</w:t>
      </w:r>
    </w:p>
    <w:p w:rsidR="006A2034" w:rsidP="78D47C0A" w:rsidRDefault="006A2034" w14:paraId="05FFB86E" w14:textId="032C4074">
      <w:pPr>
        <w:spacing w:before="240" w:beforeAutospacing="off" w:after="240" w:afterAutospacing="off"/>
      </w:pPr>
      <w:r w:rsidRPr="78D47C0A" w:rsidR="006A2034">
        <w:rPr>
          <w:rFonts w:ascii="Aptos" w:hAnsi="Aptos" w:eastAsia="Aptos" w:cs="Aptos"/>
          <w:noProof w:val="0"/>
          <w:sz w:val="24"/>
          <w:szCs w:val="24"/>
          <w:lang w:val="en-US"/>
        </w:rPr>
        <w:t>Both case studies in Chapter 23 demonstrate that the traditional approach to risk management—relying on manual administrative sign-offs and reactive troubleshooting—is inadequate for modern engineering demands. True systemic reliability and regulatory compliance are achieved by building automated pipelines that enforce policy controls systematically and capturing comprehensive production telemetry to maintain constant observability.</w:t>
      </w:r>
    </w:p>
    <w:p w:rsidR="78D47C0A" w:rsidP="78D47C0A" w:rsidRDefault="78D47C0A" w14:paraId="4215AC34" w14:textId="165B8638">
      <w:pPr>
        <w:spacing w:before="240" w:beforeAutospacing="off" w:after="240" w:afterAutospacing="off"/>
        <w:rPr>
          <w:rFonts w:ascii="Aptos" w:hAnsi="Aptos" w:eastAsia="Aptos" w:cs="Aptos"/>
          <w:noProof w:val="0"/>
          <w:sz w:val="24"/>
          <w:szCs w:val="24"/>
          <w:lang w:val="en-US"/>
        </w:rPr>
      </w:pPr>
    </w:p>
    <w:p w:rsidR="78D47C0A" w:rsidP="78D47C0A" w:rsidRDefault="78D47C0A" w14:paraId="1E2316B6" w14:textId="1A502BA2">
      <w:pPr>
        <w:spacing w:before="240" w:beforeAutospacing="off" w:after="240" w:afterAutospacing="off"/>
        <w:rPr>
          <w:rFonts w:ascii="Aptos" w:hAnsi="Aptos" w:eastAsia="Aptos" w:cs="Aptos"/>
          <w:noProof w:val="0"/>
          <w:sz w:val="24"/>
          <w:szCs w:val="24"/>
          <w:lang w:val="en-US"/>
        </w:rPr>
      </w:pPr>
    </w:p>
    <w:p w:rsidR="78D47C0A" w:rsidP="78D47C0A" w:rsidRDefault="78D47C0A" w14:paraId="6099AE8D" w14:textId="1CEC63B9">
      <w:pPr>
        <w:spacing w:before="240" w:beforeAutospacing="off" w:after="240" w:afterAutospacing="off"/>
        <w:rPr>
          <w:rFonts w:ascii="Aptos" w:hAnsi="Aptos" w:eastAsia="Aptos" w:cs="Aptos"/>
          <w:noProof w:val="0"/>
          <w:sz w:val="24"/>
          <w:szCs w:val="24"/>
          <w:lang w:val="en-US"/>
        </w:rPr>
      </w:pPr>
    </w:p>
    <w:p w:rsidR="78D47C0A" w:rsidP="78D47C0A" w:rsidRDefault="78D47C0A" w14:paraId="165FC7B1" w14:textId="76F8976A">
      <w:pPr>
        <w:spacing w:before="240" w:beforeAutospacing="off" w:after="240" w:afterAutospacing="off"/>
        <w:rPr>
          <w:rFonts w:ascii="Aptos" w:hAnsi="Aptos" w:eastAsia="Aptos" w:cs="Aptos"/>
          <w:noProof w:val="0"/>
          <w:sz w:val="24"/>
          <w:szCs w:val="24"/>
          <w:lang w:val="en-US"/>
        </w:rPr>
      </w:pPr>
    </w:p>
    <w:p w:rsidR="78D47C0A" w:rsidP="78D47C0A" w:rsidRDefault="78D47C0A" w14:paraId="032A3ADE" w14:textId="6F661068">
      <w:pPr>
        <w:spacing w:before="240" w:beforeAutospacing="off" w:after="240" w:afterAutospacing="off"/>
        <w:rPr>
          <w:rFonts w:ascii="Aptos" w:hAnsi="Aptos" w:eastAsia="Aptos" w:cs="Aptos"/>
          <w:noProof w:val="0"/>
          <w:sz w:val="24"/>
          <w:szCs w:val="24"/>
          <w:lang w:val="en-US"/>
        </w:rPr>
      </w:pPr>
    </w:p>
    <w:p w:rsidR="78D47C0A" w:rsidP="78D47C0A" w:rsidRDefault="78D47C0A" w14:paraId="28B10F05" w14:textId="1444C0D8">
      <w:pPr>
        <w:spacing w:before="240" w:beforeAutospacing="off" w:after="240" w:afterAutospacing="off"/>
        <w:rPr>
          <w:rFonts w:ascii="Aptos" w:hAnsi="Aptos" w:eastAsia="Aptos" w:cs="Aptos"/>
          <w:noProof w:val="0"/>
          <w:sz w:val="24"/>
          <w:szCs w:val="24"/>
          <w:lang w:val="en-US"/>
        </w:rPr>
      </w:pPr>
    </w:p>
    <w:p w:rsidR="78D47C0A" w:rsidP="78D47C0A" w:rsidRDefault="78D47C0A" w14:paraId="3CF42E61" w14:textId="7784BB78">
      <w:pPr>
        <w:spacing w:before="240" w:beforeAutospacing="off" w:after="240" w:afterAutospacing="off"/>
        <w:rPr>
          <w:rFonts w:ascii="Aptos" w:hAnsi="Aptos" w:eastAsia="Aptos" w:cs="Aptos"/>
          <w:noProof w:val="0"/>
          <w:sz w:val="24"/>
          <w:szCs w:val="24"/>
          <w:lang w:val="en-US"/>
        </w:rPr>
      </w:pPr>
    </w:p>
    <w:p w:rsidR="78D47C0A" w:rsidP="78D47C0A" w:rsidRDefault="78D47C0A" w14:paraId="71D687E0" w14:textId="6CBDC35B">
      <w:pPr>
        <w:spacing w:before="240" w:beforeAutospacing="off" w:after="240" w:afterAutospacing="off"/>
        <w:rPr>
          <w:rFonts w:ascii="Aptos" w:hAnsi="Aptos" w:eastAsia="Aptos" w:cs="Aptos"/>
          <w:noProof w:val="0"/>
          <w:sz w:val="24"/>
          <w:szCs w:val="24"/>
          <w:lang w:val="en-US"/>
        </w:rPr>
      </w:pPr>
    </w:p>
    <w:p w:rsidR="78D47C0A" w:rsidP="78D47C0A" w:rsidRDefault="78D47C0A" w14:paraId="3DBBB884" w14:textId="538385AA">
      <w:pPr>
        <w:spacing w:before="240" w:beforeAutospacing="off" w:after="240" w:afterAutospacing="off"/>
        <w:rPr>
          <w:rFonts w:ascii="Aptos" w:hAnsi="Aptos" w:eastAsia="Aptos" w:cs="Aptos"/>
          <w:noProof w:val="0"/>
          <w:sz w:val="24"/>
          <w:szCs w:val="24"/>
          <w:lang w:val="en-US"/>
        </w:rPr>
      </w:pPr>
    </w:p>
    <w:p w:rsidR="78D47C0A" w:rsidP="78D47C0A" w:rsidRDefault="78D47C0A" w14:paraId="21A37976" w14:textId="6FD9C201">
      <w:pPr>
        <w:spacing w:before="240" w:beforeAutospacing="off" w:after="240" w:afterAutospacing="off"/>
        <w:rPr>
          <w:rFonts w:ascii="Aptos" w:hAnsi="Aptos" w:eastAsia="Aptos" w:cs="Aptos"/>
          <w:noProof w:val="0"/>
          <w:sz w:val="24"/>
          <w:szCs w:val="24"/>
          <w:lang w:val="en-US"/>
        </w:rPr>
      </w:pPr>
    </w:p>
    <w:p w:rsidR="78D47C0A" w:rsidP="78D47C0A" w:rsidRDefault="78D47C0A" w14:paraId="447BA56C" w14:textId="7E9A9013">
      <w:pPr>
        <w:spacing w:before="240" w:beforeAutospacing="off" w:after="240" w:afterAutospacing="off"/>
        <w:rPr>
          <w:rFonts w:ascii="Aptos" w:hAnsi="Aptos" w:eastAsia="Aptos" w:cs="Aptos"/>
          <w:noProof w:val="0"/>
          <w:sz w:val="24"/>
          <w:szCs w:val="24"/>
          <w:lang w:val="en-US"/>
        </w:rPr>
      </w:pPr>
    </w:p>
    <w:p w:rsidR="78D47C0A" w:rsidP="78D47C0A" w:rsidRDefault="78D47C0A" w14:paraId="683A740C" w14:textId="169582CB">
      <w:pPr>
        <w:spacing w:before="240" w:beforeAutospacing="off" w:after="240" w:afterAutospacing="off"/>
        <w:rPr>
          <w:rFonts w:ascii="Aptos" w:hAnsi="Aptos" w:eastAsia="Aptos" w:cs="Aptos"/>
          <w:noProof w:val="0"/>
          <w:sz w:val="24"/>
          <w:szCs w:val="24"/>
          <w:lang w:val="en-US"/>
        </w:rPr>
      </w:pPr>
    </w:p>
    <w:p w:rsidR="78D47C0A" w:rsidP="78D47C0A" w:rsidRDefault="78D47C0A" w14:paraId="2FF4ED9F" w14:textId="4680F86F">
      <w:pPr>
        <w:spacing w:before="240" w:beforeAutospacing="off" w:after="240" w:afterAutospacing="off"/>
        <w:rPr>
          <w:rFonts w:ascii="Aptos" w:hAnsi="Aptos" w:eastAsia="Aptos" w:cs="Aptos"/>
          <w:noProof w:val="0"/>
          <w:sz w:val="24"/>
          <w:szCs w:val="24"/>
          <w:lang w:val="en-US"/>
        </w:rPr>
      </w:pPr>
    </w:p>
    <w:p w:rsidR="78D47C0A" w:rsidP="78D47C0A" w:rsidRDefault="78D47C0A" w14:paraId="178811FF" w14:textId="64B72FB9">
      <w:pPr>
        <w:spacing w:before="240" w:beforeAutospacing="off" w:after="240" w:afterAutospacing="off"/>
        <w:rPr>
          <w:rFonts w:ascii="Aptos" w:hAnsi="Aptos" w:eastAsia="Aptos" w:cs="Aptos"/>
          <w:noProof w:val="0"/>
          <w:sz w:val="24"/>
          <w:szCs w:val="24"/>
          <w:lang w:val="en-US"/>
        </w:rPr>
      </w:pPr>
    </w:p>
    <w:p w:rsidR="78D47C0A" w:rsidP="78D47C0A" w:rsidRDefault="78D47C0A" w14:paraId="1CBEC877" w14:textId="53521F49">
      <w:pPr>
        <w:spacing w:before="240" w:beforeAutospacing="off" w:after="240" w:afterAutospacing="off"/>
        <w:rPr>
          <w:rFonts w:ascii="Aptos" w:hAnsi="Aptos" w:eastAsia="Aptos" w:cs="Aptos"/>
          <w:noProof w:val="0"/>
          <w:sz w:val="24"/>
          <w:szCs w:val="24"/>
          <w:lang w:val="en-US"/>
        </w:rPr>
      </w:pPr>
    </w:p>
    <w:p w:rsidR="78D47C0A" w:rsidP="78D47C0A" w:rsidRDefault="78D47C0A" w14:paraId="63F6FD4D" w14:textId="70039D39">
      <w:pPr>
        <w:spacing w:before="240" w:beforeAutospacing="off" w:after="240" w:afterAutospacing="off"/>
        <w:rPr>
          <w:rFonts w:ascii="Aptos" w:hAnsi="Aptos" w:eastAsia="Aptos" w:cs="Aptos"/>
          <w:noProof w:val="0"/>
          <w:sz w:val="24"/>
          <w:szCs w:val="24"/>
          <w:lang w:val="en-US"/>
        </w:rPr>
      </w:pPr>
    </w:p>
    <w:p w:rsidR="78D47C0A" w:rsidP="78D47C0A" w:rsidRDefault="78D47C0A" w14:paraId="4F565FCD" w14:textId="21617460">
      <w:pPr>
        <w:spacing w:before="240" w:beforeAutospacing="off" w:after="240" w:afterAutospacing="off"/>
        <w:rPr>
          <w:rFonts w:ascii="Aptos" w:hAnsi="Aptos" w:eastAsia="Aptos" w:cs="Aptos"/>
          <w:noProof w:val="0"/>
          <w:sz w:val="24"/>
          <w:szCs w:val="24"/>
          <w:lang w:val="en-US"/>
        </w:rPr>
      </w:pPr>
    </w:p>
    <w:p w:rsidR="175E6C27" w:rsidP="78D47C0A" w:rsidRDefault="175E6C27" w14:paraId="5EF688F3" w14:textId="46B0C2BE">
      <w:pPr>
        <w:spacing w:before="240" w:beforeAutospacing="off" w:after="240" w:afterAutospacing="off"/>
        <w:jc w:val="center"/>
        <w:rPr>
          <w:rFonts w:ascii="Aptos" w:hAnsi="Aptos" w:eastAsia="Aptos" w:cs="Aptos"/>
          <w:b w:val="1"/>
          <w:bCs w:val="1"/>
          <w:noProof w:val="0"/>
          <w:sz w:val="24"/>
          <w:szCs w:val="24"/>
          <w:lang w:val="en-US"/>
        </w:rPr>
      </w:pPr>
      <w:r w:rsidRPr="78D47C0A" w:rsidR="175E6C27">
        <w:rPr>
          <w:rFonts w:ascii="Aptos" w:hAnsi="Aptos" w:eastAsia="Aptos" w:cs="Aptos"/>
          <w:b w:val="1"/>
          <w:bCs w:val="1"/>
          <w:noProof w:val="0"/>
          <w:sz w:val="24"/>
          <w:szCs w:val="24"/>
          <w:lang w:val="en-US"/>
        </w:rPr>
        <w:t>Reference</w:t>
      </w:r>
    </w:p>
    <w:p w:rsidR="175E6C27" w:rsidP="78D47C0A" w:rsidRDefault="175E6C27" w14:paraId="6A0D163A" w14:textId="59F8A210">
      <w:pPr>
        <w:pStyle w:val="Normal"/>
        <w:spacing w:before="240" w:beforeAutospacing="off" w:after="240" w:afterAutospacing="off"/>
      </w:pPr>
      <w:r w:rsidRPr="78D47C0A" w:rsidR="175E6C27">
        <w:rPr>
          <w:rFonts w:ascii="Aptos" w:hAnsi="Aptos" w:eastAsia="Aptos" w:cs="Aptos"/>
          <w:noProof w:val="0"/>
          <w:sz w:val="24"/>
          <w:szCs w:val="24"/>
          <w:lang w:val="en-US"/>
        </w:rPr>
        <w:t>AWS Prescriptive Guidance. (n.d.). Advantages and disadvantages of the trunk strategy. Amazon Web Services. https://docs.aws.amazon.com/prescriptive-guidance/latest/choosing-git- branch-approach/advantages-and-disadvantages-of-the-trunk-strategy.html</w:t>
      </w:r>
    </w:p>
    <w:p w:rsidR="175E6C27" w:rsidP="78D47C0A" w:rsidRDefault="175E6C27" w14:paraId="61333F6D" w14:textId="4D786DD5">
      <w:pPr>
        <w:pStyle w:val="Normal"/>
      </w:pPr>
      <w:r w:rsidRPr="78D47C0A" w:rsidR="175E6C27">
        <w:rPr>
          <w:rFonts w:ascii="Aptos" w:hAnsi="Aptos" w:eastAsia="Aptos" w:cs="Aptos"/>
          <w:noProof w:val="0"/>
          <w:sz w:val="24"/>
          <w:szCs w:val="24"/>
          <w:lang w:val="en-US"/>
        </w:rPr>
        <w:t>Apple. (2022). Replace CAPTCHAs with Private Access Tokens. Apple Developer. https://developer .apple.com/news/?id=huqjyh7k</w:t>
      </w:r>
    </w:p>
    <w:p w:rsidR="484FF844" w:rsidP="78D47C0A" w:rsidRDefault="484FF844" w14:paraId="4A4D0C51" w14:textId="2A9444D7">
      <w:pPr>
        <w:pStyle w:val="Normal"/>
      </w:pPr>
      <w:r w:rsidRPr="78D47C0A" w:rsidR="484FF844">
        <w:rPr>
          <w:rFonts w:ascii="Aptos" w:hAnsi="Aptos" w:eastAsia="Aptos" w:cs="Aptos"/>
          <w:noProof w:val="0"/>
          <w:sz w:val="24"/>
          <w:szCs w:val="24"/>
          <w:lang w:val="en-US"/>
        </w:rPr>
        <w:t>GitHub Docs. (2026). About branch protection rules. GitHub Enterprise Security. https://docs .github.com/en/repositories/configuring-branches-and-merges-in-your-repository/ managing-protected-branches/about-branch-protection-rules</w:t>
      </w:r>
    </w:p>
    <w:p w:rsidR="175E6C27" w:rsidP="78D47C0A" w:rsidRDefault="175E6C27" w14:paraId="00C4F9F3" w14:textId="6438667E">
      <w:pPr>
        <w:pStyle w:val="Normal"/>
      </w:pPr>
      <w:r w:rsidRPr="78D47C0A" w:rsidR="175E6C27">
        <w:rPr>
          <w:rFonts w:ascii="Aptos" w:hAnsi="Aptos" w:eastAsia="Aptos" w:cs="Aptos"/>
          <w:noProof w:val="0"/>
          <w:sz w:val="24"/>
          <w:szCs w:val="24"/>
          <w:lang w:val="en-US"/>
        </w:rPr>
        <w:t>Humble, J., Kim, G., Debois, P., Willis, J., &amp; Forsgren, N. (2021). The DevOps handbook: How to create world-class agility, reliability, and security in technology organizations (2nd ed.). IT Revolution Press.</w:t>
      </w:r>
    </w:p>
    <w:p w:rsidR="3088A092" w:rsidP="78D47C0A" w:rsidRDefault="3088A092" w14:paraId="2F053C8D" w14:textId="13A3D25B">
      <w:pPr>
        <w:pStyle w:val="Normal"/>
      </w:pPr>
      <w:r w:rsidRPr="78D47C0A" w:rsidR="3088A092">
        <w:rPr>
          <w:rFonts w:ascii="Aptos" w:hAnsi="Aptos" w:eastAsia="Aptos" w:cs="Aptos"/>
          <w:noProof w:val="0"/>
          <w:sz w:val="24"/>
          <w:szCs w:val="24"/>
          <w:lang w:val="en-US"/>
        </w:rPr>
        <w:t>Morris, E. (2026, March 16). Is SAST still relevant in 2026? Rethinking static code analysis. TechSpective. https://techspective.net/2026/03/16/is-sast-still-relevant-in-2026-rethinking -static-code-analysis/</w:t>
      </w:r>
    </w:p>
    <w:p w:rsidR="78D47C0A" w:rsidP="78D47C0A" w:rsidRDefault="78D47C0A" w14:paraId="6B36C117" w14:textId="2AC07437">
      <w:pPr>
        <w:pStyle w:val="Normal"/>
        <w:rPr>
          <w:rFonts w:ascii="Aptos" w:hAnsi="Aptos" w:eastAsia="Aptos" w:cs="Aptos"/>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53ac71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d8739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384F95D"/>
    <w:rsid w:val="006A2034"/>
    <w:rsid w:val="0238BD85"/>
    <w:rsid w:val="04B20CD7"/>
    <w:rsid w:val="175E6C27"/>
    <w:rsid w:val="185D78A3"/>
    <w:rsid w:val="22A39E87"/>
    <w:rsid w:val="2384F95D"/>
    <w:rsid w:val="25EEC255"/>
    <w:rsid w:val="3088A092"/>
    <w:rsid w:val="31506049"/>
    <w:rsid w:val="3438D9C7"/>
    <w:rsid w:val="34BF10F2"/>
    <w:rsid w:val="484FF844"/>
    <w:rsid w:val="68E12221"/>
    <w:rsid w:val="74AD025B"/>
    <w:rsid w:val="78D47C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93963"/>
  <w15:chartTrackingRefBased/>
  <w15:docId w15:val="{6541B207-F1EB-4460-A3BE-97272415C74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8D47C0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8D47C0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8D47C0A"/>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8D47C0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74ed3044faa477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2026-07-16T01:26:35.4433791Z</dcterms:created>
  <dcterms:modified xsi:type="dcterms:W3CDTF">2026-07-16T01:35:51.6782017Z</dcterms:modified>
  <dc:creator>AFTABUR RAHMAN</dc:creator>
  <lastModifiedBy>AFTABUR RAHMAN</lastModifiedBy>
</coreProperties>
</file>