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Scope of Work</w:t>
      </w:r>
    </w:p>
    <w:p/>
    <w:p>
      <w:pPr>
        <w:pStyle w:val="Heading1"/>
        <w:jc w:val="left"/>
      </w:pPr>
      <w:r>
        <w:t>1. Project Summary</w:t>
      </w:r>
    </w:p>
    <w:p>
      <w:pPr>
        <w:spacing w:after="120"/>
        <w:jc w:val="both"/>
      </w:pPr>
      <w:r>
        <w:t>Privacy Chat is a full-stack, real-time, browser-based messaging application developed with a fundamental emphasis on user privacy. The application introduces a dual-mode messaging architecture: a Normal Mode in which messages are persisted in a MongoDB document database for reliable retrieval, and a Private Mode in which messages are stored exclusively in volatile server RAM and are irrecoverably destroyed the moment the session ends, the user disconnects, or the server restarts. Private messages are never written to any persistent storage medium at any point during their lifecycle, providing users with an architectural guarantee of ephemerality rather than a policy-based promise.</w:t>
      </w:r>
    </w:p>
    <w:p>
      <w:pPr>
        <w:spacing w:after="120"/>
        <w:jc w:val="both"/>
      </w:pPr>
      <w:r>
        <w:t>The system is implemented as a decoupled application comprising a Node.js and Express 5 REST API with Socket.IO 4 WebSocket server on the backend, and a React 19 single-page application built with Vite 7 and Tailwind CSS 4 on the frontend. Both tiers are deployed on the Render cloud platform with Git-based continuous deployment.</w:t>
      </w:r>
    </w:p>
    <w:p>
      <w:pPr>
        <w:pStyle w:val="Heading1"/>
        <w:jc w:val="left"/>
      </w:pPr>
      <w:r>
        <w:t>2. User Authentication and Account Management</w:t>
      </w:r>
    </w:p>
    <w:p>
      <w:pPr>
        <w:spacing w:after="120"/>
        <w:jc w:val="both"/>
      </w:pPr>
      <w:r>
        <w:t>The authentication subsystem covers the complete user identity lifecycle. New users register by submitting a username, email address, and password. A six-digit one-time password (OTP) is dispatched to the provided email address via SMTP and must be verified before the account is activated; OTP records expire automatically after ten minutes using a MongoDB TTL index. Registered users authenticate using their email and password, upon which the server issues a JSON Web Token (JWT) delivered through an HttpOnly, Secure, and SameSite cookie with a seven-day expiry. This cookie-based delivery strategy eliminates client-side token exposure and mitigates cross-site scripting attacks.</w:t>
      </w:r>
    </w:p>
    <w:p>
      <w:pPr>
        <w:spacing w:after="120"/>
        <w:jc w:val="both"/>
      </w:pPr>
      <w:r>
        <w:t>Authenticated users may update their display username, upload a profile avatar image, and change their password from the profile management page. A password recovery flow is also provided: users request a recovery OTP sent to their registered email, verify the code, and set a new password. All protected API routes validate the JWT via server-side middleware, automatically redirecting unauthenticated requests to the login page.</w:t>
      </w:r>
    </w:p>
    <w:p>
      <w:pPr>
        <w:pStyle w:val="Heading1"/>
        <w:jc w:val="left"/>
      </w:pPr>
      <w:r>
        <w:t>3. Contact and Invitation System</w:t>
      </w:r>
    </w:p>
    <w:p>
      <w:pPr>
        <w:spacing w:after="120"/>
        <w:jc w:val="both"/>
      </w:pPr>
      <w:r>
        <w:t>Privacy Chat uses an invitation-based contact model to prevent unsolicited messaging. Users may search for other registered users by username. A contact request is sent as an invitation, which the recipient may accept or decline. Upon acceptance, both users are simultaneously added to each other's contact list through a mutual relationship maintained in the User collection. Real-time Socket.IO events notify the recipient of incoming invitations immediately, without requiring a page refresh.</w:t>
      </w:r>
    </w:p>
    <w:p>
      <w:pPr>
        <w:spacing w:after="120"/>
        <w:jc w:val="both"/>
      </w:pPr>
      <w:r>
        <w:t>Users may also remove existing contacts at any time. Contact removal triggers a cascading cleanup operation: both users are removed from each other's contact arrays, all shared message history is deleted from the database, and any files exchanged in the shared conversation are purged from server disk storage. This ensures that no residual data remains after a contact relationship is dissolved.</w:t>
      </w:r>
    </w:p>
    <w:p>
      <w:pPr>
        <w:pStyle w:val="Heading1"/>
        <w:jc w:val="left"/>
      </w:pPr>
      <w:r>
        <w:t>4. Direct Messaging</w:t>
      </w:r>
    </w:p>
    <w:p>
      <w:pPr>
        <w:spacing w:after="120"/>
        <w:jc w:val="both"/>
      </w:pPr>
      <w:r>
        <w:t>The direct messaging feature supports real-time one-to-one text communication between mutual contacts. Messages are delivered instantly via Socket.IO and are capped at five hundred characters per message. Each message passes through a three-state read receipt lifecycle: Sent, Delivered, and Read, rendered as visual checkmarks in the chat interface. When a contact is actively composing a message, a typing indicator is displayed to the other party in real time.</w:t>
      </w:r>
    </w:p>
    <w:p>
      <w:pPr>
        <w:spacing w:after="120"/>
        <w:jc w:val="both"/>
      </w:pPr>
      <w:r>
        <w:t>File sharing is supported within direct conversations, permitting the upload and exchange of images, documents, audio files, and video files of up to one hundred megabytes each across more than thirty allowed MIME types. Users may delete any of their own messages either for themselves alone, using a soft-delete mechanism that appends their user identifier to a deletedFor array without removing the database record, or for all parties, which performs a hard delete and removes the associated file from disk if one is present. Unread message counts are displayed on each contact entry in the sidebar to surface pending conversations at a glance.</w:t>
      </w:r>
    </w:p>
    <w:p>
      <w:pPr>
        <w:spacing w:after="120"/>
        <w:jc w:val="both"/>
      </w:pPr>
      <w:r>
        <w:t>All direct messages are end-to-end encrypted using the Web Crypto API. An Elliptic Curve Diffie-Hellman key exchange establishes a shared secret between the two parties, from which a symmetric AES-GCM key is derived for message encryption and decryption. Private decryption keys are stored as non-extractable CryptoKey objects inside the browser's IndexedDB, ensuring the server cannot access plaintext message content at any point.</w:t>
      </w:r>
    </w:p>
    <w:p>
      <w:pPr>
        <w:pStyle w:val="Heading1"/>
        <w:jc w:val="left"/>
      </w:pPr>
      <w:r>
        <w:t>5. Group Messaging</w:t>
      </w:r>
    </w:p>
    <w:p>
      <w:pPr>
        <w:spacing w:after="120"/>
        <w:jc w:val="both"/>
      </w:pPr>
      <w:r>
        <w:t>Any registered user may create a named group chat with an optional description and avatar image. The creator is automatically assigned as an administrator. Groups support multiple administrators; administrators may add or remove members and edit group metadata, while the original creator cannot be demoted. Any non-admin member may leave a group at will. Administrators may also delete a group entirely, which cascades to remove all associated messages and uploaded files from the system.</w:t>
      </w:r>
    </w:p>
    <w:p>
      <w:pPr>
        <w:spacing w:after="120"/>
        <w:jc w:val="both"/>
      </w:pPr>
      <w:r>
        <w:t>Group conversations support the same text messaging, file sharing, typing indicators, and unread badge features as direct messages. Group messages are likewise end-to-end encrypted using a Sender-Key pattern: the sender generates a symmetric key that is individually wrapped with each member's public key using ECDH and AES-GCM, and only group members with the corresponding private key stored in their IndexedDB can decrypt the messages.</w:t>
      </w:r>
    </w:p>
    <w:p>
      <w:pPr>
        <w:pStyle w:val="Heading1"/>
        <w:jc w:val="left"/>
      </w:pPr>
      <w:r>
        <w:t>6. Private Ephemeral Messaging Mode</w:t>
      </w:r>
    </w:p>
    <w:p>
      <w:pPr>
        <w:spacing w:after="120"/>
        <w:jc w:val="both"/>
      </w:pPr>
      <w:r>
        <w:t>The private messaging mode is the defining architectural feature of Privacy Chat. Either participant in a direct conversation, or the group administrator in a group chat, may initiate a private session. Once active, all messages sent within the session are stored exclusively in a server-side JavaScript Map data structure keyed by session identifier. These messages are held entirely in volatile server RAM and are never written to MongoDB or any other persistent storage under any circumstance.</w:t>
      </w:r>
    </w:p>
    <w:p>
      <w:pPr>
        <w:spacing w:after="120"/>
        <w:jc w:val="both"/>
      </w:pPr>
      <w:r>
        <w:t>Files may also be shared during a private session; they are stored temporarily on disk only for the duration of active transmission and are permanently deleted from the filesystem when the session concludes. The session lifecycle is managed through four distinct exit pathways: an explicit end-session action by any participant, a participant disconnecting their WebSocket connection, a page unload event captured via the browser's Beacon API, and a server restart. Each pathway triggers the same cleanup routine, ensuring RAM and file resources are reclaimed in all scenarios. Socket.IO broadcasts session-start and session-end events to all participants, and only one private session may be active per direct conversation or group at any given time.</w:t>
      </w:r>
    </w:p>
    <w:p>
      <w:pPr>
        <w:pStyle w:val="Heading1"/>
        <w:jc w:val="left"/>
      </w:pPr>
      <w:r>
        <w:t>7. Real-Time and User Experience Features</w:t>
      </w:r>
    </w:p>
    <w:p>
      <w:pPr>
        <w:spacing w:after="120"/>
        <w:jc w:val="both"/>
      </w:pPr>
      <w:r>
        <w:t>The application maintains real-time online and offline presence indicators for all contacts, updated immediately on WebSocket connect and disconnect events. An in-app notification bell aggregates alerts for incoming messages, contact invitations, and private session events, allowing users to track activity without navigating between conversations. A dark and light theme toggle is available and persisted across sessions via localStorage, activated through a data-theme attribute on the root document element. The interface is built with a responsive layout designed to adapt to both desktop and mobile browser viewports.</w:t>
      </w:r>
    </w:p>
    <w:p>
      <w:pPr>
        <w:pStyle w:val="Heading1"/>
        <w:jc w:val="left"/>
      </w:pPr>
      <w:r>
        <w:t>8. Security Hardening</w:t>
      </w:r>
    </w:p>
    <w:p>
      <w:pPr>
        <w:spacing w:after="120"/>
        <w:jc w:val="both"/>
      </w:pPr>
      <w:r>
        <w:t>Security is enforced at multiple layers throughout the application. Passwords are hashed using bcrypt with twelve salt rounds before storage and are never stored or transmitted in plaintext. The Helmet middleware applies a suite of HTTP security headers including Content-Security-Policy and X-Frame-Options to all responses. Authentication rate limiting via express-rate-limit restricts authentication endpoints to twenty requests per fifteen-minute window per IP address, mitigating brute-force attacks. Cross-Origin Resource Sharing enforcement restricts API access to the designated frontend origin only. File uploads are hardened through a MIME type whitelist, filename sanitisation restricting characters to alphanumeric, period, underscore, and hyphen, and a one-hundred-megabyte maximum file size.</w:t>
      </w:r>
    </w:p>
    <w:p>
      <w:pPr>
        <w:pStyle w:val="Heading1"/>
        <w:jc w:val="left"/>
      </w:pPr>
      <w:r>
        <w:t>9. Out-of-Scope Items</w:t>
      </w:r>
    </w:p>
    <w:p>
      <w:pPr>
        <w:spacing w:after="120"/>
        <w:jc w:val="both"/>
      </w:pPr>
      <w:r>
        <w:t>The following features and capabilities are explicitly outside the boundary of this project. Voice and video calling via WebRTC are not implemented. Native mobile applications for iOS or Android are not provided; the project delivers a web browser client only. Cloud or CDN-backed file storage such as AWS S3 is not included; files are stored on the server filesystem in the current version. Full-text message search, cursor-based message pagination beyond the one-hundred-message cap, and browser push notifications via Service Workers or Firebase Cloud Messaging are all out of scope. Horizontal scaling with a shared Redis store is planned as a future enhancement. No server-side admin dashboard, audit logging, two-factor authentication via TOTP, message reactions, threaded replies, configurable disappearing-message timers, or media compression utilities are implemented in this version.</w:t>
      </w:r>
    </w:p>
    <w:p>
      <w:pPr>
        <w:pStyle w:val="Heading1"/>
        <w:jc w:val="left"/>
      </w:pPr>
      <w:r>
        <w:t>10. Technical Boundaries and Constraints</w:t>
      </w:r>
    </w:p>
    <w:p>
      <w:pPr>
        <w:spacing w:after="120"/>
        <w:jc w:val="both"/>
      </w:pPr>
      <w:r>
        <w:t>Each text message is capped at five hundred characters. File uploads are limited to one hundred megabytes per file and are restricted to a whitelist of supported image, document, audio, and video MIME types. Message history per conversation is limited to the one hundred most recent messages with no pagination support. JWT authentication tokens expire after seven days, and email verification OTPs expire after ten minutes. Authentication endpoints enforce a rate limit of twenty requests per fifteen-minute window. Only one private session may be active per direct conversation or group at any time. The application targets modern evergreen browsers: Chrome, Firefox, Edge, and Safari. End-to-end encryption requires an HTTPS context for the Web Crypto API to function; non-secure contexts are not supported. The deployment is designed for a single-instance backend consistent with Render's free tier; multi-instance deployments would require replacing the in-memory private store with Redis.</w:t>
      </w:r>
    </w:p>
    <w:p>
      <w:pPr>
        <w:pStyle w:val="Heading1"/>
        <w:jc w:val="left"/>
      </w:pPr>
      <w:r>
        <w:t>11. Project Phases and Schedule</w:t>
      </w:r>
    </w:p>
    <w:p>
      <w:pPr>
        <w:spacing w:after="120"/>
        <w:jc w:val="both"/>
      </w:pPr>
      <w:r>
        <w:t>The project was executed across eight structured phases spanning twelve weeks. Phase 1 (Weeks 1 and 2) covered project setup, user authentication including OTP registration and login, MongoDB integration, and the foundational REST API skeleton. Phase 2 (Weeks 3 and 4) introduced the invitation-based contact system, direct messaging, and Socket.IO real-time delivery with message persistence. Phase 3 (Weeks 5 and 6) implemented the private session architecture, the RAM-only message store, session lifecycle management, and Beacon API integration for tab-close cleanup. Phase 4 (Weeks 7 and 8) delivered group creation, group messaging, group private sessions, and admin controls.</w:t>
      </w:r>
    </w:p>
    <w:p>
      <w:pPr>
        <w:spacing w:after="120"/>
        <w:jc w:val="both"/>
      </w:pPr>
      <w:r>
        <w:t>Phase 5 (Week 9) added Multer-based file upload handling, MIME-type filtering, file sharing in direct messages, groups, and private sessions, and file cleanup on session termination and contact removal. Phase 6 (Week 10) introduced typing indicators, three-state read receipts, unread message badges, message deletion for individual and all recipients, and the notification bell. Phase 7 (Week 11) completed user-facing account management including the profile page, avatar upload, password change, forgot-password flow, and invitation management. Phase 8 (Week 12) finalized end-to-end encryption using ECDH and AES-GCM, migrated authentication to HttpOnly cookies, applied all security middleware, implemented dark mode, deployed both tiers to Render, and conducted system testing.</w:t>
      </w:r>
    </w:p>
    <w:p>
      <w:pPr>
        <w:pStyle w:val="Heading1"/>
        <w:jc w:val="left"/>
      </w:pPr>
      <w:r>
        <w:t>12. Assumptions and Constraints</w:t>
      </w:r>
    </w:p>
    <w:p>
      <w:pPr>
        <w:spacing w:after="120"/>
        <w:jc w:val="both"/>
      </w:pPr>
      <w:r>
        <w:t>All users are assumed to have a stable internet connection, as the application relies on persistent WebSocket connections for real-time features. Access to an SMTP service is required for email OTP delivery; no alternative verification channel is provided. Server restarts will irrecoverably destroy all active private sessions and their in-memory messages; this is an intentional design constraint that reinforces the ephemerality guarantee rather than a defect. Uploaded files are stored on the Render server filesystem, which is ephemeral and may be cleared on redeployment; cloud storage migration is deferred to a future phase. The application is designed for small to medium concurrent user loads consistent with Render free-tier resource limits. End-to-end encryption requires a secure HTTPS context; browsers or environments that disable the Web Crypto API in non-HTTPS contexts are not supported for encrypted messaging.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