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更新：2026-10-02T13:30:27+08:00。本册按实际实验整理，原始运行记录单独保存。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10,000 条训练轨迹的最佳 dev 结果为 411/500，较固定示例基线多 56 条。三个 10k seed 落在 409—411/500；不调用轮为 334—338/360，低于 5k 的 342/360。规模与 seed 队列已完成，但这些仍是同一份 dev 上的成绩，不能替代独立 test。loss 和工具决策分开看，不能把更容易生成调用当成任务成功率提升。</w:t>
      </w:r>
    </w:p>
    <w:p>
      <w:r>
        <w:t>LoRA 重复准备和验证阶段的显存缓存问题已经找到处理办法，失败条件与经过保留在正文。下一步转向相同数据、rank、训练步数和提示条件下的 BF16 LoRA/QLoRA 对照，再开展 rank、学习率与数据质量实验；最终配置仍不能由 test 选择。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2"/>
      </w:pPr>
      <w:r>
        <w:t>精度对照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411/500，比原模型加固定示例多 56 条。1k、5k、10k 和三个 10k seed 的队列已经跑完；三个 10k seed 分别通过 409、410、411 条，差距很小，但这仍是同一份 dev 上的结果。另一个值得留意的地方是，不调用轮没有随数据量一直变好：5k 是 342/360，三个 10k seed 落在 334—338/360。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是模型自行补出的。两个例子都来自本轮实际回复。回看 5k 与三个 10k seed，整条轨迹通过数从 406/500 变化到 409—411/500，但不调用轮在 10k 时没有超过 5k。模型少猜参数的情况确实出现过，过度调用也没有消失；数据质量和学习率的影响还要分别对照，评分规则没有因这个例子而改变。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各轮输入使用标注历史，还没有执行模型自己的连续 Agent 对话。后来完成的三个 10k seed 在整条轨迹上是 409—411/500，但不调用轮只有 334—338/360，和 5k 的 342/360 相比没有继续上升；Agent 连续执行效果留给 Pi 阶段验证。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第一次启动时，先把解释器路径纠正了</w:t>
      </w:r>
    </w:p>
    <w:p>
      <w:r>
        <w:t xml:space="preserve">第一次启动队列时，我从系统默认 Python 进入了 </w:t>
      </w:r>
      <w:r>
        <w:rPr>
          <w:rFonts w:ascii="Consolas" w:hAnsi="Consolas"/>
          <w:sz w:val="20"/>
        </w:rPr>
        <w:t>scale.py</w:t>
      </w:r>
      <w:r>
        <w:t xml:space="preserve">。它不在项目锁定的训练环境里，子进程导入数据集库时便报 </w:t>
      </w:r>
      <w:r>
        <w:rPr>
          <w:rFonts w:ascii="Consolas" w:hAnsi="Consolas"/>
          <w:sz w:val="20"/>
        </w:rPr>
        <w:t>ModuleNotFoundError: No module named 'datasets'</w:t>
      </w:r>
      <w:r>
        <w:t>。这次停在训练脚本导入阶段，没有创建 E11 训练运行、没有加载模型，也没有占用 GPU；它是启动环境选错，不是 rank 条件跑坏了。</w:t>
      </w:r>
    </w:p>
    <w:p>
      <w:r>
        <w:t xml:space="preserve">回看 E10 的训练配置，实际使用的是项目内锁定的 Python 环境。我用这个解释器确认 </w:t>
      </w:r>
      <w:r>
        <w:rPr>
          <w:rFonts w:ascii="Consolas" w:hAnsi="Consolas"/>
          <w:sz w:val="20"/>
        </w:rPr>
        <w:t>datasets==4.0.0</w:t>
      </w:r>
      <w:r>
        <w:t>、</w:t>
      </w:r>
      <w:r>
        <w:rPr>
          <w:rFonts w:ascii="Consolas" w:hAnsi="Consolas"/>
          <w:sz w:val="20"/>
        </w:rPr>
        <w:t>torch==2.8.0+cu128</w:t>
      </w:r>
      <w:r>
        <w:t xml:space="preserve"> 可导入，并且 CUDA 可用。下一步沿用原来的数据、模型和 rank 配置重新启动队列，不改训练参数；第一次失败也留在记录里。</w:t>
      </w:r>
    </w:p>
    <w:p>
      <w:pPr>
        <w:pStyle w:val="Heading2"/>
      </w:pPr>
      <w:r>
        <w:t>目前哪些条件已经实际运行？</w:t>
      </w:r>
    </w:p>
    <w:p>
      <w:r>
        <w:t>E11 的正式 rank 训练仍未开始。5k、seed 17、rank 8/16/32、学习率 1e-4 的比较条件已经固定；rank 16 复用 E09 的同条件训练和完整 dev 工具评测。接下来从 rank 8 开始按队列顺序训练，每组完成 500 条 dev 后再进入下一组。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