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更新：2026-10-01T12:49:52+08:00。本册按实际实验整理，原始运行记录单独保存。</w:t>
      </w:r>
    </w:p>
    <w:p>
      <w:pPr>
        <w:pStyle w:val="Heading1"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1,000 条训练轨迹，完整 dev 通过 350/500；原模型加固定示例为 355/500。调用轮相差 +18 条，不调用轮相差 -23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训练完成，待工具评测</w:t>
            </w:r>
          </w:p>
        </w:tc>
      </w:tr>
    </w:tbl>
    <w:p>
      <w:r>
        <w:t>当前运行展开 14,502 个回复单元，共 638,598 个监督 token；最长 2034 token。全部单元已检查官方渲染、非思考前缀和监督位置，没有截断调用。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9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E09-1：E09-R09，训练 1813 个点、完整 dev 20 个点；保留原始波动。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小时，包含中途完整验证与保存。选中适配器随后单独做同一500条dev的工具生成评测，结果完整后再讨论规模变化。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生成评测进行到哪一步？</w:t>
      </w:r>
    </w:p>
    <w:p>
      <w:r>
        <w:t>E09-R09 的独立生成评测为 E09-R10，已落盘 180/928 个决策轮。还没有覆盖完整 500 条轨迹，暂时不把当前通过数写成最终成绩。</w:t>
      </w:r>
    </w:p>
    <w:p>
      <w:pPr>
        <w:pStyle w:val="Heading2"/>
      </w:pPr>
      <w:r>
        <w:t>loss 降下来了，工具调用也改善了吗？</w:t>
      </w:r>
    </w:p>
    <w:p>
      <w:r>
        <w:t>最近完成的 E09-R05 通过 350/500；调用轮为 474/568，不调用轮为 276/360。是否比原模型好，要在相同条件下逐项比较。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E09-R05 通过 350/500，与原模型相差 -5 条，即 -1.0 个百分点。调用轮相差 +18 条，不调用轮相差 -23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次调用用于构造错误候选。模型调用数仍为 0，八个原型只属于训练区，正式的 1,000 条轨迹和独立 dev、test 还没有完成。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已经得到可追溯的原型训练格式，正式 1,000 条有效轨迹和领域训练还要继续完成。本轮只调用 tokenizer，未初始化 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目前两批共16个训练模板族，各有一条已验证参考过程。所有任务仍在train；新增八条尚未完成训练格式转换，正式1,000条有效训练记录、独立dev/test和模型迁移评测继续分别验收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1,000 条训练轨迹，完整 dev 通过 350/500；调用轮为 474/568，不调用轮为 276/360。loss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pPr>
        <w:pStyle w:val="Heading2"/>
      </w:pPr>
      <w:r>
        <w:t>证据索引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481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