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MiniLLM 实验册 03：蒸馏</w:t>
      </w:r>
    </w:p>
    <w:p>
      <w:r>
        <w:t>更新：2026-10-03T15:51:09+08:00。本册按实际实验整理，原始运行记录单独保存。</w:t>
      </w:r>
    </w:p>
    <w:p>
      <w:pPr>
        <w:pStyle w:val="Heading1"/>
      </w:pPr>
      <w:r>
        <w:t>教师与蒸馏阶段总结</w:t>
      </w:r>
    </w:p>
    <w:p>
      <w:r>
        <w:t>已完成的教师条件均为0/16，与各自学生参照相比增加0个百分点；这批任务尚未观察到教师更可靠。教师回复不能直接当作优质标签，训练场景仍需逐条执行并筛选。</w:t>
      </w:r>
    </w:p>
    <w:p>
      <w:r>
        <w:t>各条件保留自己的提示、任务分母、耗时和错误。未执行的蒸馏训练与规模比较不计为结果。</w:t>
      </w:r>
    </w:p>
    <w:p>
      <w:pPr>
        <w:pStyle w:val="Heading1"/>
        <w:pageBreakBefore/>
      </w:pPr>
      <w:r>
        <w:t>E15：4B 教师能否更可靠地完成工具任务</w:t>
      </w:r>
    </w:p>
    <w:p>
      <w:r>
        <w:t>本机Qwen3-4B基础模型以NF4量化接入Pi，与Qwen3-1.7B领域适配器使用同一冻结dev16、同一工具和解码预算。每个教师条件绑定使用相同提示的学生运行。任务成绩由实际文件状态、检查结果和最终回答决定。</w:t>
      </w:r>
    </w:p>
    <w:p>
      <w:pPr>
        <w:pStyle w:val="Heading2"/>
      </w:pPr>
      <w:r>
        <w:t>同条件对照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提示条件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学生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学生成绩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教师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教师成绩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教师耗时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原few-shot提示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E14-R28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0/16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E15-R03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0/16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778秒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简短工具提示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E14-R31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0/16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E15-R04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0/16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881秒</w:t>
            </w:r>
          </w:p>
        </w:tc>
      </w:tr>
    </w:tbl>
    <w:p>
      <w:r>
        <w:t>已完成的教师条件均为0/16，与各自学生参照相比增加0个百分点；这批任务尚未观察到教师更可靠。教师回复不能直接当作优质标签，训练场景仍需逐条执行并筛选。</w:t>
      </w:r>
    </w:p>
    <w:p>
      <w:pPr>
        <w:pStyle w:val="Heading2"/>
      </w:pPr>
      <w:r>
        <w:t>预算与错误记录</w:t>
      </w:r>
    </w:p>
    <w:p>
      <w:r>
        <w:t>输入上限8192 token，生成上限1024 token；温度0.2、推理seed17，关闭thinking。每题最多12次工具调用、300秒。预算耗尽立即结束并记失败，超时和截断也保留。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教师运行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API请求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任务超时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预算耗尽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截断回复</w:t>
            </w:r>
          </w:p>
        </w:tc>
        <w:tc>
          <w:tcPr>
            <w:tcW w:type="dxa" w:w="1606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调用解析失败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E15-R03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96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40" w:line="240" w:lineRule="auto"/>
            </w:pPr>
            <w:r>
              <w:t>E15-R04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132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606"/>
          </w:tcPr>
          <w:p>
            <w:pPr>
              <w:spacing w:after="40" w:line="240" w:lineRule="auto"/>
            </w:pPr>
            <w:r>
              <w:t>2</w:t>
            </w:r>
          </w:p>
        </w:tc>
      </w:tr>
    </w:tbl>
    <w:p>
      <w:r>
        <w:t>调用解析失败统计的是回复中出现工具调用标记、但没有任何调用成功解析的请求数。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E15-1：当前教师八类实际计数与已完成配对评测耗时</w:t>
      </w:r>
    </w:p>
    <w:p>
      <w:pPr>
        <w:pStyle w:val="Heading2"/>
      </w:pPr>
      <w:r>
        <w:t>错误发生在哪一步</w:t>
      </w:r>
    </w:p>
    <w:p>
      <w:r>
        <w:t>原提示教师在缺信息任务中没有先读取已有配置，就要求用户补充文件里已有的信息；修复时修改受保护的检查文件；路径定位时猜测不存在的文件。部分工具参数的JSON字符串引号没有正确转义，导致调用无法解析。这分别属于任务策略、文件边界和调用格式问题。</w:t>
      </w:r>
    </w:p>
    <w:p>
      <w:r>
        <w:t xml:space="preserve">实际任务 </w:t>
      </w:r>
      <w:r>
        <w:rPr>
          <w:rFonts w:ascii="Consolas" w:hAnsi="Consolas"/>
          <w:sz w:val="20"/>
        </w:rPr>
        <w:t>dev-await-format-result-1</w:t>
      </w:r>
      <w:r>
        <w:t xml:space="preserve"> 未通过的判据为：protected_file_changed:checks.mjs；execution_check_failed。判据检查修复后的文件与测试，模型解释不能代替修复。</w:t>
      </w:r>
    </w:p>
    <w:p>
      <w:pPr>
        <w:pStyle w:val="CodeBlock"/>
        <w:shd w:fill="F3F4F6"/>
      </w:pPr>
      <w:r>
        <w:t>accepted = task_passed and schema_valid and arguments_valid</w:t>
        <w:br/>
        <w:t>accepted = accepted and not (timed_out or truncated)</w:t>
      </w:r>
    </w:p>
    <w:p>
      <w:pPr>
        <w:pStyle w:val="Heading2"/>
      </w:pPr>
      <w:r>
        <w:t>阶段结论</w:t>
      </w:r>
    </w:p>
    <w:p>
      <w:r>
        <w:t>已完成的教师条件均为0/16，与各自学生参照相比增加0个百分点；这批任务尚未观察到教师更可靠。教师回复不能直接当作优质标签，训练场景仍需逐条执行并筛选。</w:t>
      </w:r>
    </w:p>
    <w:p>
      <w:r>
        <w:t>教师使用本地固定revision和模型自带的Qwen3模板，没有经过本项目的LoRA训练。学生、教师模板一致。旧E15-R02的文本块接线无效，原始记录保留且不参与能力比较；有效条件逐题核对任务提示与模型输入哈希。</w:t>
      </w:r>
    </w:p>
    <w:p>
      <w:pPr>
        <w:pStyle w:val="Heading2"/>
      </w:pPr>
      <w:r>
        <w:t>证据索引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00"/>
      </w:tblGrid>
      <w:tr>
        <w:trPr>
          <w:cantSplit/>
          <w:tblHeader/>
        </w:trPr>
        <w:tc>
          <w:tcPr>
            <w:tcW w:type="dxa" w:w="2381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7200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对应记录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E15-R03逐题执行与本机生成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.local/runs/E15-R03/records.jsonl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model-api.jsonl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tasks.json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config.json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result.json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E15-R04逐题执行与本机生成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.local/runs/E15-R04/records.jsonl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model-api.jsonl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tasks.json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config.json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result.json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教师来源和条件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.local/models/Qwen3-4B/download-manifest.json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configs/pi-agent-e15-teacher-dev.json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configs/pi-agent-e15-teacher-focused-dev.json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任务、提示和输入审计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configs/subsets-frozen.json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configs/prompt-frozen.json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configs/pi-focused-prompt.json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experiments/E13/prompt-delivery-audit.json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图表来源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experiments/E15/figures/E15-1.source.json</w:t>
            </w:r>
          </w:p>
        </w:tc>
      </w:tr>
    </w:tbl>
    <w:p>
      <w:pPr>
        <w:pStyle w:val="Heading1"/>
        <w:pageBreakBefore/>
      </w:pPr>
      <w:r>
        <w:t>E16：教师轨迹的执行与筛选</w:t>
      </w:r>
    </w:p>
    <w:p>
      <w:r>
        <w:t>教师处理冻结train请求。首批512条覆盖八类、16个训练模板族；有效量不足256条时，每批扩展128条，最多1024条。模型输入只有任务提示、工具定义和实际工具返回，不包含参考解。</w:t>
      </w:r>
    </w:p>
    <w:p>
      <w:r>
        <w:t>实际已处理476条，执行与格式初筛接受105条。所有拒绝、截断、超时和预算耗尽均保留；初筛轨迹还要经过完整历史的token编码与监督边界检查，才能计为可训练样本。</w:t>
      </w:r>
    </w:p>
    <w:p>
      <w:pPr>
        <w:pStyle w:val="Heading2"/>
      </w:pPr>
      <w:r>
        <w:t>每条轨迹检查什么</w:t>
      </w:r>
    </w:p>
    <w:p>
      <w:r>
        <w:t>每题在新的无网络容器中执行。最终状态通过、工具名和参数schema正确、调用与返回一一对应且没有截断或超时的轨迹，才进入完整编码。发生错误后成功恢复的过程可以保留；JSON正确而任务失败仍被拒绝。</w:t>
      </w:r>
    </w:p>
    <w:p>
      <w:pPr>
        <w:pStyle w:val="CodeBlock"/>
        <w:shd w:fill="F3F4F6"/>
      </w:pPr>
      <w:r>
        <w:t>eligible = task_passed and valid_schema and matched_results</w:t>
        <w:br/>
        <w:t>eligible = eligible and not (timeout or truncated or budget_exhausted)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拒绝原因</w:t>
            </w:r>
          </w:p>
        </w:tc>
        <w:tc>
          <w:tcPr>
            <w:tcW w:type="dxa" w:w="4819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涉及轨迹数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t>malformed_tool_call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t>task_failed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371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t>tool_budget_exhausted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62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t>truncated_or_cancelled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t>unmatched_tool_result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t>1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E16-1：逐条执行的累计初筛接受数量</w:t>
      </w:r>
    </w:p>
    <w:p>
      <w:pPr>
        <w:pStyle w:val="Heading2"/>
      </w:pPr>
      <w:r>
        <w:t>Pi 消息怎样变成训练单元</w:t>
      </w:r>
    </w:p>
    <w:p>
      <w:r>
        <w:t>Pi 的原生 system 消息可以只有空 content，实际提示保存在结构化 sections 中。转换时使用同版本 Pi 渲染器恢复完整系统提示，包括工作目录；不能把空 content 当成空提示，也不能把 system 角色当作用户消息。</w:t>
      </w:r>
    </w:p>
    <w:p>
      <w:r>
        <w:t>对已落盘的474条请求快照检查，初筛接受的105条均完整编码成功，展开为270个当前回复训练单元，共20021个监督token；最长输入2940 tokens。这是运行中快照，尚未达到256条目标。</w:t>
      </w:r>
    </w:p>
    <w:p>
      <w:r>
        <w:t>270个推理前缀的token哈希与实际API记录逐一相同，规范化消息哈希也相同；历史消息与工具返回不参与当前回复loss。检查没有初始化CUDA，不占用教师推理GPU。</w:t>
      </w:r>
    </w:p>
    <w:p>
      <w:pPr>
        <w:pStyle w:val="CodeBlock"/>
        <w:shd w:fill="F3F4F6"/>
      </w:pPr>
      <w:r>
        <w:t>history = messages[:target_message_index]</w:t>
        <w:br/>
        <w:t>assert sha256(render_tokens(history)) == request["prompt_sha256"]</w:t>
        <w:br/>
        <w:t>labels[:target_start] = -100</w:t>
      </w:r>
    </w:p>
    <w:p>
      <w:pPr>
        <w:pStyle w:val="Heading2"/>
      </w:pPr>
      <w:r>
        <w:t>阶段结论</w:t>
      </w:r>
    </w:p>
    <w:p>
      <w:r>
        <w:t>请求仍在顺序执行；当前初筛105/476。这是训练请求的接受率，不能作为dev或test成功率。</w:t>
      </w:r>
    </w:p>
    <w:p>
      <w:pPr>
        <w:pStyle w:val="Heading2"/>
      </w:pPr>
      <w:r>
        <w:t>证据索引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00"/>
      </w:tblGrid>
      <w:tr>
        <w:trPr>
          <w:cantSplit/>
          <w:tblHeader/>
        </w:trPr>
        <w:tc>
          <w:tcPr>
            <w:tcW w:type="dxa" w:w="2381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7200"/>
            <w:shd w:fill="F3F4F6"/>
          </w:tcPr>
          <w:p>
            <w:pPr>
              <w:keepNext/>
              <w:spacing w:after="40" w:line="240" w:lineRule="auto"/>
            </w:pPr>
            <w:r>
              <w:rPr>
                <w:b/>
              </w:rPr>
              <w:t>对应记录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冻结请求与教师条件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configs/teacher-requests-frozen.json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.local/runs/E16-R01/config.json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逐题执行与本机生成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.local/runs/E16-R01/records.jsonl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model-api.jsonl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tasks.json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编码快照核对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experiments/E16/encoding-inspection.json</w:t>
            </w:r>
            <w:r>
              <w:rPr>
                <w:rFonts w:ascii="Consolas" w:hAnsi="Consolas"/>
                <w:sz w:val="20"/>
              </w:rPr>
              <w:t>；</w:t>
            </w:r>
            <w:r>
              <w:t>.local/checks/E16-R01-encoding/records-474-snapshot.jsonl</w:t>
            </w:r>
            <w:r>
              <w:rPr>
                <w:rFonts w:ascii="Consolas" w:hAnsi="Consolas"/>
                <w:sz w:val="20"/>
              </w:rPr>
              <w:t>；</w:t>
            </w:r>
            <w:r>
              <w:t>.local/checks/E16-R01-encoding/records-474-snapshot.inspection.json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蒸馏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52" w:lineRule="auto" w:before="120" w:after="120"/>
      <w:ind w:left="113" w:right="113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