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更新：2026-10-03T12:36:55+08:00。本册按实际实验整理，原始运行记录单独保存。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p>
      <w:pPr>
        <w:pStyle w:val="Heading1"/>
        <w:pageBreakBefore/>
      </w:pPr>
      <w:r>
        <w:t>E16：教师轨迹的执行与筛选</w:t>
      </w:r>
    </w:p>
    <w:p>
      <w:r>
        <w:t>教师处理冻结train请求。首批512条覆盖八类、16个训练模板族；有效量不足256条时，每批扩展128条，最多1024条。模型输入只有任务提示、工具定义和实际工具返回，不包含参考解。</w:t>
      </w:r>
    </w:p>
    <w:p>
      <w:r>
        <w:t>实际已处理52条，执行与格式初筛接受13条。所有拒绝、截断、超时和预算耗尽均保留；初筛轨迹还要经过完整历史的token编码与监督边界检查，才能计为可训练样本。</w:t>
      </w:r>
    </w:p>
    <w:p>
      <w:pPr>
        <w:pStyle w:val="Heading2"/>
      </w:pPr>
      <w:r>
        <w:t>每条轨迹检查什么</w:t>
      </w:r>
    </w:p>
    <w:p>
      <w:r>
        <w:t>每题在新的无网络容器中执行。最终状态通过、工具名和参数schema正确、调用与返回一一对应且没有截断或超时的轨迹，才进入完整编码。发生错误后成功恢复的过程可以保留；JSON正确而任务失败仍被拒绝。</w:t>
      </w:r>
    </w:p>
    <w:p>
      <w:pPr>
        <w:pStyle w:val="CodeBlock"/>
        <w:shd w:fill="F3F4F6"/>
      </w:pPr>
      <w:r>
        <w:t>eligible = task_passed and valid_schema and matched_results</w:t>
        <w:br/>
        <w:t>eligible = eligible and not (timeout or truncated or budget_exhausted)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拒绝原因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涉及轨迹数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malformed_tool_call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task_failed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tool_budget_exhausted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truncated_or_cancelled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E16-1：逐条执行的累计初筛接受数量</w:t>
      </w:r>
    </w:p>
    <w:p>
      <w:pPr>
        <w:pStyle w:val="Heading2"/>
      </w:pPr>
      <w:r>
        <w:t>Pi 消息怎样变成训练单元</w:t>
      </w:r>
    </w:p>
    <w:p>
      <w:r>
        <w:t>Pi 的原生 system 消息可以只有空 content，实际提示保存在结构化 sections 中。转换时使用同版本 Pi 渲染器恢复完整系统提示，包括工作目录；不能把空 content 当成空提示，也不能把 system 角色当作用户消息。</w:t>
      </w:r>
    </w:p>
    <w:p>
      <w:r>
        <w:t>对已落盘的40条请求快照检查，初筛接受的10条均完整编码成功，展开为27个当前回复训练单元，共2173个监督token；最长输入2940 tokens。这是运行中快照，尚未达到256条目标。</w:t>
      </w:r>
    </w:p>
    <w:p>
      <w:r>
        <w:t>27个推理前缀的token哈希与实际API记录逐一相同，规范化消息哈希也相同；历史消息与工具返回不参与当前回复loss。检查没有初始化CUDA，不占用教师推理GPU。</w:t>
      </w:r>
    </w:p>
    <w:p>
      <w:pPr>
        <w:pStyle w:val="CodeBlock"/>
        <w:shd w:fill="F3F4F6"/>
      </w:pPr>
      <w:r>
        <w:t>history = messages[:target_message_index]</w:t>
        <w:br/>
        <w:t>assert sha256(render_tokens(history)) == request["prompt_sha256"]</w:t>
        <w:br/>
        <w:t>labels[:target_start] = -100</w:t>
      </w:r>
    </w:p>
    <w:p>
      <w:pPr>
        <w:pStyle w:val="Heading2"/>
      </w:pPr>
      <w:r>
        <w:t>阶段结论</w:t>
      </w:r>
    </w:p>
    <w:p>
      <w:r>
        <w:t>请求仍在顺序执行；当前初筛13/52。这是训练请求的接受率，不能作为dev或test成功率。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冻结请求与教师条件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configs/teacher-requests-frozen.json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.local/runs/E16-R01/config.json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.local/runs/E16-R01/records.jsonl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编码快照核对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experiments/E16/encoding-inspection.json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.local/checks/E16-R01-encoding/records-snapshot.jsonl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records-snapshot.inspection.json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