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更新：2026-10-01T11:45:53+08:00。本册按实际实验整理，原始运行记录单独保存。</w:t>
      </w:r>
    </w:p>
    <w:p>
      <w:pPr>
        <w:pStyle w:val="Heading1"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1,000 条训练轨迹，完整 dev 通过 350/500；原模型加固定示例为 355/500。调用轮相差 +18 条，不调用轮相差 -23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0.11056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运行中</w:t>
            </w:r>
          </w:p>
        </w:tc>
      </w:tr>
    </w:tbl>
    <w:p>
      <w:r>
        <w:t>当前运行展开 14,502 个回复单元，共 638,598 个监督 token；最长 2034 token。全部单元已检查官方渲染、非思考前缀和监督位置，没有截断调用。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9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E09-1：E09-R09，训练 1500 个点、完整 dev 16 个点；保留原始波动。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E09-R05 通过 350/500；调用轮为 474/568，不调用轮为 276/360。是否比原模型好，要在相同条件下逐项比较。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E09-R05 通过 350/500，与原模型相差 -5 条，即 -1.0 个百分点。调用轮相差 +18 条，不调用轮相差 -23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1,000 条训练轨迹，完整 dev 通过 350/500；调用轮为 474/568，不调用轮为 276/360。loss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2"/>
      </w:pPr>
      <w:r>
        <w:t>证据索引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