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004A4" w14:textId="77777777" w:rsidR="00C64916" w:rsidRDefault="00000000">
      <w:pPr>
        <w:spacing w:after="200" w:line="276" w:lineRule="auto"/>
        <w:jc w:val="center"/>
        <w:rPr>
          <w:rFonts w:ascii="Arial" w:eastAsia="Arial" w:hAnsi="Arial" w:cs="Arial"/>
          <w:b/>
          <w:sz w:val="32"/>
        </w:rPr>
      </w:pPr>
      <w:r>
        <w:rPr>
          <w:rFonts w:ascii="Arial" w:eastAsia="Arial" w:hAnsi="Arial" w:cs="Arial"/>
          <w:b/>
          <w:sz w:val="32"/>
        </w:rPr>
        <w:t xml:space="preserve">Exploratory Data Analysis (EDA) Summary </w:t>
      </w:r>
      <w:r>
        <w:rPr>
          <w:rFonts w:ascii="Cambria" w:eastAsia="Cambria" w:hAnsi="Cambria" w:cs="Cambria"/>
          <w:sz w:val="22"/>
        </w:rPr>
        <w:br/>
      </w:r>
      <w:r>
        <w:rPr>
          <w:rFonts w:ascii="Arial" w:eastAsia="Arial" w:hAnsi="Arial" w:cs="Arial"/>
          <w:b/>
          <w:sz w:val="32"/>
        </w:rPr>
        <w:t>Report Template</w:t>
      </w:r>
    </w:p>
    <w:p w14:paraId="722F0980" w14:textId="2EF81946" w:rsidR="00C64916" w:rsidRDefault="00C64916">
      <w:pPr>
        <w:spacing w:after="200" w:line="276" w:lineRule="auto"/>
        <w:rPr>
          <w:rFonts w:ascii="Arial" w:eastAsia="Arial" w:hAnsi="Arial" w:cs="Arial"/>
          <w:sz w:val="22"/>
        </w:rPr>
      </w:pPr>
    </w:p>
    <w:p w14:paraId="39690C9D" w14:textId="77777777" w:rsidR="00AE41C0" w:rsidRPr="00AE41C0" w:rsidRDefault="00AE41C0" w:rsidP="00AE41C0">
      <w:pPr>
        <w:spacing w:after="200" w:line="276" w:lineRule="auto"/>
        <w:rPr>
          <w:rFonts w:ascii="Arial" w:eastAsia="Arial" w:hAnsi="Arial" w:cs="Arial"/>
          <w:b/>
          <w:bCs/>
        </w:rPr>
      </w:pPr>
      <w:r w:rsidRPr="00AE41C0">
        <w:rPr>
          <w:rFonts w:ascii="Arial" w:eastAsia="Arial" w:hAnsi="Arial" w:cs="Arial"/>
          <w:b/>
          <w:bCs/>
        </w:rPr>
        <w:t>1. Introduction</w:t>
      </w:r>
    </w:p>
    <w:p w14:paraId="0E15BFA6" w14:textId="47887468" w:rsidR="00AE41C0" w:rsidRPr="009B64EA" w:rsidRDefault="00AE41C0" w:rsidP="00AE41C0">
      <w:pPr>
        <w:spacing w:after="200" w:line="276" w:lineRule="auto"/>
        <w:rPr>
          <w:rFonts w:ascii="Arial" w:eastAsia="Arial" w:hAnsi="Arial" w:cs="Arial"/>
        </w:rPr>
      </w:pPr>
      <w:r w:rsidRPr="00AE41C0">
        <w:rPr>
          <w:rFonts w:ascii="Arial" w:eastAsia="Arial" w:hAnsi="Arial" w:cs="Arial"/>
        </w:rPr>
        <w:t xml:space="preserve">This </w:t>
      </w:r>
      <w:r w:rsidR="009B64EA" w:rsidRPr="009B64EA">
        <w:rPr>
          <w:rFonts w:ascii="Arial" w:hAnsi="Arial" w:cs="Arial"/>
        </w:rPr>
        <w:t xml:space="preserve">report presents an exploratory analysis of </w:t>
      </w:r>
      <w:proofErr w:type="spellStart"/>
      <w:r w:rsidR="009B64EA" w:rsidRPr="009B64EA">
        <w:rPr>
          <w:rFonts w:ascii="Arial" w:hAnsi="Arial" w:cs="Arial"/>
        </w:rPr>
        <w:t>Geldium’s</w:t>
      </w:r>
      <w:proofErr w:type="spellEnd"/>
      <w:r w:rsidR="009B64EA" w:rsidRPr="009B64EA">
        <w:rPr>
          <w:rFonts w:ascii="Arial" w:hAnsi="Arial" w:cs="Arial"/>
        </w:rPr>
        <w:t xml:space="preserve"> customer dataset with the goal of understanding data quality, identifying meaningful patterns, and recognizing factors that influence credit default risk. The insights gained from this analysis will support better data preparation and improve the reliability of future predictive models used for risk assessment.</w:t>
      </w:r>
    </w:p>
    <w:p w14:paraId="73660A42" w14:textId="77777777" w:rsidR="00AE41C0" w:rsidRPr="00AE41C0" w:rsidRDefault="00AE41C0" w:rsidP="00AE41C0">
      <w:pPr>
        <w:spacing w:after="200" w:line="276" w:lineRule="auto"/>
        <w:rPr>
          <w:rFonts w:ascii="Arial" w:eastAsia="Arial" w:hAnsi="Arial" w:cs="Arial"/>
          <w:b/>
          <w:bCs/>
        </w:rPr>
      </w:pPr>
      <w:r w:rsidRPr="00AE41C0">
        <w:rPr>
          <w:rFonts w:ascii="Arial" w:eastAsia="Arial" w:hAnsi="Arial" w:cs="Arial"/>
          <w:b/>
          <w:bCs/>
        </w:rPr>
        <w:t>2. Dataset Summary</w:t>
      </w:r>
    </w:p>
    <w:p w14:paraId="73C0B2F7" w14:textId="2BDB22FC" w:rsidR="009B64EA" w:rsidRPr="009B64EA" w:rsidRDefault="009B64EA" w:rsidP="009B64EA">
      <w:pPr>
        <w:rPr>
          <w:rFonts w:ascii="Arial" w:hAnsi="Arial" w:cs="Arial"/>
        </w:rPr>
      </w:pPr>
      <w:r w:rsidRPr="009B64EA">
        <w:rPr>
          <w:rFonts w:ascii="Arial" w:hAnsi="Arial" w:cs="Arial"/>
        </w:rPr>
        <w:t xml:space="preserve">The dataset contains information from 500 </w:t>
      </w:r>
      <w:proofErr w:type="spellStart"/>
      <w:r w:rsidRPr="009B64EA">
        <w:rPr>
          <w:rFonts w:ascii="Arial" w:hAnsi="Arial" w:cs="Arial"/>
        </w:rPr>
        <w:t>Geldium</w:t>
      </w:r>
      <w:proofErr w:type="spellEnd"/>
      <w:r w:rsidRPr="009B64EA">
        <w:rPr>
          <w:rFonts w:ascii="Arial" w:hAnsi="Arial" w:cs="Arial"/>
        </w:rPr>
        <w:t xml:space="preserve"> customers, covering both financial </w:t>
      </w:r>
      <w:proofErr w:type="spellStart"/>
      <w:r w:rsidRPr="009B64EA">
        <w:rPr>
          <w:rFonts w:ascii="Arial" w:hAnsi="Arial" w:cs="Arial"/>
        </w:rPr>
        <w:t>behavior</w:t>
      </w:r>
      <w:proofErr w:type="spellEnd"/>
      <w:r w:rsidRPr="009B64EA">
        <w:rPr>
          <w:rFonts w:ascii="Arial" w:hAnsi="Arial" w:cs="Arial"/>
        </w:rPr>
        <w:t xml:space="preserve"> and personal credit characteristics. It includes a mix of numerical and categorical variables that are important for </w:t>
      </w:r>
      <w:proofErr w:type="spellStart"/>
      <w:r w:rsidRPr="009B64EA">
        <w:rPr>
          <w:rFonts w:ascii="Arial" w:hAnsi="Arial" w:cs="Arial"/>
        </w:rPr>
        <w:t>analyzing</w:t>
      </w:r>
      <w:proofErr w:type="spellEnd"/>
      <w:r w:rsidRPr="009B64EA">
        <w:rPr>
          <w:rFonts w:ascii="Arial" w:hAnsi="Arial" w:cs="Arial"/>
        </w:rPr>
        <w:t xml:space="preserve"> credit performance.</w:t>
      </w:r>
    </w:p>
    <w:p w14:paraId="429E95A8" w14:textId="77777777" w:rsidR="009B64EA" w:rsidRPr="001258D6" w:rsidRDefault="009B64EA" w:rsidP="009B64EA">
      <w:pPr>
        <w:rPr>
          <w:rFonts w:ascii="Arial" w:hAnsi="Arial" w:cs="Arial"/>
          <w:u w:val="single"/>
        </w:rPr>
      </w:pPr>
      <w:r w:rsidRPr="001258D6">
        <w:rPr>
          <w:rFonts w:ascii="Arial" w:hAnsi="Arial" w:cs="Arial"/>
          <w:u w:val="single"/>
        </w:rPr>
        <w:t>Key highlights:</w:t>
      </w:r>
    </w:p>
    <w:p w14:paraId="58E02579" w14:textId="2994CF4E" w:rsidR="009B64EA" w:rsidRPr="009B64EA" w:rsidRDefault="009B64EA" w:rsidP="009B64EA">
      <w:pPr>
        <w:pStyle w:val="ListParagraph"/>
        <w:numPr>
          <w:ilvl w:val="0"/>
          <w:numId w:val="16"/>
        </w:numPr>
        <w:rPr>
          <w:rFonts w:ascii="Arial" w:hAnsi="Arial" w:cs="Arial"/>
        </w:rPr>
      </w:pPr>
      <w:r w:rsidRPr="009B64EA">
        <w:rPr>
          <w:rFonts w:ascii="Arial" w:hAnsi="Arial" w:cs="Arial"/>
        </w:rPr>
        <w:t>Total records: 500</w:t>
      </w:r>
    </w:p>
    <w:p w14:paraId="2A0A6BD3" w14:textId="68FE39DF" w:rsidR="009B64EA" w:rsidRPr="009B64EA" w:rsidRDefault="009B64EA" w:rsidP="009B64EA">
      <w:pPr>
        <w:pStyle w:val="ListParagraph"/>
        <w:numPr>
          <w:ilvl w:val="0"/>
          <w:numId w:val="16"/>
        </w:numPr>
        <w:rPr>
          <w:rFonts w:ascii="Arial" w:hAnsi="Arial" w:cs="Arial"/>
        </w:rPr>
      </w:pPr>
      <w:r w:rsidRPr="009B64EA">
        <w:rPr>
          <w:rFonts w:ascii="Arial" w:hAnsi="Arial" w:cs="Arial"/>
        </w:rPr>
        <w:t>Core variables: Age, Income, Credit Score, Credit Utilization, Missed Payments, Debt-to-Income Ratio</w:t>
      </w:r>
    </w:p>
    <w:p w14:paraId="6CD74176" w14:textId="5DC6846A" w:rsidR="009B64EA" w:rsidRPr="009B64EA" w:rsidRDefault="009B64EA" w:rsidP="009B64EA">
      <w:pPr>
        <w:pStyle w:val="ListParagraph"/>
        <w:numPr>
          <w:ilvl w:val="0"/>
          <w:numId w:val="16"/>
        </w:numPr>
        <w:rPr>
          <w:rFonts w:ascii="Arial" w:hAnsi="Arial" w:cs="Arial"/>
        </w:rPr>
      </w:pPr>
      <w:r w:rsidRPr="009B64EA">
        <w:rPr>
          <w:rFonts w:ascii="Arial" w:hAnsi="Arial" w:cs="Arial"/>
        </w:rPr>
        <w:t>Data types:</w:t>
      </w:r>
    </w:p>
    <w:p w14:paraId="18F73478" w14:textId="701D3F06" w:rsidR="009B64EA" w:rsidRPr="009B64EA" w:rsidRDefault="009B64EA" w:rsidP="009B64EA">
      <w:pPr>
        <w:pStyle w:val="ListParagraph"/>
        <w:numPr>
          <w:ilvl w:val="0"/>
          <w:numId w:val="19"/>
        </w:numPr>
        <w:rPr>
          <w:rFonts w:ascii="Arial" w:hAnsi="Arial" w:cs="Arial"/>
        </w:rPr>
      </w:pPr>
      <w:r w:rsidRPr="009B64EA">
        <w:rPr>
          <w:rFonts w:ascii="Arial" w:hAnsi="Arial" w:cs="Arial"/>
        </w:rPr>
        <w:t>Categorical: Employment Status, Credit Card Type</w:t>
      </w:r>
    </w:p>
    <w:p w14:paraId="5EA4A8F2" w14:textId="1ED5D181" w:rsidR="009B64EA" w:rsidRPr="009B64EA" w:rsidRDefault="009B64EA" w:rsidP="009B64EA">
      <w:pPr>
        <w:pStyle w:val="ListParagraph"/>
        <w:numPr>
          <w:ilvl w:val="0"/>
          <w:numId w:val="19"/>
        </w:numPr>
        <w:rPr>
          <w:rFonts w:ascii="Arial" w:hAnsi="Arial" w:cs="Arial"/>
        </w:rPr>
      </w:pPr>
      <w:r w:rsidRPr="009B64EA">
        <w:rPr>
          <w:rFonts w:ascii="Arial" w:hAnsi="Arial" w:cs="Arial"/>
        </w:rPr>
        <w:t>Numerical: Income, Loan Balance</w:t>
      </w:r>
    </w:p>
    <w:p w14:paraId="416E9C1A" w14:textId="77777777" w:rsidR="00AE41C0" w:rsidRPr="00AE41C0" w:rsidRDefault="00AE41C0" w:rsidP="00AE41C0">
      <w:pPr>
        <w:spacing w:after="200" w:line="276" w:lineRule="auto"/>
        <w:rPr>
          <w:rFonts w:ascii="Arial" w:eastAsia="Arial" w:hAnsi="Arial" w:cs="Arial"/>
          <w:b/>
          <w:bCs/>
        </w:rPr>
      </w:pPr>
      <w:r w:rsidRPr="00AE41C0">
        <w:rPr>
          <w:rFonts w:ascii="Arial" w:eastAsia="Arial" w:hAnsi="Arial" w:cs="Arial"/>
          <w:b/>
          <w:bCs/>
        </w:rPr>
        <w:t>3. Missing Data Evaluation</w:t>
      </w:r>
    </w:p>
    <w:p w14:paraId="16E2D426" w14:textId="1EC83B77" w:rsidR="009B64EA" w:rsidRPr="009B64EA" w:rsidRDefault="009B64EA" w:rsidP="009B64EA">
      <w:pPr>
        <w:rPr>
          <w:rFonts w:ascii="Arial" w:hAnsi="Arial" w:cs="Arial"/>
        </w:rPr>
      </w:pPr>
      <w:r w:rsidRPr="009B64EA">
        <w:rPr>
          <w:rFonts w:ascii="Arial" w:hAnsi="Arial" w:cs="Arial"/>
        </w:rPr>
        <w:t>Several important fields contain missing values, particularly Income and Loan Balance. These missing entries may negatively impact model accuracy if not handled carefully.</w:t>
      </w:r>
    </w:p>
    <w:p w14:paraId="56E26B4E" w14:textId="16F177E5" w:rsidR="00AE41C0" w:rsidRPr="00AE41C0" w:rsidRDefault="00AE41C0" w:rsidP="00AE41C0">
      <w:pPr>
        <w:spacing w:after="200" w:line="276" w:lineRule="auto"/>
        <w:rPr>
          <w:rFonts w:ascii="Arial" w:eastAsia="Arial" w:hAnsi="Arial" w:cs="Arial"/>
        </w:rPr>
      </w:pPr>
      <w:r w:rsidRPr="00AE41C0">
        <w:rPr>
          <w:rFonts w:ascii="Arial" w:eastAsia="Arial" w:hAnsi="Arial" w:cs="Arial"/>
        </w:rPr>
        <w:t>Observations:</w:t>
      </w:r>
    </w:p>
    <w:p w14:paraId="473B7251" w14:textId="77777777" w:rsidR="00AE41C0" w:rsidRPr="00AE41C0" w:rsidRDefault="00AE41C0" w:rsidP="00AE41C0">
      <w:pPr>
        <w:numPr>
          <w:ilvl w:val="0"/>
          <w:numId w:val="8"/>
        </w:numPr>
        <w:spacing w:after="200" w:line="276" w:lineRule="auto"/>
        <w:rPr>
          <w:rFonts w:ascii="Arial" w:eastAsia="Arial" w:hAnsi="Arial" w:cs="Arial"/>
        </w:rPr>
      </w:pPr>
      <w:r w:rsidRPr="00AE41C0">
        <w:rPr>
          <w:rFonts w:ascii="Arial" w:eastAsia="Arial" w:hAnsi="Arial" w:cs="Arial"/>
        </w:rPr>
        <w:t>Fields with missing data:</w:t>
      </w:r>
    </w:p>
    <w:p w14:paraId="6BA48F53" w14:textId="19280297" w:rsidR="009B64EA" w:rsidRPr="009B64EA" w:rsidRDefault="009B64EA" w:rsidP="009B64EA">
      <w:pPr>
        <w:pStyle w:val="ListParagraph"/>
        <w:numPr>
          <w:ilvl w:val="0"/>
          <w:numId w:val="20"/>
        </w:numPr>
        <w:spacing w:line="276" w:lineRule="auto"/>
        <w:rPr>
          <w:rFonts w:ascii="Arial" w:hAnsi="Arial" w:cs="Arial"/>
        </w:rPr>
      </w:pPr>
      <w:r w:rsidRPr="009B64EA">
        <w:rPr>
          <w:rFonts w:ascii="Arial" w:hAnsi="Arial" w:cs="Arial"/>
        </w:rPr>
        <w:t>Income has 50 missing records</w:t>
      </w:r>
      <w:r>
        <w:rPr>
          <w:rFonts w:ascii="Arial" w:hAnsi="Arial" w:cs="Arial"/>
        </w:rPr>
        <w:br/>
      </w:r>
    </w:p>
    <w:p w14:paraId="72A49E15" w14:textId="77777777" w:rsidR="009B64EA" w:rsidRPr="009B64EA" w:rsidRDefault="009B64EA" w:rsidP="009B64EA">
      <w:pPr>
        <w:pStyle w:val="ListParagraph"/>
        <w:numPr>
          <w:ilvl w:val="0"/>
          <w:numId w:val="20"/>
        </w:numPr>
        <w:spacing w:after="200" w:line="276" w:lineRule="auto"/>
        <w:rPr>
          <w:rFonts w:ascii="Arial" w:eastAsia="Arial" w:hAnsi="Arial" w:cs="Arial"/>
        </w:rPr>
      </w:pPr>
      <w:r w:rsidRPr="009B64EA">
        <w:rPr>
          <w:rFonts w:ascii="Arial" w:hAnsi="Arial" w:cs="Arial"/>
        </w:rPr>
        <w:t>Loan Balance has 30 missing records</w:t>
      </w:r>
      <w:r w:rsidRPr="009B64EA">
        <w:rPr>
          <w:rFonts w:ascii="Arial" w:eastAsia="Arial" w:hAnsi="Arial" w:cs="Arial"/>
        </w:rPr>
        <w:t xml:space="preserve"> </w:t>
      </w:r>
    </w:p>
    <w:p w14:paraId="02F6AA38" w14:textId="40F0D83E" w:rsidR="00AE41C0" w:rsidRPr="00AE41C0" w:rsidRDefault="00AE41C0" w:rsidP="00AE41C0">
      <w:pPr>
        <w:numPr>
          <w:ilvl w:val="0"/>
          <w:numId w:val="8"/>
        </w:numPr>
        <w:spacing w:after="200" w:line="276" w:lineRule="auto"/>
        <w:rPr>
          <w:rFonts w:ascii="Arial" w:eastAsia="Arial" w:hAnsi="Arial" w:cs="Arial"/>
        </w:rPr>
      </w:pPr>
      <w:r w:rsidRPr="00AE41C0">
        <w:rPr>
          <w:rFonts w:ascii="Arial" w:eastAsia="Arial" w:hAnsi="Arial" w:cs="Arial"/>
        </w:rPr>
        <w:t>Planned solutions:</w:t>
      </w:r>
    </w:p>
    <w:p w14:paraId="5695DFE3" w14:textId="4EBAE98C" w:rsidR="009B64EA" w:rsidRPr="009B64EA" w:rsidRDefault="009B64EA" w:rsidP="009B64EA">
      <w:pPr>
        <w:numPr>
          <w:ilvl w:val="1"/>
          <w:numId w:val="8"/>
        </w:numPr>
        <w:spacing w:after="200" w:line="240" w:lineRule="auto"/>
        <w:rPr>
          <w:rFonts w:ascii="Arial" w:eastAsia="Arial" w:hAnsi="Arial" w:cs="Arial"/>
        </w:rPr>
      </w:pPr>
      <w:r w:rsidRPr="009B64EA">
        <w:rPr>
          <w:rFonts w:ascii="Arial" w:hAnsi="Arial" w:cs="Arial"/>
        </w:rPr>
        <w:t>Replace missing numeric values with median values to reduce the effect of outliers.</w:t>
      </w:r>
    </w:p>
    <w:p w14:paraId="0858768D" w14:textId="0DC841ED" w:rsidR="009B64EA" w:rsidRPr="009B64EA" w:rsidRDefault="009B64EA" w:rsidP="009B64EA">
      <w:pPr>
        <w:numPr>
          <w:ilvl w:val="1"/>
          <w:numId w:val="8"/>
        </w:numPr>
        <w:spacing w:after="200" w:line="240" w:lineRule="auto"/>
        <w:rPr>
          <w:rFonts w:ascii="Arial" w:eastAsia="Arial" w:hAnsi="Arial" w:cs="Arial"/>
        </w:rPr>
      </w:pPr>
      <w:r w:rsidRPr="009B64EA">
        <w:rPr>
          <w:rFonts w:ascii="Arial" w:hAnsi="Arial" w:cs="Arial"/>
        </w:rPr>
        <w:t>Use AI-assisted synthetic estimation for Loan Balance where necessary to maintain realistic distributions.</w:t>
      </w:r>
    </w:p>
    <w:p w14:paraId="0E59877D" w14:textId="77777777" w:rsidR="00AE41C0" w:rsidRPr="00AE41C0" w:rsidRDefault="00AE41C0" w:rsidP="00AE41C0">
      <w:pPr>
        <w:spacing w:after="200" w:line="276" w:lineRule="auto"/>
        <w:rPr>
          <w:rFonts w:ascii="Arial" w:eastAsia="Arial" w:hAnsi="Arial" w:cs="Arial"/>
          <w:b/>
          <w:bCs/>
        </w:rPr>
      </w:pPr>
      <w:r w:rsidRPr="00AE41C0">
        <w:rPr>
          <w:rFonts w:ascii="Arial" w:eastAsia="Arial" w:hAnsi="Arial" w:cs="Arial"/>
          <w:b/>
          <w:bCs/>
        </w:rPr>
        <w:lastRenderedPageBreak/>
        <w:t>4. Key Insights and Risk Factors</w:t>
      </w:r>
    </w:p>
    <w:p w14:paraId="1BAF9204" w14:textId="3A7FF58C" w:rsidR="00AE41C0" w:rsidRPr="001258D6" w:rsidRDefault="00AE41C0" w:rsidP="001258D6">
      <w:pPr>
        <w:rPr>
          <w:rFonts w:ascii="Arial" w:hAnsi="Arial" w:cs="Arial"/>
        </w:rPr>
      </w:pPr>
      <w:r w:rsidRPr="00AE41C0">
        <w:rPr>
          <w:rFonts w:ascii="Arial" w:eastAsia="Arial" w:hAnsi="Arial" w:cs="Arial"/>
        </w:rPr>
        <w:t>T</w:t>
      </w:r>
      <w:r w:rsidR="001258D6" w:rsidRPr="001258D6">
        <w:rPr>
          <w:rFonts w:ascii="Arial" w:hAnsi="Arial" w:cs="Arial"/>
        </w:rPr>
        <w:t xml:space="preserve">he analysis revealed clear </w:t>
      </w:r>
      <w:proofErr w:type="spellStart"/>
      <w:r w:rsidR="001258D6" w:rsidRPr="001258D6">
        <w:rPr>
          <w:rFonts w:ascii="Arial" w:hAnsi="Arial" w:cs="Arial"/>
        </w:rPr>
        <w:t>behavioral</w:t>
      </w:r>
      <w:proofErr w:type="spellEnd"/>
      <w:r w:rsidR="001258D6" w:rsidRPr="001258D6">
        <w:rPr>
          <w:rFonts w:ascii="Arial" w:hAnsi="Arial" w:cs="Arial"/>
        </w:rPr>
        <w:t xml:space="preserve"> patterns linked to higher credit risk</w:t>
      </w:r>
      <w:r w:rsidR="001258D6">
        <w:t>.</w:t>
      </w:r>
    </w:p>
    <w:p w14:paraId="3981617F" w14:textId="77777777" w:rsidR="00AE41C0" w:rsidRPr="001258D6" w:rsidRDefault="00AE41C0" w:rsidP="00AE41C0">
      <w:pPr>
        <w:spacing w:after="200" w:line="276" w:lineRule="auto"/>
        <w:rPr>
          <w:rFonts w:ascii="Arial" w:eastAsia="Arial" w:hAnsi="Arial" w:cs="Arial"/>
          <w:u w:val="single"/>
        </w:rPr>
      </w:pPr>
      <w:r w:rsidRPr="001258D6">
        <w:rPr>
          <w:rFonts w:ascii="Arial" w:eastAsia="Arial" w:hAnsi="Arial" w:cs="Arial"/>
          <w:u w:val="single"/>
        </w:rPr>
        <w:t>Important insights:</w:t>
      </w:r>
    </w:p>
    <w:p w14:paraId="2CB3B515" w14:textId="20C44372" w:rsidR="001258D6" w:rsidRPr="001258D6" w:rsidRDefault="001258D6" w:rsidP="001258D6">
      <w:pPr>
        <w:pStyle w:val="ListParagraph"/>
        <w:numPr>
          <w:ilvl w:val="1"/>
          <w:numId w:val="22"/>
        </w:numPr>
        <w:rPr>
          <w:rFonts w:ascii="Arial" w:hAnsi="Arial" w:cs="Arial"/>
        </w:rPr>
      </w:pPr>
      <w:r w:rsidRPr="001258D6">
        <w:rPr>
          <w:rFonts w:ascii="Arial" w:hAnsi="Arial" w:cs="Arial"/>
        </w:rPr>
        <w:t>Customers using more than 50% of their credit limit show higher delinquency risk.</w:t>
      </w:r>
    </w:p>
    <w:p w14:paraId="0536AF03" w14:textId="75AD3539" w:rsidR="001258D6" w:rsidRPr="001258D6" w:rsidRDefault="001258D6" w:rsidP="001258D6">
      <w:pPr>
        <w:pStyle w:val="ListParagraph"/>
        <w:numPr>
          <w:ilvl w:val="1"/>
          <w:numId w:val="22"/>
        </w:numPr>
        <w:rPr>
          <w:rFonts w:ascii="Arial" w:hAnsi="Arial" w:cs="Arial"/>
        </w:rPr>
      </w:pPr>
      <w:r w:rsidRPr="001258D6">
        <w:rPr>
          <w:rFonts w:ascii="Arial" w:hAnsi="Arial" w:cs="Arial"/>
        </w:rPr>
        <w:t>Customers with three or more missed payments in six months are more likely to default.</w:t>
      </w:r>
    </w:p>
    <w:p w14:paraId="1DE4CB67" w14:textId="0A83E201" w:rsidR="001258D6" w:rsidRPr="001258D6" w:rsidRDefault="001258D6" w:rsidP="001258D6">
      <w:pPr>
        <w:pStyle w:val="ListParagraph"/>
        <w:numPr>
          <w:ilvl w:val="1"/>
          <w:numId w:val="22"/>
        </w:numPr>
        <w:rPr>
          <w:rFonts w:ascii="Arial" w:hAnsi="Arial" w:cs="Arial"/>
        </w:rPr>
      </w:pPr>
      <w:r w:rsidRPr="001258D6">
        <w:rPr>
          <w:rFonts w:ascii="Arial" w:hAnsi="Arial" w:cs="Arial"/>
        </w:rPr>
        <w:t>Some high-income customers with low credit scores require further investigation.</w:t>
      </w:r>
    </w:p>
    <w:p w14:paraId="3321A495" w14:textId="77777777" w:rsidR="001258D6" w:rsidRPr="00AE41C0" w:rsidRDefault="001258D6" w:rsidP="00AE41C0">
      <w:pPr>
        <w:spacing w:after="200" w:line="276" w:lineRule="auto"/>
        <w:rPr>
          <w:rFonts w:ascii="Arial" w:eastAsia="Arial" w:hAnsi="Arial" w:cs="Arial"/>
        </w:rPr>
      </w:pPr>
    </w:p>
    <w:p w14:paraId="683CA807" w14:textId="77777777" w:rsidR="00AE41C0" w:rsidRPr="00AE41C0" w:rsidRDefault="00AE41C0" w:rsidP="00AE41C0">
      <w:pPr>
        <w:spacing w:after="200" w:line="276" w:lineRule="auto"/>
        <w:rPr>
          <w:rFonts w:ascii="Arial" w:eastAsia="Arial" w:hAnsi="Arial" w:cs="Arial"/>
          <w:b/>
          <w:bCs/>
        </w:rPr>
      </w:pPr>
      <w:r w:rsidRPr="00AE41C0">
        <w:rPr>
          <w:rFonts w:ascii="Arial" w:eastAsia="Arial" w:hAnsi="Arial" w:cs="Arial"/>
          <w:b/>
          <w:bCs/>
        </w:rPr>
        <w:t>5. Role of AI &amp; GenAI</w:t>
      </w:r>
    </w:p>
    <w:p w14:paraId="2EF4122C" w14:textId="77777777" w:rsidR="001258D6" w:rsidRPr="001258D6" w:rsidRDefault="001258D6" w:rsidP="001258D6">
      <w:pPr>
        <w:rPr>
          <w:rFonts w:ascii="Arial" w:hAnsi="Arial" w:cs="Arial"/>
        </w:rPr>
      </w:pPr>
      <w:r w:rsidRPr="001258D6">
        <w:rPr>
          <w:rFonts w:ascii="Arial" w:hAnsi="Arial" w:cs="Arial"/>
        </w:rPr>
        <w:t>AI and Generative AI tools were used to identify missing values, summarize trends, and highlight risk patterns. These insights were validated against standard financial risk indicators.</w:t>
      </w:r>
    </w:p>
    <w:p w14:paraId="7C29BB43" w14:textId="77777777" w:rsidR="00AE41C0" w:rsidRDefault="00AE41C0" w:rsidP="00AE41C0">
      <w:pPr>
        <w:spacing w:after="200" w:line="276" w:lineRule="auto"/>
        <w:rPr>
          <w:rFonts w:ascii="Arial" w:eastAsia="Arial" w:hAnsi="Arial" w:cs="Arial"/>
        </w:rPr>
      </w:pPr>
      <w:r w:rsidRPr="00AE41C0">
        <w:rPr>
          <w:rFonts w:ascii="Arial" w:eastAsia="Arial" w:hAnsi="Arial" w:cs="Arial"/>
        </w:rPr>
        <w:t>Sample AI queries:</w:t>
      </w:r>
    </w:p>
    <w:p w14:paraId="3ECA108D" w14:textId="7DB85E52" w:rsidR="001258D6" w:rsidRPr="001258D6" w:rsidRDefault="001258D6" w:rsidP="001258D6">
      <w:pPr>
        <w:pStyle w:val="ListParagraph"/>
        <w:numPr>
          <w:ilvl w:val="0"/>
          <w:numId w:val="23"/>
        </w:numPr>
        <w:rPr>
          <w:rFonts w:ascii="Arial" w:hAnsi="Arial" w:cs="Arial"/>
        </w:rPr>
      </w:pPr>
      <w:r w:rsidRPr="001258D6">
        <w:rPr>
          <w:rFonts w:ascii="Arial" w:hAnsi="Arial" w:cs="Arial"/>
        </w:rPr>
        <w:t>“Summarize key trends and missing values in the dataset.”</w:t>
      </w:r>
    </w:p>
    <w:p w14:paraId="38C60795" w14:textId="66486761" w:rsidR="001258D6" w:rsidRDefault="001258D6" w:rsidP="001258D6">
      <w:pPr>
        <w:pStyle w:val="ListParagraph"/>
        <w:numPr>
          <w:ilvl w:val="0"/>
          <w:numId w:val="23"/>
        </w:numPr>
        <w:rPr>
          <w:rFonts w:ascii="Arial" w:hAnsi="Arial" w:cs="Arial"/>
        </w:rPr>
      </w:pPr>
      <w:r w:rsidRPr="001258D6">
        <w:rPr>
          <w:rFonts w:ascii="Arial" w:hAnsi="Arial" w:cs="Arial"/>
        </w:rPr>
        <w:t>“Evaluate default risk based on credit usage and payment history.”</w:t>
      </w:r>
    </w:p>
    <w:p w14:paraId="251F12D2" w14:textId="77777777" w:rsidR="001258D6" w:rsidRPr="001258D6" w:rsidRDefault="001258D6" w:rsidP="001258D6">
      <w:pPr>
        <w:pStyle w:val="ListParagraph"/>
        <w:rPr>
          <w:rFonts w:ascii="Arial" w:hAnsi="Arial" w:cs="Arial"/>
        </w:rPr>
      </w:pPr>
    </w:p>
    <w:p w14:paraId="173C6993" w14:textId="282F4710" w:rsidR="00AE41C0" w:rsidRPr="001258D6" w:rsidRDefault="00AE41C0" w:rsidP="001258D6">
      <w:pPr>
        <w:spacing w:after="200" w:line="276" w:lineRule="auto"/>
        <w:rPr>
          <w:rFonts w:ascii="Arial" w:eastAsia="Arial" w:hAnsi="Arial" w:cs="Arial"/>
          <w:b/>
          <w:bCs/>
        </w:rPr>
      </w:pPr>
      <w:r w:rsidRPr="001258D6">
        <w:rPr>
          <w:rFonts w:ascii="Arial" w:eastAsia="Arial" w:hAnsi="Arial" w:cs="Arial"/>
          <w:b/>
          <w:bCs/>
        </w:rPr>
        <w:t>6. Conclusion &amp; Future Actions</w:t>
      </w:r>
    </w:p>
    <w:p w14:paraId="10493AB6" w14:textId="77777777" w:rsidR="001258D6" w:rsidRPr="001258D6" w:rsidRDefault="001258D6" w:rsidP="001258D6">
      <w:pPr>
        <w:rPr>
          <w:rFonts w:ascii="Arial" w:hAnsi="Arial" w:cs="Arial"/>
        </w:rPr>
      </w:pPr>
      <w:r w:rsidRPr="001258D6">
        <w:rPr>
          <w:rFonts w:ascii="Arial" w:hAnsi="Arial" w:cs="Arial"/>
        </w:rPr>
        <w:t xml:space="preserve">This EDA provided valuable understanding of </w:t>
      </w:r>
      <w:proofErr w:type="spellStart"/>
      <w:r w:rsidRPr="001258D6">
        <w:rPr>
          <w:rFonts w:ascii="Arial" w:hAnsi="Arial" w:cs="Arial"/>
        </w:rPr>
        <w:t>Geldium’s</w:t>
      </w:r>
      <w:proofErr w:type="spellEnd"/>
      <w:r w:rsidRPr="001258D6">
        <w:rPr>
          <w:rFonts w:ascii="Arial" w:hAnsi="Arial" w:cs="Arial"/>
        </w:rPr>
        <w:t xml:space="preserve"> dataset by exposing data gaps, risk </w:t>
      </w:r>
      <w:proofErr w:type="spellStart"/>
      <w:r w:rsidRPr="001258D6">
        <w:rPr>
          <w:rFonts w:ascii="Arial" w:hAnsi="Arial" w:cs="Arial"/>
        </w:rPr>
        <w:t>behaviors</w:t>
      </w:r>
      <w:proofErr w:type="spellEnd"/>
      <w:r w:rsidRPr="001258D6">
        <w:rPr>
          <w:rFonts w:ascii="Arial" w:hAnsi="Arial" w:cs="Arial"/>
        </w:rPr>
        <w:t>, and unusual customer cases.</w:t>
      </w:r>
    </w:p>
    <w:p w14:paraId="4F44366D" w14:textId="77777777" w:rsidR="00AE41C0" w:rsidRPr="00AE41C0" w:rsidRDefault="00AE41C0" w:rsidP="00AE41C0">
      <w:pPr>
        <w:spacing w:after="200" w:line="276" w:lineRule="auto"/>
        <w:rPr>
          <w:rFonts w:ascii="Arial" w:eastAsia="Arial" w:hAnsi="Arial" w:cs="Arial"/>
        </w:rPr>
      </w:pPr>
      <w:r w:rsidRPr="00AE41C0">
        <w:rPr>
          <w:rFonts w:ascii="Arial" w:eastAsia="Arial" w:hAnsi="Arial" w:cs="Arial"/>
        </w:rPr>
        <w:t>Takeaways:</w:t>
      </w:r>
    </w:p>
    <w:p w14:paraId="06E8C2F3" w14:textId="3D7D1DC8" w:rsidR="00AE41C0" w:rsidRPr="00AE41C0" w:rsidRDefault="00AE41C0" w:rsidP="00AE41C0">
      <w:pPr>
        <w:numPr>
          <w:ilvl w:val="0"/>
          <w:numId w:val="11"/>
        </w:numPr>
        <w:spacing w:after="200" w:line="276" w:lineRule="auto"/>
        <w:rPr>
          <w:rFonts w:ascii="Arial" w:eastAsia="Arial" w:hAnsi="Arial" w:cs="Arial"/>
        </w:rPr>
      </w:pPr>
      <w:r w:rsidRPr="00AE41C0">
        <w:rPr>
          <w:rFonts w:ascii="Arial" w:eastAsia="Arial" w:hAnsi="Arial" w:cs="Arial"/>
        </w:rPr>
        <w:t xml:space="preserve">Data gaps: </w:t>
      </w:r>
      <w:r w:rsidR="001258D6" w:rsidRPr="001258D6">
        <w:rPr>
          <w:rFonts w:ascii="Arial" w:hAnsi="Arial" w:cs="Arial"/>
        </w:rPr>
        <w:t>Missing income and loan balance data must be handled carefully.</w:t>
      </w:r>
    </w:p>
    <w:p w14:paraId="2A8BA577" w14:textId="1F6A3A82" w:rsidR="00AE41C0" w:rsidRPr="001258D6" w:rsidRDefault="00AE41C0" w:rsidP="00AE41C0">
      <w:pPr>
        <w:numPr>
          <w:ilvl w:val="0"/>
          <w:numId w:val="11"/>
        </w:numPr>
        <w:spacing w:after="200" w:line="276" w:lineRule="auto"/>
        <w:rPr>
          <w:rFonts w:ascii="Arial" w:eastAsia="Arial" w:hAnsi="Arial" w:cs="Arial"/>
        </w:rPr>
      </w:pPr>
      <w:r w:rsidRPr="00AE41C0">
        <w:rPr>
          <w:rFonts w:ascii="Arial" w:eastAsia="Arial" w:hAnsi="Arial" w:cs="Arial"/>
        </w:rPr>
        <w:t xml:space="preserve">Delinquency indicators: </w:t>
      </w:r>
      <w:r w:rsidR="001258D6" w:rsidRPr="001258D6">
        <w:rPr>
          <w:rFonts w:ascii="Arial" w:hAnsi="Arial" w:cs="Arial"/>
        </w:rPr>
        <w:t>High credit utilization and repeated missed payments are strong default indicators.</w:t>
      </w:r>
    </w:p>
    <w:p w14:paraId="4A57A11E" w14:textId="72BA0321" w:rsidR="00AE41C0" w:rsidRPr="001258D6" w:rsidRDefault="00AE41C0" w:rsidP="00AE41C0">
      <w:pPr>
        <w:numPr>
          <w:ilvl w:val="0"/>
          <w:numId w:val="11"/>
        </w:numPr>
        <w:spacing w:after="200" w:line="276" w:lineRule="auto"/>
        <w:rPr>
          <w:rFonts w:ascii="Arial" w:eastAsia="Arial" w:hAnsi="Arial" w:cs="Arial"/>
        </w:rPr>
      </w:pPr>
      <w:r w:rsidRPr="00AE41C0">
        <w:rPr>
          <w:rFonts w:ascii="Arial" w:eastAsia="Arial" w:hAnsi="Arial" w:cs="Arial"/>
        </w:rPr>
        <w:t xml:space="preserve">Data anomalies: </w:t>
      </w:r>
      <w:r w:rsidR="001258D6" w:rsidRPr="001258D6">
        <w:rPr>
          <w:rFonts w:ascii="Arial" w:hAnsi="Arial" w:cs="Arial"/>
        </w:rPr>
        <w:t>Certain records require closer inspection.</w:t>
      </w:r>
    </w:p>
    <w:p w14:paraId="1ECCE267" w14:textId="77777777" w:rsidR="00AE41C0" w:rsidRPr="00AE41C0" w:rsidRDefault="00AE41C0" w:rsidP="00AE41C0">
      <w:pPr>
        <w:spacing w:after="200" w:line="276" w:lineRule="auto"/>
        <w:rPr>
          <w:rFonts w:ascii="Arial" w:eastAsia="Arial" w:hAnsi="Arial" w:cs="Arial"/>
        </w:rPr>
      </w:pPr>
      <w:r w:rsidRPr="00AE41C0">
        <w:rPr>
          <w:rFonts w:ascii="Arial" w:eastAsia="Arial" w:hAnsi="Arial" w:cs="Arial"/>
        </w:rPr>
        <w:t>Recommendations:</w:t>
      </w:r>
    </w:p>
    <w:p w14:paraId="35164F7A" w14:textId="5417BE73" w:rsidR="00AE41C0" w:rsidRPr="001258D6" w:rsidRDefault="001258D6" w:rsidP="00AE41C0">
      <w:pPr>
        <w:numPr>
          <w:ilvl w:val="0"/>
          <w:numId w:val="12"/>
        </w:numPr>
        <w:spacing w:after="200" w:line="276" w:lineRule="auto"/>
        <w:rPr>
          <w:rFonts w:ascii="Arial" w:eastAsia="Arial" w:hAnsi="Arial" w:cs="Arial"/>
        </w:rPr>
      </w:pPr>
      <w:r w:rsidRPr="001258D6">
        <w:rPr>
          <w:rFonts w:ascii="Arial" w:hAnsi="Arial" w:cs="Arial"/>
        </w:rPr>
        <w:t>Apply proper imputation techniques.</w:t>
      </w:r>
    </w:p>
    <w:p w14:paraId="108DAF6E" w14:textId="77777777" w:rsidR="001258D6" w:rsidRPr="001258D6" w:rsidRDefault="001258D6" w:rsidP="00AE41C0">
      <w:pPr>
        <w:numPr>
          <w:ilvl w:val="0"/>
          <w:numId w:val="12"/>
        </w:numPr>
        <w:spacing w:after="200" w:line="276" w:lineRule="auto"/>
        <w:rPr>
          <w:rFonts w:ascii="Arial" w:eastAsia="Arial" w:hAnsi="Arial" w:cs="Arial"/>
        </w:rPr>
      </w:pPr>
      <w:r w:rsidRPr="001258D6">
        <w:rPr>
          <w:rFonts w:ascii="Arial" w:hAnsi="Arial" w:cs="Arial"/>
        </w:rPr>
        <w:t>Validate risk factors across customer segments.</w:t>
      </w:r>
    </w:p>
    <w:p w14:paraId="3539F93C" w14:textId="5EF706FD" w:rsidR="001258D6" w:rsidRPr="001258D6" w:rsidRDefault="001258D6" w:rsidP="001258D6">
      <w:pPr>
        <w:pStyle w:val="ListParagraph"/>
        <w:numPr>
          <w:ilvl w:val="0"/>
          <w:numId w:val="12"/>
        </w:numPr>
        <w:rPr>
          <w:rFonts w:ascii="Arial" w:hAnsi="Arial" w:cs="Arial"/>
        </w:rPr>
      </w:pPr>
      <w:r w:rsidRPr="001258D6">
        <w:rPr>
          <w:rFonts w:ascii="Arial" w:hAnsi="Arial" w:cs="Arial"/>
        </w:rPr>
        <w:t>Review unusual records for accuracy.</w:t>
      </w:r>
    </w:p>
    <w:p w14:paraId="4E837F2A" w14:textId="77777777" w:rsidR="001258D6" w:rsidRPr="001258D6" w:rsidRDefault="001258D6" w:rsidP="001258D6">
      <w:pPr>
        <w:rPr>
          <w:rFonts w:ascii="Arial" w:hAnsi="Arial" w:cs="Arial"/>
        </w:rPr>
      </w:pPr>
      <w:r w:rsidRPr="001258D6">
        <w:rPr>
          <w:rFonts w:ascii="Arial" w:hAnsi="Arial" w:cs="Arial"/>
        </w:rPr>
        <w:t xml:space="preserve">This analysis supports </w:t>
      </w:r>
      <w:proofErr w:type="spellStart"/>
      <w:r w:rsidRPr="001258D6">
        <w:rPr>
          <w:rFonts w:ascii="Arial" w:hAnsi="Arial" w:cs="Arial"/>
        </w:rPr>
        <w:t>Geldium</w:t>
      </w:r>
      <w:proofErr w:type="spellEnd"/>
      <w:r w:rsidRPr="001258D6">
        <w:rPr>
          <w:rFonts w:ascii="Arial" w:hAnsi="Arial" w:cs="Arial"/>
        </w:rPr>
        <w:t xml:space="preserve"> in building reliable credit risk prediction models and improving decision-making processes.</w:t>
      </w:r>
    </w:p>
    <w:sectPr w:rsidR="001258D6" w:rsidRPr="001258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2AB4"/>
    <w:multiLevelType w:val="multilevel"/>
    <w:tmpl w:val="EAE03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61718"/>
    <w:multiLevelType w:val="hybridMultilevel"/>
    <w:tmpl w:val="EE803CF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74B6040"/>
    <w:multiLevelType w:val="multilevel"/>
    <w:tmpl w:val="7A8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1206C"/>
    <w:multiLevelType w:val="hybridMultilevel"/>
    <w:tmpl w:val="D7A8E0A4"/>
    <w:lvl w:ilvl="0" w:tplc="40090003">
      <w:start w:val="1"/>
      <w:numFmt w:val="bullet"/>
      <w:lvlText w:val="o"/>
      <w:lvlJc w:val="left"/>
      <w:pPr>
        <w:ind w:left="1440" w:hanging="360"/>
      </w:pPr>
      <w:rPr>
        <w:rFonts w:ascii="Courier New" w:hAnsi="Courier New" w:cs="Courier New" w:hint="default"/>
      </w:rPr>
    </w:lvl>
    <w:lvl w:ilvl="1" w:tplc="9BF45FF6">
      <w:numFmt w:val="bullet"/>
      <w:lvlText w:val="-"/>
      <w:lvlJc w:val="left"/>
      <w:pPr>
        <w:ind w:left="2160" w:hanging="360"/>
      </w:pPr>
      <w:rPr>
        <w:rFonts w:ascii="Arial" w:eastAsiaTheme="minorEastAsia" w:hAnsi="Arial" w:cs="Aria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32162C8"/>
    <w:multiLevelType w:val="multilevel"/>
    <w:tmpl w:val="D2F0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70D5D"/>
    <w:multiLevelType w:val="hybridMultilevel"/>
    <w:tmpl w:val="FDB82606"/>
    <w:lvl w:ilvl="0" w:tplc="BF56ED94">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DD40FB"/>
    <w:multiLevelType w:val="hybridMultilevel"/>
    <w:tmpl w:val="34564964"/>
    <w:lvl w:ilvl="0" w:tplc="BF56ED94">
      <w:numFmt w:val="bullet"/>
      <w:lvlText w:val="-"/>
      <w:lvlJc w:val="left"/>
      <w:pPr>
        <w:ind w:left="1080" w:hanging="360"/>
      </w:pPr>
      <w:rPr>
        <w:rFonts w:ascii="Arial" w:eastAsiaTheme="minorEastAsia"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6DF011E"/>
    <w:multiLevelType w:val="hybridMultilevel"/>
    <w:tmpl w:val="F5AA1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F45710"/>
    <w:multiLevelType w:val="multilevel"/>
    <w:tmpl w:val="71286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C49E2"/>
    <w:multiLevelType w:val="hybridMultilevel"/>
    <w:tmpl w:val="425627E0"/>
    <w:lvl w:ilvl="0" w:tplc="D178A3F4">
      <w:numFmt w:val="bullet"/>
      <w:lvlText w:val="-"/>
      <w:lvlJc w:val="left"/>
      <w:pPr>
        <w:ind w:left="492" w:hanging="360"/>
      </w:pPr>
      <w:rPr>
        <w:rFonts w:ascii="Arial" w:eastAsiaTheme="minorEastAsia" w:hAnsi="Arial" w:cs="Arial" w:hint="default"/>
      </w:rPr>
    </w:lvl>
    <w:lvl w:ilvl="1" w:tplc="40090003" w:tentative="1">
      <w:start w:val="1"/>
      <w:numFmt w:val="bullet"/>
      <w:lvlText w:val="o"/>
      <w:lvlJc w:val="left"/>
      <w:pPr>
        <w:ind w:left="1212" w:hanging="360"/>
      </w:pPr>
      <w:rPr>
        <w:rFonts w:ascii="Courier New" w:hAnsi="Courier New" w:cs="Courier New" w:hint="default"/>
      </w:rPr>
    </w:lvl>
    <w:lvl w:ilvl="2" w:tplc="40090005" w:tentative="1">
      <w:start w:val="1"/>
      <w:numFmt w:val="bullet"/>
      <w:lvlText w:val=""/>
      <w:lvlJc w:val="left"/>
      <w:pPr>
        <w:ind w:left="1932" w:hanging="360"/>
      </w:pPr>
      <w:rPr>
        <w:rFonts w:ascii="Wingdings" w:hAnsi="Wingdings" w:hint="default"/>
      </w:rPr>
    </w:lvl>
    <w:lvl w:ilvl="3" w:tplc="40090001" w:tentative="1">
      <w:start w:val="1"/>
      <w:numFmt w:val="bullet"/>
      <w:lvlText w:val=""/>
      <w:lvlJc w:val="left"/>
      <w:pPr>
        <w:ind w:left="2652" w:hanging="360"/>
      </w:pPr>
      <w:rPr>
        <w:rFonts w:ascii="Symbol" w:hAnsi="Symbol" w:hint="default"/>
      </w:rPr>
    </w:lvl>
    <w:lvl w:ilvl="4" w:tplc="40090003" w:tentative="1">
      <w:start w:val="1"/>
      <w:numFmt w:val="bullet"/>
      <w:lvlText w:val="o"/>
      <w:lvlJc w:val="left"/>
      <w:pPr>
        <w:ind w:left="3372" w:hanging="360"/>
      </w:pPr>
      <w:rPr>
        <w:rFonts w:ascii="Courier New" w:hAnsi="Courier New" w:cs="Courier New" w:hint="default"/>
      </w:rPr>
    </w:lvl>
    <w:lvl w:ilvl="5" w:tplc="40090005" w:tentative="1">
      <w:start w:val="1"/>
      <w:numFmt w:val="bullet"/>
      <w:lvlText w:val=""/>
      <w:lvlJc w:val="left"/>
      <w:pPr>
        <w:ind w:left="4092" w:hanging="360"/>
      </w:pPr>
      <w:rPr>
        <w:rFonts w:ascii="Wingdings" w:hAnsi="Wingdings" w:hint="default"/>
      </w:rPr>
    </w:lvl>
    <w:lvl w:ilvl="6" w:tplc="40090001" w:tentative="1">
      <w:start w:val="1"/>
      <w:numFmt w:val="bullet"/>
      <w:lvlText w:val=""/>
      <w:lvlJc w:val="left"/>
      <w:pPr>
        <w:ind w:left="4812" w:hanging="360"/>
      </w:pPr>
      <w:rPr>
        <w:rFonts w:ascii="Symbol" w:hAnsi="Symbol" w:hint="default"/>
      </w:rPr>
    </w:lvl>
    <w:lvl w:ilvl="7" w:tplc="40090003" w:tentative="1">
      <w:start w:val="1"/>
      <w:numFmt w:val="bullet"/>
      <w:lvlText w:val="o"/>
      <w:lvlJc w:val="left"/>
      <w:pPr>
        <w:ind w:left="5532" w:hanging="360"/>
      </w:pPr>
      <w:rPr>
        <w:rFonts w:ascii="Courier New" w:hAnsi="Courier New" w:cs="Courier New" w:hint="default"/>
      </w:rPr>
    </w:lvl>
    <w:lvl w:ilvl="8" w:tplc="40090005" w:tentative="1">
      <w:start w:val="1"/>
      <w:numFmt w:val="bullet"/>
      <w:lvlText w:val=""/>
      <w:lvlJc w:val="left"/>
      <w:pPr>
        <w:ind w:left="6252" w:hanging="360"/>
      </w:pPr>
      <w:rPr>
        <w:rFonts w:ascii="Wingdings" w:hAnsi="Wingdings" w:hint="default"/>
      </w:rPr>
    </w:lvl>
  </w:abstractNum>
  <w:abstractNum w:abstractNumId="10" w15:restartNumberingAfterBreak="0">
    <w:nsid w:val="304A357B"/>
    <w:multiLevelType w:val="hybridMultilevel"/>
    <w:tmpl w:val="EAF0BA1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37791A"/>
    <w:multiLevelType w:val="multilevel"/>
    <w:tmpl w:val="34F27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20A30"/>
    <w:multiLevelType w:val="hybridMultilevel"/>
    <w:tmpl w:val="9B581DC0"/>
    <w:lvl w:ilvl="0" w:tplc="FFFFFFFF">
      <w:start w:val="1"/>
      <w:numFmt w:val="bullet"/>
      <w:lvlText w:val="o"/>
      <w:lvlJc w:val="left"/>
      <w:pPr>
        <w:ind w:left="1440" w:hanging="360"/>
      </w:pPr>
      <w:rPr>
        <w:rFonts w:ascii="Courier New" w:hAnsi="Courier New" w:cs="Courier New"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582D7874"/>
    <w:multiLevelType w:val="hybridMultilevel"/>
    <w:tmpl w:val="84BA6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6D2EC8"/>
    <w:multiLevelType w:val="multilevel"/>
    <w:tmpl w:val="E4E0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468DD"/>
    <w:multiLevelType w:val="multilevel"/>
    <w:tmpl w:val="7C74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172E2B"/>
    <w:multiLevelType w:val="multilevel"/>
    <w:tmpl w:val="D844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41281"/>
    <w:multiLevelType w:val="hybridMultilevel"/>
    <w:tmpl w:val="3C947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037401"/>
    <w:multiLevelType w:val="hybridMultilevel"/>
    <w:tmpl w:val="A0F207BA"/>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77DE5220"/>
    <w:multiLevelType w:val="multilevel"/>
    <w:tmpl w:val="D814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F758B"/>
    <w:multiLevelType w:val="multilevel"/>
    <w:tmpl w:val="62C4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9022AF"/>
    <w:multiLevelType w:val="multilevel"/>
    <w:tmpl w:val="87E0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E0768"/>
    <w:multiLevelType w:val="multilevel"/>
    <w:tmpl w:val="99DE6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527756">
    <w:abstractNumId w:val="22"/>
  </w:num>
  <w:num w:numId="2" w16cid:durableId="299001208">
    <w:abstractNumId w:val="0"/>
  </w:num>
  <w:num w:numId="3" w16cid:durableId="147065589">
    <w:abstractNumId w:val="21"/>
  </w:num>
  <w:num w:numId="4" w16cid:durableId="1199663660">
    <w:abstractNumId w:val="19"/>
  </w:num>
  <w:num w:numId="5" w16cid:durableId="738747726">
    <w:abstractNumId w:val="16"/>
  </w:num>
  <w:num w:numId="6" w16cid:durableId="1593857543">
    <w:abstractNumId w:val="4"/>
  </w:num>
  <w:num w:numId="7" w16cid:durableId="1854609550">
    <w:abstractNumId w:val="11"/>
  </w:num>
  <w:num w:numId="8" w16cid:durableId="989478287">
    <w:abstractNumId w:val="8"/>
  </w:num>
  <w:num w:numId="9" w16cid:durableId="1350915581">
    <w:abstractNumId w:val="14"/>
  </w:num>
  <w:num w:numId="10" w16cid:durableId="1057968543">
    <w:abstractNumId w:val="2"/>
  </w:num>
  <w:num w:numId="11" w16cid:durableId="2043093453">
    <w:abstractNumId w:val="20"/>
  </w:num>
  <w:num w:numId="12" w16cid:durableId="1021661921">
    <w:abstractNumId w:val="15"/>
  </w:num>
  <w:num w:numId="13" w16cid:durableId="1886133251">
    <w:abstractNumId w:val="13"/>
  </w:num>
  <w:num w:numId="14" w16cid:durableId="1722629870">
    <w:abstractNumId w:val="5"/>
  </w:num>
  <w:num w:numId="15" w16cid:durableId="610169384">
    <w:abstractNumId w:val="6"/>
  </w:num>
  <w:num w:numId="16" w16cid:durableId="994838187">
    <w:abstractNumId w:val="1"/>
  </w:num>
  <w:num w:numId="17" w16cid:durableId="1411847102">
    <w:abstractNumId w:val="7"/>
  </w:num>
  <w:num w:numId="18" w16cid:durableId="603684641">
    <w:abstractNumId w:val="9"/>
  </w:num>
  <w:num w:numId="19" w16cid:durableId="768739963">
    <w:abstractNumId w:val="18"/>
  </w:num>
  <w:num w:numId="20" w16cid:durableId="2003049003">
    <w:abstractNumId w:val="3"/>
  </w:num>
  <w:num w:numId="21" w16cid:durableId="1701590550">
    <w:abstractNumId w:val="10"/>
  </w:num>
  <w:num w:numId="22" w16cid:durableId="1947887911">
    <w:abstractNumId w:val="12"/>
  </w:num>
  <w:num w:numId="23" w16cid:durableId="5195118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16"/>
    <w:rsid w:val="001258D6"/>
    <w:rsid w:val="001F43E5"/>
    <w:rsid w:val="007A66CB"/>
    <w:rsid w:val="009B64EA"/>
    <w:rsid w:val="00AE41C0"/>
    <w:rsid w:val="00C64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02834"/>
  <w15:docId w15:val="{F4D4E057-9A25-4804-9BB2-AC1A2DF69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64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265746">
      <w:bodyDiv w:val="1"/>
      <w:marLeft w:val="0"/>
      <w:marRight w:val="0"/>
      <w:marTop w:val="0"/>
      <w:marBottom w:val="0"/>
      <w:divBdr>
        <w:top w:val="none" w:sz="0" w:space="0" w:color="auto"/>
        <w:left w:val="none" w:sz="0" w:space="0" w:color="auto"/>
        <w:bottom w:val="none" w:sz="0" w:space="0" w:color="auto"/>
        <w:right w:val="none" w:sz="0" w:space="0" w:color="auto"/>
      </w:divBdr>
    </w:div>
    <w:div w:id="711686279">
      <w:bodyDiv w:val="1"/>
      <w:marLeft w:val="0"/>
      <w:marRight w:val="0"/>
      <w:marTop w:val="0"/>
      <w:marBottom w:val="0"/>
      <w:divBdr>
        <w:top w:val="none" w:sz="0" w:space="0" w:color="auto"/>
        <w:left w:val="none" w:sz="0" w:space="0" w:color="auto"/>
        <w:bottom w:val="none" w:sz="0" w:space="0" w:color="auto"/>
        <w:right w:val="none" w:sz="0" w:space="0" w:color="auto"/>
      </w:divBdr>
    </w:div>
    <w:div w:id="813763812">
      <w:bodyDiv w:val="1"/>
      <w:marLeft w:val="0"/>
      <w:marRight w:val="0"/>
      <w:marTop w:val="0"/>
      <w:marBottom w:val="0"/>
      <w:divBdr>
        <w:top w:val="none" w:sz="0" w:space="0" w:color="auto"/>
        <w:left w:val="none" w:sz="0" w:space="0" w:color="auto"/>
        <w:bottom w:val="none" w:sz="0" w:space="0" w:color="auto"/>
        <w:right w:val="none" w:sz="0" w:space="0" w:color="auto"/>
      </w:divBdr>
    </w:div>
    <w:div w:id="1394504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Afzal Ahamed</dc:creator>
  <cp:lastModifiedBy>Afzal Ahamed</cp:lastModifiedBy>
  <cp:revision>2</cp:revision>
  <dcterms:created xsi:type="dcterms:W3CDTF">2026-01-16T05:15:00Z</dcterms:created>
  <dcterms:modified xsi:type="dcterms:W3CDTF">2026-01-16T05:15:00Z</dcterms:modified>
</cp:coreProperties>
</file>