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HEALTHCARE PORTAL</w:t>
        <w:br/>
      </w:r>
      <w:r>
        <w:rPr>
          <w:i/>
          <w:color w:val="64748B"/>
          <w:sz w:val="28"/>
        </w:rPr>
        <w:t>Custom Software Engineering and Implementation Blueprint</w:t>
        <w:br/>
      </w:r>
    </w:p>
    <w:p>
      <w:pPr>
        <w:jc w:val="center"/>
      </w:pPr>
      <w:r>
        <w:t>Document Version: 1.0</w:t>
        <w:br/>
      </w:r>
      <w:r>
        <w:t>Estimated Budget: $68,400.00 USD</w:t>
        <w:br/>
      </w:r>
      <w:r>
        <w:t>Development Timeline: 6 weeks</w:t>
        <w:br/>
      </w:r>
      <w:r>
        <w:t>Proposal Type: FULL</w:t>
        <w:br/>
      </w:r>
    </w:p>
    <w:p/>
    <w:p>
      <w:pPr>
        <w:spacing w:before="360" w:after="120"/>
      </w:pPr>
      <w:r>
        <w:rPr>
          <w:b/>
          <w:color w:val="1E3A8A"/>
          <w:sz w:val="30"/>
        </w:rPr>
        <w:t>1. Executive Summary</w:t>
      </w:r>
    </w:p>
    <w:p>
      <w:r>
        <w:t>The implementation strategy will involve a phased approach, with clear milestones and deliverables. The project will be divided into six phases, including requirement analysis, user interface design, backend development, AI integration, testing and quality assurance, and deployment. Each phase will have a specific duration, with professional deliverables and output. The project timeline will be managed using Agile methodologies, ensuring flexibility and adaptability to changing requirements.</w:t>
      </w:r>
    </w:p>
    <w:p>
      <w:pPr>
        <w:spacing w:before="360" w:after="120"/>
      </w:pPr>
      <w:r>
        <w:rPr>
          <w:b/>
          <w:color w:val="1E3A8A"/>
          <w:sz w:val="30"/>
        </w:rPr>
        <w:t>2. Proposed Solution &amp; Scope</w:t>
      </w:r>
    </w:p>
    <w:p>
      <w:r>
        <w:t>The administrative features will include user management, role-based access control, and auditing. The platform will also include reporting and analytics, providing insights into patient outcomes, appointment scheduling, and medical information access. The solution will be designed to meet the business requirements of healthcare professionals, with a focus on scalability, maintainability, and security.</w:t>
      </w:r>
    </w:p>
    <w:p>
      <w:pPr>
        <w:spacing w:before="360" w:after="120"/>
      </w:pPr>
      <w:r>
        <w:rPr>
          <w:b/>
          <w:color w:val="1E3A8A"/>
          <w:sz w:val="30"/>
        </w:rPr>
        <w:t>3. Estimated Budget &amp; Cost Structure</w:t>
      </w:r>
    </w:p>
    <w:p>
      <w:r>
        <w:t>The total estimated cost for this custom software development solution is $68,400.00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 with FastAPI</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TypeScript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AI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the client will provide access to relevant stakeholders and subject matter experts, the client will provide necessary infrastructure and equipment, the client will provide access to third-party APIs and services, the client will provide necessary security approvals and compliance, the client will provide necessary deployment approvals and support, the project timeline will not be affected by external factors, the project budget will not be affected by external factors, the project scope will not be affected by external factors, the client will provide necessary testing environment and support, the client will provide necessary training and support for end-users.</w:t>
      </w:r>
    </w:p>
    <w:p>
      <w:pPr>
        <w:spacing w:before="240" w:after="80"/>
      </w:pPr>
      <w:r>
        <w:rPr>
          <w:b/>
          <w:color w:val="1E3A8A"/>
          <w:sz w:val="24"/>
        </w:rPr>
        <w:t>Risks &amp; Mitigation</w:t>
      </w:r>
    </w:p>
    <w:p>
      <w:r>
        <w:t>The following mitigation strategies have been identified: adopt Agile sprint planning with regular stakeholder reviews, conduct regular progress meetings with stakeholders, conduct thorough testing and quality assurance, implement robust security measures and access controls, conduct thorough deployment planning and testing, conduct regular project status updates and progress reports, conduct thorough risk assessment and mitigation planning, conduct thorough infrastructure and equipment planning, conduct thorough security and compliance planning, conduct thorough deployment planning and support.</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Sarah Connor</w:t>
            </w:r>
          </w:p>
        </w:tc>
        <w:tc>
          <w:tcPr>
            <w:tcW w:type="dxa" w:w="3120"/>
            <w:tcMar>
              <w:top w:w="100" w:type="dxa"/>
              <w:bottom w:w="100" w:type="dxa"/>
              <w:left w:w="150" w:type="dxa"/>
              <w:right w:w="150" w:type="dxa"/>
            </w:tcMar>
          </w:tcPr>
          <w:p>
            <w:r>
              <w:t>QA Automation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James Bond</w:t>
            </w:r>
          </w:p>
        </w:tc>
        <w:tc>
          <w:tcPr>
            <w:tcW w:type="dxa" w:w="3120"/>
            <w:tcMar>
              <w:top w:w="100" w:type="dxa"/>
              <w:bottom w:w="100" w:type="dxa"/>
              <w:left w:w="150" w:type="dxa"/>
              <w:right w:w="150" w:type="dxa"/>
            </w:tcMar>
          </w:tcPr>
          <w:p>
            <w:r>
              <w:t>DevOps &amp; Security Specialist</w:t>
            </w:r>
          </w:p>
        </w:tc>
        <w:tc>
          <w:tcPr>
            <w:tcW w:type="dxa" w:w="3120"/>
            <w:tcMar>
              <w:top w:w="100" w:type="dxa"/>
              <w:bottom w:w="100" w:type="dxa"/>
              <w:left w:w="150" w:type="dxa"/>
              <w:right w:w="150" w:type="dxa"/>
            </w:tcMar>
          </w:tcPr>
          <w:p>
            <w:r>
              <w:t>240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