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3C60"/>
          <w:sz w:val="24"/>
        </w:rPr>
        <w:t>PROOF OF CONCEPT (POC) &amp; DEVELOPMENT PROPOSAL</w:t>
        <w:br/>
      </w:r>
      <w:r>
        <w:rPr>
          <w:b/>
          <w:color w:val="0C3C60"/>
          <w:sz w:val="44"/>
        </w:rPr>
        <w:t>DIGITAL WALLET</w:t>
        <w:br/>
      </w:r>
      <w:r>
        <w:rPr>
          <w:i/>
          <w:color w:val="808080"/>
          <w:sz w:val="28"/>
        </w:rPr>
        <w:t>Custom Software Engineering and Implementation Blueprint</w:t>
        <w:br/>
      </w:r>
    </w:p>
    <w:p>
      <w:pPr>
        <w:jc w:val="center"/>
      </w:pPr>
      <w:r>
        <w:t>Document Version: 1.0</w:t>
        <w:br/>
      </w:r>
      <w:r>
        <w:t>Estimated Budget: $100.00 USD</w:t>
        <w:br/>
      </w:r>
      <w:r>
        <w:t>Development Timeline: 6 Weeks</w:t>
        <w:br/>
      </w:r>
      <w:r>
        <w:t>Proposal Type: MVP</w:t>
        <w:br/>
      </w:r>
    </w:p>
    <w:p/>
    <w:p>
      <w:pPr>
        <w:spacing w:before="360" w:after="160"/>
      </w:pPr>
      <w:r>
        <w:rPr>
          <w:b/>
          <w:color w:val="0C3C60"/>
          <w:sz w:val="32"/>
        </w:rPr>
        <w:t>1. Executive Summary</w:t>
      </w:r>
    </w:p>
    <w:p>
      <w:r>
        <w:t>This development proposal outlines the technical specifications, scope, resource planning, and timeline milestones for the 'Digital Wallet' project. Our approach balances cutting-edge engineering with speed-to-market methodologies to deliver a premium, robust digital solution.</w:t>
      </w:r>
    </w:p>
    <w:p>
      <w:pPr>
        <w:spacing w:before="360" w:after="160"/>
      </w:pPr>
      <w:r>
        <w:rPr>
          <w:b/>
          <w:color w:val="0C3C60"/>
          <w:sz w:val="32"/>
        </w:rPr>
        <w:t>2. Proposed Solution &amp; Scope</w:t>
      </w:r>
    </w:p>
    <w:p>
      <w:r>
        <w:t>Core workflows for user registration, login, and transaction management.</w:t>
      </w:r>
    </w:p>
    <w:p>
      <w:pPr>
        <w:spacing w:before="360" w:after="160"/>
      </w:pPr>
      <w:r>
        <w:rPr>
          <w:b/>
          <w:color w:val="0C3C60"/>
          <w:sz w:val="32"/>
        </w:rPr>
        <w:t>3. Proposed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Technology / Framework</w:t>
            </w:r>
          </w:p>
        </w:tc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Db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PostgreSQL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Primary platform layer for the db requirements.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Cloud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AWS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Primary platform layer for the cloud requirements.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Backend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FastAPI/Python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Primary platform layer for the backend requirements.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Frontend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React/Vite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Primary platform layer for the frontend requirements.</w:t>
            </w:r>
          </w:p>
        </w:tc>
      </w:tr>
    </w:tbl>
    <w:p/>
    <w:p>
      <w:pPr>
        <w:spacing w:before="360" w:after="160"/>
      </w:pPr>
      <w:r>
        <w:rPr>
          <w:b/>
          <w:color w:val="0C3C60"/>
          <w:sz w:val="32"/>
        </w:rPr>
        <w:t>4. Development Plan &amp; Timeline</w:t>
      </w:r>
    </w:p>
    <w:p>
      <w:r>
        <w:t>The development cycle is projected at 6 Weeks. Following the structure of our standard Proof of Concept delivery pipeline, the specific deliverables and timeline phases are detailed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UI/UX Design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 Weeks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Responsive Prototype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Core API Integration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 Weeks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Tested REST Endpoints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Security Auditing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 Week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Compliance Report</w:t>
            </w:r>
          </w:p>
        </w:tc>
      </w:tr>
    </w:tbl>
    <w:p/>
    <w:p>
      <w:pPr>
        <w:spacing w:before="360" w:after="160"/>
      </w:pPr>
      <w:r>
        <w:rPr>
          <w:b/>
          <w:color w:val="0C3C60"/>
          <w:sz w:val="32"/>
        </w:rPr>
        <w:t>5. Assumptions &amp; Key Risks</w:t>
      </w:r>
    </w:p>
    <w:p>
      <w:pPr>
        <w:spacing w:before="240" w:after="80"/>
      </w:pPr>
      <w:r>
        <w:rPr>
          <w:b/>
          <w:color w:val="0C3C60"/>
          <w:sz w:val="26"/>
        </w:rPr>
        <w:t>Assumptions</w:t>
      </w:r>
    </w:p>
    <w:p>
      <w:r>
        <w:t>Assumes existing AWS infrastructure and PostgreSQL database.</w:t>
      </w:r>
    </w:p>
    <w:p>
      <w:pPr>
        <w:spacing w:before="240" w:after="80"/>
      </w:pPr>
      <w:r>
        <w:rPr>
          <w:b/>
          <w:color w:val="0C3C60"/>
          <w:sz w:val="26"/>
        </w:rPr>
        <w:t>Risks &amp; Mitigation</w:t>
      </w:r>
    </w:p>
    <w:p>
      <w:r>
        <w:t>Security risks associated with handling sensitive financial information.</w:t>
      </w:r>
    </w:p>
    <w:p>
      <w:pPr>
        <w:spacing w:before="360" w:after="160"/>
      </w:pPr>
      <w:r>
        <w:rPr>
          <w:b/>
          <w:color w:val="0C3C60"/>
          <w:sz w:val="32"/>
        </w:rPr>
        <w:t>6. Allocated Technical Resources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