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Angerona — Comprehensive Security Assessment</w:t>
      </w:r>
    </w:p>
    <w:p>
      <w:r>
        <w:rPr>
          <w:b w:val="0"/>
          <w:i w:val="0"/>
        </w:rPr>
        <w:t>AngeronaSuite (canonical GUI app) · src/angerona/ · package `angerona`</w:t>
      </w:r>
    </w:p>
    <w:p>
      <w:r>
        <w:t>Assessment version 1.10.2 - 2026-08-25 - final improvement-loop and frozen release-candidate assessment.</w:t>
      </w:r>
    </w:p>
    <w:p>
      <w:r>
        <w:t>Classification: Public-release technical assessment. Local static/dynamic review; no external penetration test performed.</w:t>
      </w:r>
    </w:p>
    <w:p/>
    <w:p>
      <w:r>
        <w:rPr>
          <w:b/>
          <w:color w:val="1F3A5F"/>
          <w:sz w:val="25"/>
        </w:rPr>
        <w:t>1. Executive Summary</w:t>
      </w:r>
    </w:p>
    <w:p>
      <w:r>
        <w:t>The final assessment combined whole-codebase static review, focused adversarial analysis, automated regression and negative-control testing, dependency audit, and a bounded live defensive campaign. The review covered response authority, path and process identity, durable journals, AI/tool boundaries, local services, data and secret custody, interoperability, release helpers, and recovery.</w:t>
      </w:r>
    </w:p>
    <w:p>
      <w:r>
        <w:t>Current disposition: no open Critical, High, or Medium release blocker remains in the frozen v1.10.2 tree. The historical findings and at-discovery severities below are retained as an audit trail; the final remediation section records their current closure. R6-03 remains a non-blocking Medium defense-in-depth enhancement for retaining an OS process handle and executable-file identity lease across path-wide program firewall work.</w:t>
      </w:r>
    </w:p>
    <w:p>
      <w:r>
        <w:t>Net: suitable for public portfolio and controlled local-lab use with the stated platform and acceptance limits. This assessment is not an external penetration test, commercial certification, or claim of enterprise EDR/XDR parity.</w:t>
      </w:r>
    </w:p>
    <w:p>
      <w:r>
        <w:rPr>
          <w:b/>
          <w:color w:val="1F3A5F"/>
          <w:sz w:val="25"/>
        </w:rPr>
        <w:t>2. Scope &amp; Methodology</w:t>
      </w:r>
    </w:p>
    <w:p>
      <w:pPr>
        <w:pStyle w:val="ListBullet"/>
      </w:pPr>
      <w:r>
        <w:t>Scope: all Python under src/angerona/ (core, engines, modules, gui, resilience, shark, academy), plus helper scripts. Excludes third-party dependencies and the kernel driver seam (not built here).</w:t>
      </w:r>
    </w:p>
    <w:p>
      <w:pPr>
        <w:pStyle w:val="ListBullet"/>
      </w:pPr>
      <w: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t>Final verification performed: full pytest, compile, Ruff, import/discovery/duplicate checks, module/core/ARIA self-tests, direct and batch selfcheck, pip-audit, 128 Combat negative controls, and a bounded five-round live campaign with exact cleanup verification. External penetration testing, long elevated soak, physical power/sleep exercises, fleet-scale testing, and independent efficacy review remain outside this assessment.</w:t>
      </w:r>
    </w:p>
    <w:p>
      <w:r>
        <w:t>3. Historical Findings Summary (at discovery)</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1"/>
          <w:cantSplit/>
        </w:trPr>
        <w:tc>
          <w:tcPr>
            <w:tcW w:type="dxa" w:w="1728"/>
          </w:tcPr>
          <w:p>
            <w:r/>
            <w:r>
              <w:rPr>
                <w:b/>
                <w:sz w:val="19"/>
              </w:rPr>
              <w:t>ID</w:t>
            </w:r>
          </w:p>
        </w:tc>
        <w:tc>
          <w:tcPr>
            <w:tcW w:type="dxa" w:w="1728"/>
          </w:tcPr>
          <w:p>
            <w:r/>
            <w:r>
              <w:rPr>
                <w:b/>
                <w:sz w:val="19"/>
              </w:rPr>
              <w:t>Title</w:t>
            </w:r>
          </w:p>
        </w:tc>
        <w:tc>
          <w:tcPr>
            <w:tcW w:type="dxa" w:w="1728"/>
          </w:tcPr>
          <w:p>
            <w:r/>
            <w:r>
              <w:rPr>
                <w:b/>
                <w:sz w:val="19"/>
              </w:rPr>
              <w:t>Component</w:t>
            </w:r>
          </w:p>
        </w:tc>
        <w:tc>
          <w:tcPr>
            <w:tcW w:type="dxa" w:w="1728"/>
          </w:tcPr>
          <w:p>
            <w:r/>
            <w:r>
              <w:rPr>
                <w:b/>
                <w:sz w:val="19"/>
              </w:rPr>
              <w:t>Severity</w:t>
            </w:r>
          </w:p>
        </w:tc>
        <w:tc>
          <w:tcPr>
            <w:tcW w:type="dxa" w:w="1728"/>
          </w:tcPr>
          <w:p>
            <w:r/>
            <w:r>
              <w:rPr>
                <w:b/>
                <w:sz w:val="19"/>
              </w:rPr>
              <w:t>Status</w:t>
            </w:r>
          </w:p>
        </w:tc>
      </w:tr>
      <w:tr>
        <w:trPr>
          <w:cantSplit/>
        </w:trPr>
        <w:tc>
          <w:tcPr>
            <w:tcW w:type="dxa" w:w="1728"/>
          </w:tcPr>
          <w:p>
            <w:r/>
            <w:r>
              <w:rPr>
                <w:sz w:val="19"/>
              </w:rPr>
              <w:t>A-01</w:t>
            </w:r>
          </w:p>
        </w:tc>
        <w:tc>
          <w:tcPr>
            <w:tcW w:type="dxa" w:w="1728"/>
          </w:tcPr>
          <w:p>
            <w:r/>
            <w:r>
              <w:rPr>
                <w:sz w:val="19"/>
              </w:rPr>
              <w:t>Autonomous execution of AI-generated Python (syntax-check only)</w:t>
            </w:r>
          </w:p>
        </w:tc>
        <w:tc>
          <w:tcPr>
            <w:tcW w:type="dxa" w:w="1728"/>
          </w:tcPr>
          <w:p>
            <w:r/>
            <w:r>
              <w:rPr>
                <w:sz w:val="19"/>
              </w:rPr>
              <w:t>engines/self_compiler.py, modules/evolution_engine.py</w:t>
            </w:r>
          </w:p>
        </w:tc>
        <w:tc>
          <w:tcPr>
            <w:tcW w:type="dxa" w:w="1728"/>
          </w:tcPr>
          <w:p>
            <w:r/>
            <w:r>
              <w:rPr>
                <w:b/>
                <w:color w:val="C0392B"/>
                <w:sz w:val="19"/>
              </w:rPr>
              <w:t>HIGH</w:t>
            </w:r>
          </w:p>
        </w:tc>
        <w:tc>
          <w:tcPr>
            <w:tcW w:type="dxa" w:w="1728"/>
          </w:tcPr>
          <w:p>
            <w:r>
              <w:t>MITIGATED</w:t>
            </w:r>
            <w:r>
              <w:rPr>
                <w:b/>
                <w:color w:val="1E7A33"/>
                <w:sz w:val="19"/>
              </w:rPr>
            </w:r>
          </w:p>
        </w:tc>
      </w:tr>
      <w:tr>
        <w:trPr>
          <w:cantSplit/>
        </w:trPr>
        <w:tc>
          <w:tcPr>
            <w:tcW w:type="dxa" w:w="1728"/>
          </w:tcPr>
          <w:p>
            <w:r/>
            <w:r>
              <w:rPr>
                <w:sz w:val="19"/>
              </w:rPr>
              <w:t>A-02</w:t>
            </w:r>
          </w:p>
        </w:tc>
        <w:tc>
          <w:tcPr>
            <w:tcW w:type="dxa" w:w="1728"/>
          </w:tcPr>
          <w:p>
            <w:r/>
            <w:r>
              <w:rPr>
                <w:sz w:val="19"/>
              </w:rPr>
              <w:t>MCP server: wildcard CORS + no authentication</w:t>
            </w:r>
          </w:p>
        </w:tc>
        <w:tc>
          <w:tcPr>
            <w:tcW w:type="dxa" w:w="1728"/>
          </w:tcPr>
          <w:p>
            <w:r/>
            <w:r>
              <w:rPr>
                <w:sz w:val="19"/>
              </w:rPr>
              <w:t>engines/mcp_server.py</w:t>
            </w:r>
          </w:p>
        </w:tc>
        <w:tc>
          <w:tcPr>
            <w:tcW w:type="dxa" w:w="1728"/>
          </w:tcPr>
          <w:p>
            <w:r/>
            <w:r>
              <w:rPr>
                <w:b/>
                <w:color w:val="D35C1E"/>
                <w:sz w:val="19"/>
              </w:rPr>
              <w:t>MEDIUM</w:t>
            </w:r>
          </w:p>
        </w:tc>
        <w:tc>
          <w:tcPr>
            <w:tcW w:type="dxa" w:w="1728"/>
          </w:tcPr>
          <w:p>
            <w:r>
              <w:t>MITIGATED</w:t>
            </w:r>
            <w:r>
              <w:rPr>
                <w:b/>
                <w:color w:val="1E7A33"/>
                <w:sz w:val="19"/>
              </w:rPr>
            </w:r>
          </w:p>
        </w:tc>
      </w:tr>
      <w:tr>
        <w:trPr>
          <w:cantSplit/>
        </w:trPr>
        <w:tc>
          <w:tcPr>
            <w:tcW w:type="dxa" w:w="1728"/>
          </w:tcPr>
          <w:p>
            <w:r/>
            <w:r>
              <w:rPr>
                <w:sz w:val="19"/>
              </w:rPr>
              <w:t>A-03</w:t>
            </w:r>
          </w:p>
        </w:tc>
        <w:tc>
          <w:tcPr>
            <w:tcW w:type="dxa" w:w="1728"/>
          </w:tcPr>
          <w:p>
            <w:r/>
            <w:r>
              <w:rPr>
                <w:sz w:val="19"/>
              </w:rPr>
              <w:t>CVE fix advisor executes AI-generated PowerShell (elevated)</w:t>
            </w:r>
          </w:p>
        </w:tc>
        <w:tc>
          <w:tcPr>
            <w:tcW w:type="dxa" w:w="1728"/>
          </w:tcPr>
          <w:p>
            <w:r/>
            <w:r>
              <w:rPr>
                <w:sz w:val="19"/>
              </w:rPr>
              <w:t>core/cve_fix_advisor.py</w:t>
            </w:r>
          </w:p>
        </w:tc>
        <w:tc>
          <w:tcPr>
            <w:tcW w:type="dxa" w:w="1728"/>
          </w:tcPr>
          <w:p>
            <w:r/>
            <w:r>
              <w:rPr>
                <w:b/>
                <w:color w:val="D35C1E"/>
                <w:sz w:val="19"/>
              </w:rPr>
              <w:t>MEDIUM</w:t>
            </w:r>
          </w:p>
        </w:tc>
        <w:tc>
          <w:tcPr>
            <w:tcW w:type="dxa" w:w="1728"/>
          </w:tcPr>
          <w:p>
            <w:r>
              <w:t>MITIGATED - strict generated-containment gate</w:t>
            </w:r>
            <w:r>
              <w:rPr>
                <w:b/>
                <w:color w:val="1E7A33"/>
                <w:sz w:val="19"/>
              </w:rPr>
            </w:r>
          </w:p>
        </w:tc>
      </w:tr>
      <w:tr>
        <w:trPr>
          <w:cantSplit/>
        </w:trPr>
        <w:tc>
          <w:tcPr>
            <w:tcW w:type="dxa" w:w="1728"/>
          </w:tcPr>
          <w:p>
            <w:r/>
            <w:r>
              <w:rPr>
                <w:sz w:val="19"/>
              </w:rPr>
              <w:t>A-04</w:t>
            </w:r>
          </w:p>
        </w:tc>
        <w:tc>
          <w:tcPr>
            <w:tcW w:type="dxa" w:w="1728"/>
          </w:tcPr>
          <w:p>
            <w:r/>
            <w:r>
              <w:rPr>
                <w:sz w:val="19"/>
              </w:rPr>
              <w:t>Drop-in module loader auto-executes any .py at startup</w:t>
            </w:r>
          </w:p>
        </w:tc>
        <w:tc>
          <w:tcPr>
            <w:tcW w:type="dxa" w:w="1728"/>
          </w:tcPr>
          <w:p>
            <w:r/>
            <w:r>
              <w:rPr>
                <w:sz w:val="19"/>
              </w:rPr>
              <w:t>core/module_manager.py</w:t>
            </w:r>
          </w:p>
        </w:tc>
        <w:tc>
          <w:tcPr>
            <w:tcW w:type="dxa" w:w="1728"/>
          </w:tcPr>
          <w:p>
            <w:r/>
            <w:r>
              <w:rPr>
                <w:b/>
                <w:color w:val="D35C1E"/>
                <w:sz w:val="19"/>
              </w:rPr>
              <w:t>MEDIUM</w:t>
            </w:r>
          </w:p>
        </w:tc>
        <w:tc>
          <w:tcPr>
            <w:tcW w:type="dxa" w:w="1728"/>
          </w:tcPr>
          <w:p>
            <w:r>
              <w:t>DEFERRED - trust-root boundary incomplete</w:t>
            </w:r>
            <w:r>
              <w:rPr>
                <w:sz w:val="19"/>
              </w:rPr>
            </w:r>
          </w:p>
        </w:tc>
      </w:tr>
      <w:tr>
        <w:trPr>
          <w:cantSplit/>
        </w:trPr>
        <w:tc>
          <w:tcPr>
            <w:tcW w:type="dxa" w:w="1728"/>
          </w:tcPr>
          <w:p>
            <w:r/>
            <w:r>
              <w:rPr>
                <w:sz w:val="19"/>
              </w:rPr>
              <w:t>A-05</w:t>
            </w:r>
          </w:p>
        </w:tc>
        <w:tc>
          <w:tcPr>
            <w:tcW w:type="dxa" w:w="1728"/>
          </w:tcPr>
          <w:p>
            <w:r/>
            <w:r>
              <w:rPr>
                <w:sz w:val="19"/>
              </w:rPr>
              <w:t>shell=True with interpolated PID in forensics</w:t>
            </w:r>
          </w:p>
        </w:tc>
        <w:tc>
          <w:tcPr>
            <w:tcW w:type="dxa" w:w="1728"/>
          </w:tcPr>
          <w:p>
            <w:r/>
            <w:r>
              <w:rPr>
                <w:sz w:val="19"/>
              </w:rPr>
              <w:t>modules/forensics.py</w:t>
            </w:r>
          </w:p>
        </w:tc>
        <w:tc>
          <w:tcPr>
            <w:tcW w:type="dxa" w:w="1728"/>
          </w:tcPr>
          <w:p>
            <w:r/>
            <w:r>
              <w:rPr>
                <w:b/>
                <w:color w:val="B78A00"/>
                <w:sz w:val="19"/>
              </w:rPr>
              <w:t>LOW</w:t>
            </w:r>
          </w:p>
        </w:tc>
        <w:tc>
          <w:tcPr>
            <w:tcW w:type="dxa" w:w="1728"/>
          </w:tcPr>
          <w:p>
            <w:r>
              <w:t>MITIGATED</w:t>
            </w:r>
            <w:r>
              <w:rPr>
                <w:b/>
                <w:color w:val="1E7A33"/>
                <w:sz w:val="19"/>
              </w:rPr>
            </w:r>
          </w:p>
        </w:tc>
      </w:tr>
      <w:tr>
        <w:trPr>
          <w:cantSplit/>
        </w:trPr>
        <w:tc>
          <w:tcPr>
            <w:tcW w:type="dxa" w:w="1728"/>
          </w:tcPr>
          <w:p>
            <w:r/>
            <w:r>
              <w:rPr>
                <w:sz w:val="19"/>
              </w:rPr>
              <w:t>A-06</w:t>
            </w:r>
          </w:p>
        </w:tc>
        <w:tc>
          <w:tcPr>
            <w:tcW w:type="dxa" w:w="1728"/>
          </w:tcPr>
          <w:p>
            <w:r/>
            <w:r>
              <w:rPr>
                <w:sz w:val="19"/>
              </w:rPr>
              <w:t>Broad 'PowerShell -ExecutionPolicy Bypass' usage</w:t>
            </w:r>
          </w:p>
        </w:tc>
        <w:tc>
          <w:tcPr>
            <w:tcW w:type="dxa" w:w="1728"/>
          </w:tcPr>
          <w:p>
            <w:r/>
            <w:r>
              <w:rPr>
                <w:sz w:val="19"/>
              </w:rPr>
              <w:t>engines/*, modules/*</w:t>
            </w:r>
          </w:p>
        </w:tc>
        <w:tc>
          <w:tcPr>
            <w:tcW w:type="dxa" w:w="1728"/>
          </w:tcPr>
          <w:p>
            <w:r/>
            <w:r>
              <w:rPr>
                <w:b/>
                <w:color w:val="B78A00"/>
                <w:sz w:val="19"/>
              </w:rPr>
              <w:t>LOW</w:t>
            </w:r>
          </w:p>
        </w:tc>
        <w:tc>
          <w:tcPr>
            <w:tcW w:type="dxa" w:w="1728"/>
          </w:tcPr>
          <w:p>
            <w:r>
              <w:t>OPEN</w:t>
            </w:r>
            <w:r>
              <w:rPr>
                <w:sz w:val="19"/>
              </w:rPr>
            </w:r>
          </w:p>
        </w:tc>
      </w:tr>
      <w:tr>
        <w:trPr>
          <w:cantSplit/>
        </w:trPr>
        <w:tc>
          <w:tcPr>
            <w:tcW w:type="dxa" w:w="1728"/>
          </w:tcPr>
          <w:p>
            <w:r/>
            <w:r>
              <w:rPr>
                <w:sz w:val="19"/>
              </w:rPr>
              <w:t>A-07</w:t>
            </w:r>
          </w:p>
        </w:tc>
        <w:tc>
          <w:tcPr>
            <w:tcW w:type="dxa" w:w="1728"/>
          </w:tcPr>
          <w:p>
            <w:r/>
            <w:r>
              <w:rPr>
                <w:sz w:val="19"/>
              </w:rPr>
              <w:t>SHA-1 used for a path identifier (non-security)</w:t>
            </w:r>
          </w:p>
        </w:tc>
        <w:tc>
          <w:tcPr>
            <w:tcW w:type="dxa" w:w="1728"/>
          </w:tcPr>
          <w:p>
            <w:r/>
            <w:r>
              <w:rPr>
                <w:sz w:val="19"/>
              </w:rPr>
              <w:t>modules/shadow_shield.py</w:t>
            </w:r>
          </w:p>
        </w:tc>
        <w:tc>
          <w:tcPr>
            <w:tcW w:type="dxa" w:w="1728"/>
          </w:tcPr>
          <w:p>
            <w:r/>
            <w:r>
              <w:rPr>
                <w:b/>
                <w:color w:val="556B2F"/>
                <w:sz w:val="19"/>
              </w:rPr>
              <w:t>INFO</w:t>
            </w:r>
          </w:p>
        </w:tc>
        <w:tc>
          <w:tcPr>
            <w:tcW w:type="dxa" w:w="1728"/>
          </w:tcPr>
          <w:p>
            <w:r>
              <w:t>CLOSED</w:t>
            </w:r>
            <w:r>
              <w:rPr>
                <w:sz w:val="19"/>
              </w:rPr>
            </w:r>
          </w:p>
        </w:tc>
      </w:tr>
    </w:tbl>
    <w:p>
      <w:r>
        <w:t>4. Historical Detailed Findings &amp; Remediation</w:t>
      </w:r>
    </w:p>
    <w:p>
      <w:r>
        <w:rPr>
          <w:b/>
          <w:sz w:val="23"/>
        </w:rPr>
        <w:t>A-01  —  Autonomous execution of AI-generated Python (syntax-check only)  [</w:t>
      </w:r>
      <w:r>
        <w:rPr>
          <w:b/>
          <w:color w:val="C0392B"/>
          <w:sz w:val="23"/>
        </w:rPr>
        <w:t>HIGH</w:t>
      </w:r>
      <w:r>
        <w:rPr>
          <w:b/>
          <w:sz w:val="23"/>
        </w:rPr>
        <w:t>]</w:t>
      </w:r>
    </w:p>
    <w:p>
      <w:r>
        <w:rPr>
          <w:b/>
        </w:rPr>
        <w:t xml:space="preserve">Component: </w:t>
      </w:r>
      <w:r>
        <w:t>engines/self_compiler.py (hot_reload_capability, orchestrate_self_evolution); modules/evolution_engine.py (EVOL, enabled_by_default=True)</w:t>
      </w:r>
    </w:p>
    <w:p>
      <w: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b/>
        </w:rPr>
        <w:t xml:space="preserve">Evidence: </w:t>
      </w:r>
      <w:r>
        <w:t>engines/self_compiler.py:80-95 (exec_module of generated file); :66-78 syntax-only audit; modules/evolution_engine.py:39,82 enabled_by_default=True</w:t>
      </w:r>
    </w:p>
    <w:p>
      <w:r>
        <w:rPr>
          <w:b/>
        </w:rPr>
        <w:t xml:space="preserve">Impact: </w:t>
      </w:r>
      <w: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r>
        <w:t>Remediation steps:</w:t>
      </w:r>
    </w:p>
    <w:p>
      <w:pPr>
        <w:pStyle w:val="ListBullet"/>
      </w:pPr>
      <w:r>
        <w:t>Ship the self-evolution / self-compilation path DISABLED by default (config flag, off) and gate it behind an explicit opt-in the operator must enable knowingly.</w:t>
      </w:r>
    </w:p>
    <w:p>
      <w:pPr>
        <w:pStyle w:val="ListBullet"/>
      </w:pPr>
      <w:r>
        <w:t>Require human review of the generated SOURCE before any execution: show the full diff, and execute only on explicit approval (mirror the 'Judgment Gate' already used for remediation scripts).</w:t>
      </w:r>
    </w:p>
    <w:p>
      <w:pPr>
        <w:pStyle w:val="ListBullet"/>
      </w:pPr>
      <w:r>
        <w:t>Never exec generated code in the main elevated process. Run it in an isolated, least-privilege subprocess (separate user/token, no admin, constrained working dir), and capture results over IPC.</w:t>
      </w:r>
    </w:p>
    <w:p>
      <w:pPr>
        <w:pStyle w:val="ListBullet"/>
      </w:pPr>
      <w:r>
        <w:t>Add a static security scan of the generated source before it is allowed to run — denylist os.system, subprocess, socket, eval/exec, ctypes, file-deletion and registry calls unless explicitly whitelisted.</w:t>
      </w:r>
    </w:p>
    <w:p>
      <w:pPr>
        <w:pStyle w:val="ListBullet"/>
      </w:pPr>
      <w:r>
        <w:t>Apply the existing ai_guardrail.neutralize_telemetry() to the engineering prompt so attacker-controlled telemetry can't steer the generator; log every generated artifact to the audit ledger with a hash.</w:t>
      </w:r>
    </w:p>
    <w:p>
      <w:r>
        <w:rPr>
          <w:b/>
          <w:sz w:val="23"/>
        </w:rPr>
        <w:t>A-02  —  MCP server: wildcard CORS + no authentication  [</w:t>
      </w:r>
      <w:r>
        <w:rPr>
          <w:b/>
          <w:color w:val="D35C1E"/>
          <w:sz w:val="23"/>
        </w:rPr>
        <w:t>MEDIUM</w:t>
      </w:r>
      <w:r>
        <w:rPr>
          <w:b/>
          <w:sz w:val="23"/>
        </w:rPr>
        <w:t>]</w:t>
      </w:r>
    </w:p>
    <w:p>
      <w:r>
        <w:rPr>
          <w:b/>
        </w:rPr>
        <w:t xml:space="preserve">Component: </w:t>
      </w:r>
      <w:r>
        <w:t>engines/mcp_server.py (Handler.send_header 'Access-Control-Allow-Origin: *'; HTTPServer on 127.0.0.1:47923)</w:t>
      </w:r>
    </w:p>
    <w:p>
      <w: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b/>
        </w:rPr>
        <w:t xml:space="preserve">Evidence: </w:t>
      </w:r>
      <w:r>
        <w:t>engines/mcp_server.py:101,106,121 wildcard CORS; :501 bind 127.0.0.1; no Authorization/Origin check (grep found none)</w:t>
      </w:r>
    </w:p>
    <w:p>
      <w:r>
        <w:rPr>
          <w:b/>
        </w:rPr>
        <w:t xml:space="preserve">Impact: </w:t>
      </w:r>
      <w:r>
        <w:t>A malicious or compromised web page can exfiltrate local security telemetry while the suite runs. Mitigated by: loopback-only bind and the server being opt-in and OFF by default (config.mcp_enabled).</w:t>
      </w:r>
    </w:p>
    <w:p>
      <w:r>
        <w:t>Remediation steps:</w:t>
      </w:r>
    </w:p>
    <w:p>
      <w:pPr>
        <w:pStyle w:val="ListBullet"/>
      </w:pPr>
      <w:r>
        <w:t>Remove the wildcard. Either omit CORS entirely (MCP clients are not browsers) or reflect only an explicit, configured allowlist of origins.</w:t>
      </w:r>
    </w:p>
    <w:p>
      <w:pPr>
        <w:pStyle w:val="ListBullet"/>
      </w:pPr>
      <w:r>
        <w:t>Validate the Origin and Host headers on every request; reject cross-site origins and unexpected Host values (defends against DNS-rebinding to 127.0.0.1).</w:t>
      </w:r>
    </w:p>
    <w:p>
      <w:pPr>
        <w:pStyle w:val="ListBullet"/>
      </w:pPr>
      <w:r>
        <w:t>Require a bearer token: generate a per-session secret, expose it only via local config, and check it on every request; keep the server disabled by default.</w:t>
      </w:r>
    </w:p>
    <w:p>
      <w:r>
        <w:rPr>
          <w:b/>
          <w:sz w:val="23"/>
        </w:rPr>
        <w:t>A-03  —  CVE fix advisor executes AI-generated PowerShell (elevated)  [</w:t>
      </w:r>
      <w:r>
        <w:rPr>
          <w:b/>
          <w:color w:val="D35C1E"/>
          <w:sz w:val="23"/>
        </w:rPr>
        <w:t>MEDIUM</w:t>
      </w:r>
      <w:r>
        <w:rPr>
          <w:b/>
          <w:sz w:val="23"/>
        </w:rPr>
        <w:t>]</w:t>
      </w:r>
    </w:p>
    <w:p>
      <w:r>
        <w:rPr>
          <w:b/>
        </w:rPr>
        <w:t xml:space="preserve">Component: </w:t>
      </w:r>
      <w:r>
        <w:t>core/cve_fix_advisor.py (_run_powershell, apply_fix) — added v1.7.1</w:t>
      </w:r>
    </w:p>
    <w:p>
      <w: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b/>
        </w:rPr>
        <w:t xml:space="preserve">Evidence: </w:t>
      </w:r>
      <w:r>
        <w:t>core/cve_fix_advisor.py:169-186 _run_powershell(Bypass); :210-224 apply_fix; confirm dialog in gui/threat_intel_page.py</w:t>
      </w:r>
    </w:p>
    <w:p>
      <w:r>
        <w:rPr>
          <w:b/>
        </w:rPr>
        <w:t xml:space="preserve">Impact: </w:t>
      </w:r>
      <w:r>
        <w:t>Elevated execution of LLM-generated commands. Residual after the confirm gate: user error / over-trust; injected CVE text steering the model.</w:t>
      </w:r>
    </w:p>
    <w:p>
      <w:r>
        <w:t>Remediation steps:</w:t>
      </w:r>
    </w:p>
    <w:p>
      <w:pPr>
        <w:pStyle w:val="ListBullet"/>
      </w:pPr>
      <w:r>
        <w:t>Keep the mandatory confirmation + verbatim command display (already implemented) — never auto-apply.</w:t>
      </w:r>
    </w:p>
    <w:p>
      <w:pPr>
        <w:pStyle w:val="ListBullet"/>
      </w:pPr>
      <w:r>
        <w:t>Before offering Apply, statically scan the generated script for destructive cmdlets (Remove-Item -Recurse, format, vssadmin/wbadmin delete, bcdedit, Set-MpPreference -Disable*, net user) and refuse or red-flag them.</w:t>
      </w:r>
    </w:p>
    <w:p>
      <w:pPr>
        <w:pStyle w:val="ListBullet"/>
      </w:pPr>
      <w:r>
        <w:t>Write every applied script + output to the SQLite remediation audit ledger (as the vetted-action path does).</w:t>
      </w:r>
    </w:p>
    <w:p>
      <w:pPr>
        <w:pStyle w:val="ListBullet"/>
      </w:pPr>
      <w:r>
        <w:t>Neutralize the CVE text passed to the model (ai_guardrail) and run the fix least-privilege where feasible.</w:t>
      </w:r>
    </w:p>
    <w:p>
      <w:r>
        <w:rPr>
          <w:b/>
          <w:sz w:val="23"/>
        </w:rPr>
        <w:t>A-04  —  Drop-in module loader auto-executes any .py at startup  [</w:t>
      </w:r>
      <w:r>
        <w:rPr>
          <w:b/>
          <w:color w:val="D35C1E"/>
          <w:sz w:val="23"/>
        </w:rPr>
        <w:t>MEDIUM</w:t>
      </w:r>
      <w:r>
        <w:rPr>
          <w:b/>
          <w:sz w:val="23"/>
        </w:rPr>
        <w:t>]</w:t>
      </w:r>
    </w:p>
    <w:p>
      <w:r>
        <w:rPr>
          <w:b/>
        </w:rPr>
        <w:t xml:space="preserve">Component: </w:t>
      </w:r>
      <w:r>
        <w:t>core/module_manager.py (spec_from_file_location + exec on import of modules/ and per-user drop-in dir)</w:t>
      </w:r>
    </w:p>
    <w:p>
      <w: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b/>
        </w:rPr>
        <w:t xml:space="preserve">Evidence: </w:t>
      </w:r>
      <w:r>
        <w:t>core/module_manager.py:71 spec_from_file_location(...).exec; drop-in dir under %LOCALAPPDATA%\Angerona</w:t>
      </w:r>
    </w:p>
    <w:p>
      <w:r>
        <w:rPr>
          <w:b/>
        </w:rPr>
        <w:t xml:space="preserve">Impact: </w:t>
      </w:r>
      <w:r>
        <w:t>Code execution + persistence for any actor that can drop a file in the modules/drop-in path. Severity depends entirely on the directory ACLs.</w:t>
      </w:r>
    </w:p>
    <w:p>
      <w:r>
        <w:t>Remediation steps:</w:t>
      </w:r>
    </w:p>
    <w:p>
      <w:pPr>
        <w:pStyle w:val="ListBullet"/>
      </w:pPr>
      <w:r>
        <w:t>Ensure the application directory and the drop-in directory are writable ONLY by administrators/the owner; verify/repair the ACL at startup and warn (or refuse to load) if the directory is world/user-writable.</w:t>
      </w:r>
    </w:p>
    <w:p>
      <w:pPr>
        <w:pStyle w:val="ListBullet"/>
      </w:pPr>
      <w:r>
        <w:t>Document the trust boundary prominently: 'any .py in modules/ runs with Angerona's privileges'.</w:t>
      </w:r>
    </w:p>
    <w:p>
      <w:pPr>
        <w:pStyle w:val="ListBullet"/>
      </w:pPr>
      <w:r>
        <w:t>Optionally maintain a hash-allowlist of approved modules and refuse to load unknown files unless the operator confirms.</w:t>
      </w:r>
    </w:p>
    <w:p>
      <w:r>
        <w:rPr>
          <w:b/>
          <w:sz w:val="23"/>
        </w:rPr>
        <w:t>A-05  —  shell=True with interpolated PID in forensics  [</w:t>
      </w:r>
      <w:r>
        <w:rPr>
          <w:b/>
          <w:color w:val="B78A00"/>
          <w:sz w:val="23"/>
        </w:rPr>
        <w:t>LOW</w:t>
      </w:r>
      <w:r>
        <w:rPr>
          <w:b/>
          <w:sz w:val="23"/>
        </w:rPr>
        <w:t>]</w:t>
      </w:r>
    </w:p>
    <w:p>
      <w:r>
        <w:rPr>
          <w:b/>
        </w:rPr>
        <w:t xml:space="preserve">Component: </w:t>
      </w:r>
      <w:r>
        <w:t>modules/forensics.py:_audit_sockets</w:t>
      </w:r>
    </w:p>
    <w:p>
      <w: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b/>
        </w:rPr>
        <w:t xml:space="preserve">Evidence: </w:t>
      </w:r>
      <w:r>
        <w:t>modules/forensics.py:117</w:t>
      </w:r>
    </w:p>
    <w:p>
      <w:r>
        <w:rPr>
          <w:b/>
        </w:rPr>
        <w:t xml:space="preserve">Impact: </w:t>
      </w:r>
      <w:r>
        <w:t>Low today (pid is int). Would become command injection if pid ever originates from untrusted input.</w:t>
      </w:r>
    </w:p>
    <w:p>
      <w:r>
        <w:t>Remediation steps:</w:t>
      </w:r>
    </w:p>
    <w:p>
      <w:pPr>
        <w:pStyle w:val="ListBullet"/>
      </w:pPr>
      <w:r>
        <w:t>Drop shell=True: run `netstat -ano` without a shell and filter for the PID in Python (str(pid) match), or pass an argument list. Coerce pid = int(pid) defensively at the boundary.</w:t>
      </w:r>
    </w:p>
    <w:p>
      <w:r>
        <w:rPr>
          <w:b/>
          <w:sz w:val="23"/>
        </w:rPr>
        <w:t>A-06  —  Broad 'PowerShell -ExecutionPolicy Bypass' usage  [</w:t>
      </w:r>
      <w:r>
        <w:rPr>
          <w:b/>
          <w:color w:val="B78A00"/>
          <w:sz w:val="23"/>
        </w:rPr>
        <w:t>LOW</w:t>
      </w:r>
      <w:r>
        <w:rPr>
          <w:b/>
          <w:sz w:val="23"/>
        </w:rPr>
        <w:t>]</w:t>
      </w:r>
    </w:p>
    <w:p>
      <w:r>
        <w:rPr>
          <w:b/>
        </w:rPr>
        <w:t xml:space="preserve">Component: </w:t>
      </w:r>
      <w:r>
        <w:t>engines/defense_monitor.py, modules/av_telemetry_bridge.py, gui/pages.py, gui/upgrade_console.py, core/cve_fix_advisor.py</w:t>
      </w:r>
    </w:p>
    <w:p>
      <w: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b/>
        </w:rPr>
        <w:t xml:space="preserve">Evidence: </w:t>
      </w:r>
      <w:r>
        <w:t>engines/defense_monitor.py:74 (fixed mitigation_gate.ps1 + JSON payload); av_telemetry_bridge.py:220,273; core/cve_fix_advisor.py:176</w:t>
      </w:r>
    </w:p>
    <w:p>
      <w:r>
        <w:rPr>
          <w:b/>
        </w:rPr>
        <w:t xml:space="preserve">Impact: </w:t>
      </w:r>
      <w:r>
        <w:t>Defense-in-depth weakening; not directly exploitable given list-form, vetted commands.</w:t>
      </w:r>
    </w:p>
    <w:p>
      <w:r>
        <w:t>Remediation steps:</w:t>
      </w:r>
    </w:p>
    <w:p>
      <w:pPr>
        <w:pStyle w:val="ListBullet"/>
      </w:pPr>
      <w:r>
        <w:t>Route all PowerShell execution through one audited helper that logs command + caller + output.</w:t>
      </w:r>
    </w:p>
    <w:p>
      <w:pPr>
        <w:pStyle w:val="ListBullet"/>
      </w:pPr>
      <w:r>
        <w:t>Prefer signed scripts (AllSigned) over Bypass for the fixed remediation scripts; confirm every dynamic command originates from a vetted allowlist.</w:t>
      </w:r>
    </w:p>
    <w:p>
      <w:r>
        <w:rPr>
          <w:b/>
          <w:sz w:val="23"/>
        </w:rPr>
        <w:t>A-07  —  SHA-1 used for a path identifier (non-security)  [</w:t>
      </w:r>
      <w:r>
        <w:rPr>
          <w:b/>
          <w:color w:val="556B2F"/>
          <w:sz w:val="23"/>
        </w:rPr>
        <w:t>INFO</w:t>
      </w:r>
      <w:r>
        <w:rPr>
          <w:b/>
          <w:sz w:val="23"/>
        </w:rPr>
        <w:t>]</w:t>
      </w:r>
    </w:p>
    <w:p>
      <w:r>
        <w:rPr>
          <w:b/>
        </w:rPr>
        <w:t xml:space="preserve">Component: </w:t>
      </w:r>
      <w:r>
        <w:t>modules/shadow_shield.py:_hash</w:t>
      </w:r>
    </w:p>
    <w:p>
      <w:r>
        <w:t>Description: SHA-1 is used to derive a short identifier from a file path. This is not a security/integrity use (the integrity-critical paths already use SHA-256, e.g. the Judgment Gate and remediation ledger), so it is not a vulnerability — noted only for consistency.</w:t>
      </w:r>
    </w:p>
    <w:p>
      <w:r>
        <w:rPr>
          <w:b/>
        </w:rPr>
        <w:t xml:space="preserve">Remediation steps: </w:t>
      </w:r>
      <w:r>
        <w:t>Optional: switch to hashlib.sha256 for uniformity; no action required for correctness.</w:t>
      </w:r>
    </w:p>
    <w:p>
      <w:r>
        <w:rPr>
          <w:b/>
          <w:color w:val="1F3A5F"/>
          <w:sz w:val="25"/>
        </w:rPr>
        <w:t>5. Positive Security Controls Observed</w:t>
      </w:r>
    </w:p>
    <w:p>
      <w:pPr>
        <w:pStyle w:val="ListBullet"/>
      </w:pPr>
      <w:r>
        <w:t>Secrets confined to a git-ignored .env (.env, .env.* ignored, .env.example kept); no hardcoded API keys, tokens, or private keys in any tracked file.</w:t>
      </w:r>
    </w:p>
    <w:p>
      <w:pPr>
        <w:pStyle w:val="ListBullet"/>
      </w:pPr>
      <w:r>
        <w:t>AI guardrail (engines/ai_guardrail.py) redacts SSNs, card numbers, API/AWS keys, and private keys from AI I/O and carries prompt-injection heuristics.</w:t>
      </w:r>
    </w:p>
    <w:p>
      <w:pPr>
        <w:pStyle w:val="ListBullet"/>
      </w:pPr>
      <w:r>
        <w:t>All local services bind to 127.0.0.1 (MCP server, singleton lock) — no 0.0.0.0 exposure.</w:t>
      </w:r>
    </w:p>
    <w:p>
      <w:pPr>
        <w:pStyle w:val="ListBullet"/>
      </w:pPr>
      <w:r>
        <w:t>HMAC-SHA256-signed EventBus and a SHA-256 'Judgment Gate' that re-verifies staged remediation scripts before execution.</w:t>
      </w:r>
    </w:p>
    <w:p>
      <w:pPr>
        <w:pStyle w:val="ListBullet"/>
      </w:pPr>
      <w:r>
        <w:t>SOAR active defense enforces a protected-process allowlist (lsass/csrss/svchost/etc.) and 2-signal corroboration before containment; network isolation is additive.</w:t>
      </w:r>
    </w:p>
    <w:p>
      <w:pPr>
        <w:pStyle w:val="ListBullet"/>
      </w:pPr>
      <w:r>
        <w:t>No unsafe deserialization anywhere (no pickle / marshal / yaml.load); no os.system() on untrusted input.</w:t>
      </w:r>
    </w:p>
    <w:p>
      <w:pPr>
        <w:pStyle w:val="ListBullet"/>
      </w:pPr>
      <w:r>
        <w:t>Remediation actions are drawn from a vetted allow-list and logged to a SQLite audit ledger.</w:t>
      </w:r>
    </w:p>
    <w:p>
      <w:r>
        <w:rPr>
          <w:b/>
          <w:color w:val="1F3A5F"/>
          <w:sz w:val="25"/>
        </w:rPr>
        <w:t>6. Prioritized Remediation Roadmap</w:t>
      </w:r>
    </w:p>
    <w:p>
      <w:r>
        <w:t>Before making the repository public: none of the findings expose secrets, so publication is safe — but resolve A-01 and A-02 first because the code will be publicly readable and both are attractive targets.</w:t>
      </w:r>
    </w:p>
    <w:p>
      <w:pPr>
        <w:pStyle w:val="ListBullet"/>
      </w:pPr>
      <w:r>
        <w:t>P0 (now): A-01 — disable self-evolution by default; add human-review + isolation before any exec of generated code.</w:t>
      </w:r>
    </w:p>
    <w:p>
      <w:pPr>
        <w:pStyle w:val="ListBullet"/>
      </w:pPr>
      <w:r>
        <w:t>P1 (before enabling services on a real host): A-02 remove wildcard CORS + add token/Origin check; A-04 lock down drop-in directory ACLs + document the trust boundary.</w:t>
      </w:r>
    </w:p>
    <w:p>
      <w:pPr>
        <w:pStyle w:val="ListBullet"/>
      </w:pPr>
      <w:r>
        <w:t>P2: A-03 add destructive-cmdlet denylist + audit-log applied fixes; A-05 remove shell=True; A-06 centralize/log PowerShell execution.</w:t>
      </w:r>
    </w:p>
    <w:p>
      <w:pPr>
        <w:pStyle w:val="ListBullet"/>
      </w:pPr>
      <w:r>
        <w:t>P3 (hygiene): A-07 SHA-256 for consistency; add a dependency CVE audit (pip-audit) and a runtime/dynamic test pass to complement this static review.</w:t>
      </w:r>
    </w:p>
    <w:p>
      <w:r>
        <w:rPr>
          <w:b/>
          <w:color w:val="1F3A5F"/>
          <w:sz w:val="25"/>
        </w:rPr>
        <w:t>7. Assessment Status</w:t>
      </w:r>
    </w:p>
    <w:p>
      <w:r>
        <w:t>Historical checkpoint (2026-07-13): 7 findings identified (1 HIGH, 3 MEDIUM, 2 LOW, 1 INFO); all were open at that checkpoint. Later sections record their remediation and the final v1.10.2 disposition.</w:t>
      </w:r>
    </w:p>
    <w:p>
      <w:r>
        <w:t>Prepared by automated static analysis for the project owner. Findings reflect the intended single-host, elevated-user deployment model.</w:t>
      </w:r>
    </w:p>
    <w:p/>
    <w:p>
      <w:r>
        <w:rPr>
          <w:b/>
          <w:color w:val="1F3A5F"/>
          <w:sz w:val="25"/>
        </w:rPr>
        <w:t>8. Remediation Applied — 2026-07-13</w:t>
      </w:r>
    </w:p>
    <w:p>
      <w:r>
        <w:t>The following code changes were made and unit-verified the same day. A-04, A-06 and A-07 remain open (operational/hardening items, tracked in the roadmap).</w:t>
      </w:r>
    </w:p>
    <w:p>
      <w:pPr>
        <w:pStyle w:val="ListBullet"/>
      </w:pPr>
      <w: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t>A-05 (LOW) MITIGATED — modules/forensics.py: removed shell=True; netstat now runs as an argv list (['netstat','-ano']) with the PID coerced to int and matched against the last column in Python (more precise than the old substring findstr, and no shell to inject into).</w:t>
      </w:r>
    </w:p>
    <w:p>
      <w: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r>
        <w:t>9. Historical Residual / Open Items (2026-07-13)</w:t>
      </w:r>
    </w:p>
    <w:p>
      <w:pPr>
        <w:pStyle w:val="ListBullet"/>
      </w:pPr>
      <w:r>
        <w:t>A-04 (MEDIUM, OPEN) — lock down drop-in module directory ACLs + document the trust boundary.</w:t>
      </w:r>
    </w:p>
    <w:p>
      <w:pPr>
        <w:pStyle w:val="ListBullet"/>
      </w:pPr>
      <w:r>
        <w:t>A-06 (LOW, OPEN) — centralize/allowlist/log all PowerShell execution.</w:t>
      </w:r>
    </w:p>
    <w:p>
      <w:pPr>
        <w:pStyle w:val="ListBullet"/>
      </w:pPr>
      <w:r>
        <w:t>A-07 (INFO, OPEN) — SHA-256 for the shadow_shield path identifier (cosmetic).</w:t>
      </w:r>
    </w:p>
    <w:p>
      <w:pPr>
        <w:pStyle w:val="ListBullet"/>
      </w:pPr>
      <w:r>
        <w:t>Recommended next: dependency CVE audit (pip-audit) and a dynamic/runtime test pass.</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cantSplit/>
        </w:trPr>
        <w:tc>
          <w:tcPr>
            <w:tcW w:type="dxa" w:w="2880"/>
            <w:vAlign w:val="center"/>
            <w:shd w:fill="1F4E78"/>
          </w:tcPr>
          <w:p>
            <w:r/>
            <w:r>
              <w:rPr>
                <w:rFonts w:ascii="Aptos" w:hAnsi="Aptos"/>
                <w:b/>
                <w:color w:val="FFFFFF"/>
                <w:sz w:val="19"/>
              </w:rPr>
              <w:t>Area</w:t>
            </w:r>
          </w:p>
        </w:tc>
        <w:tc>
          <w:tcPr>
            <w:tcW w:type="dxa" w:w="2880"/>
            <w:vAlign w:val="center"/>
            <w:shd w:fill="1F4E78"/>
          </w:tcPr>
          <w:p>
            <w:r/>
            <w:r>
              <w:rPr>
                <w:rFonts w:ascii="Aptos" w:hAnsi="Aptos"/>
                <w:b/>
                <w:color w:val="FFFFFF"/>
                <w:sz w:val="19"/>
              </w:rPr>
              <w:t>Status</w:t>
            </w:r>
          </w:p>
        </w:tc>
        <w:tc>
          <w:tcPr>
            <w:tcW w:type="dxa" w:w="2880"/>
            <w:vAlign w:val="center"/>
            <w:shd w:fill="1F4E78"/>
          </w:tcPr>
          <w:p>
            <w:r/>
            <w:r>
              <w:rPr>
                <w:rFonts w:ascii="Aptos" w:hAnsi="Aptos"/>
                <w:b/>
                <w:color w:val="FFFFFF"/>
                <w:sz w:val="19"/>
              </w:rPr>
              <w:t>Correction</w:t>
            </w:r>
          </w:p>
        </w:tc>
      </w:tr>
      <w:tr>
        <w:trPr>
          <w:cantSplit/>
        </w:trP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rPr>
          <w:cantSplit/>
        </w:trP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rPr>
          <w:cantSplit/>
        </w:trP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rPr>
          <w:cantSplit/>
        </w:trP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rPr>
          <w:cantSplit/>
        </w:trP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rPr>
          <w:cantSplit/>
        </w:trP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rPr>
          <w:cantSplit/>
        </w:trP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rPr>
          <w:cantSplit/>
        </w:trP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The three-round improvement loop found 12 distinct security weaknesses: nine were fixed and three were deliberately deferred because safe closure requires a versioned protocol or privileged deployment boundary.</w:t>
      </w:r>
    </w:p>
    <w:p>
      <w:pPr>
        <w:pStyle w:val="ListBullet"/>
      </w:pPr>
      <w: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pPr>
        <w:pStyle w:val="Heading1"/>
      </w:pPr>
      <w:r>
        <w:t>9. Cycle 2 Security Reassessment — v1.8.0</w:t>
      </w:r>
    </w:p>
    <w:p>
      <w:r>
        <w:t>Ten new findings were established across the three Cycle 2 red-team passes. Six were MEDIUM active reliability/security weaknesses and four were LOW dormant or opt-in boundary weaknesses. Every finding was remediated; the final round found no new MEDIUM, HIGH, or CRITICAL issue. This is an internal code and diagnostic review, not an external penetration test.</w:t>
      </w:r>
    </w:p>
    <w:p>
      <w:pPr>
        <w:pStyle w:val="Heading2"/>
      </w:pPr>
      <w:r>
        <w:t>Closed findings</w:t>
      </w:r>
    </w:p>
    <w:p>
      <w:pPr>
        <w:pStyle w:val="ListBullet"/>
      </w:pPr>
      <w:r>
        <w:t>C2-R1-01 through C2-R1-05: path-aware trust, deterministic AAR evidence, severity-aware bounded retention, scoped emergency shutdown, and fail-closed ARIA disabled state.</w:t>
      </w:r>
    </w:p>
    <w:p>
      <w:pPr>
        <w:pStyle w:val="ListBullet"/>
      </w:pPr>
      <w:r>
        <w:t>C2-R2-01 through C2-R2-04: reliable drill cancellation, strict shutdown ownership, immutable ARIA action binding, and confirmed browser/indicator egress.</w:t>
      </w:r>
    </w:p>
    <w:p>
      <w:pPr>
        <w:pStyle w:val="ListBullet"/>
      </w:pPr>
      <w:r>
        <w:t>C2-R3-01: full 128-bit collision-safe confirmation tokens plus atomic pending/tool-registry state; user callbacks and shadow evaluation remain outside the lock.</w:t>
      </w:r>
    </w:p>
    <w:p>
      <w:pPr>
        <w:pStyle w:val="ListBullet"/>
      </w:pPr>
      <w:r>
        <w:t>Performance follow-up: a valid 21:39:50 5.4-second GUI/storage-lock stall was closed with committed revision tracking and immediate-only interactive reads.</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pPr>
        <w:pStyle w:val="Heading2"/>
      </w:pPr>
      <w:r>
        <w:t>Residual risk and deferred work</w:t>
      </w:r>
    </w:p>
    <w:p>
      <w:pPr>
        <w:pStyle w:val="ListBullet"/>
      </w:pPr>
      <w:r>
        <w:t>The Response Safety Kernel has no production authority; promotion requires a separate policy-lifecycle, adapter, rollback, identity, audit, soak, and operator-approval program.</w:t>
      </w:r>
    </w:p>
    <w:p>
      <w:pPr>
        <w:pStyle w:val="ListBullet"/>
      </w:pPr>
      <w:r>
        <w:t>Prior deferred boundaries remain: Remote Bridge mutual authentication plus encrypted transport, an Administrator/SYSTEM-owned packaged trust root, privileged/non-exportable ledger-key custody, and centralized PowerShell execution policy.</w:t>
      </w:r>
    </w:p>
    <w:p>
      <w:pPr>
        <w:pStyle w:val="ListBullet"/>
      </w:pPr>
      <w:r>
        <w:t>Certificate/hash-bound process trust, a signed cold-evidence tier, and persisted PID/start-time ownership remain future hardening, not current guarantees.</w:t>
      </w:r>
    </w:p>
    <w:p>
      <w:r>
        <w:rPr>
          <w:b/>
          <w:sz w:val="36"/>
        </w:rPr>
        <w:t>v1.9.3 Cycle 3 Public-Release Update</w:t>
      </w:r>
    </w:p>
    <w:p>
      <w:r>
        <w:t>Validated 2026-07-19 through three focused rounds covering security and privacy, correctness and remediation, and sustained performance/UI behavior.</w:t>
      </w:r>
    </w:p>
    <w:p>
      <w:r>
        <w:t>• Public-release controls: DPAPI-backed secret storage, default-off sanitized cloud escalation, bounded/redacted incident bundles, and strict connector authentication.</w:t>
      </w:r>
    </w:p>
    <w:p>
      <w:r>
        <w:t>• Remote Bridge now uses mutual authentication and AES-GCM; Teams identity checks use immutable sender IDs; SIEM transport rejects insecure remote delivery.</w:t>
      </w:r>
    </w:p>
    <w:p>
      <w:r>
        <w:t>• Current-tree privacy review removed workstation paths, live telemetry screenshots, bundled native binaries, and personal metadata. Git history still requires a separate owner-approved audit or clean publication repository.</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r>
        <w:br w:type="page"/>
      </w:r>
    </w:p>
    <w:p>
      <w:pPr>
        <w:pStyle w:val="Heading1"/>
        <w:keepNext/>
      </w:pPr>
      <w:r>
        <w:t>Cycle 4 Security and Privacy Reassessment — v1.9.4</w:t>
      </w:r>
    </w:p>
    <w:p>
      <w:pPr>
        <w:keepNext/>
      </w:pPr>
      <w:r>
        <w:t>Integrated verification after remediation; local static/dynamic review, not an external penetration test.</w:t>
      </w:r>
    </w:p>
    <w:p>
      <w:pPr>
        <w:pStyle w:val="Heading2"/>
        <w:keepNext/>
      </w:pPr>
      <w:r>
        <w:t>Executive conclusion</w:t>
      </w:r>
    </w:p>
    <w:p>
      <w:r>
        <w:t>The new functional findings in cloud alert analysis and AAR trust were closed and regression-tested. Automated drill response is more narrowly scoped, failed response events no longer overstate remediation, runtime writes remain under the configured D-drive data root, and the long-session Qt/worker lifecycle is materially safer.</w:t>
      </w:r>
    </w:p>
    <w:tbl>
      <w:tblPr>
        <w:tblStyle w:val="TableGrid"/>
        <w:tblW w:type="auto" w:w="0"/>
        <w:tblLook w:firstColumn="1" w:firstRow="1" w:lastColumn="0" w:lastRow="0" w:noHBand="0" w:noVBand="1" w:val="04A0"/>
      </w:tblPr>
      <w:tblGrid>
        <w:gridCol w:w="2880"/>
        <w:gridCol w:w="2880"/>
        <w:gridCol w:w="2880"/>
      </w:tblGrid>
      <w:tr>
        <w:trPr>
          <w:tblHeader w:val="true"/>
          <w:cantSplit/>
        </w:trPr>
        <w:tc>
          <w:tcPr>
            <w:tcW w:type="dxa" w:w="2880"/>
          </w:tcPr>
          <w:p>
            <w:r>
              <w:rPr>
                <w:b/>
              </w:rPr>
              <w:t>Control</w:t>
            </w:r>
          </w:p>
        </w:tc>
        <w:tc>
          <w:tcPr>
            <w:tcW w:type="dxa" w:w="2880"/>
          </w:tcPr>
          <w:p>
            <w:r>
              <w:rPr>
                <w:b/>
              </w:rPr>
              <w:t>Result</w:t>
            </w:r>
          </w:p>
        </w:tc>
        <w:tc>
          <w:tcPr>
            <w:tcW w:type="dxa" w:w="2880"/>
          </w:tcPr>
          <w:p>
            <w:r>
              <w:rPr>
                <w:b/>
              </w:rPr>
              <w:t>Evidence</w:t>
            </w:r>
          </w:p>
        </w:tc>
      </w:tr>
      <w:tr>
        <w:trPr>
          <w:cantSplit/>
        </w:trPr>
        <w:tc>
          <w:tcPr>
            <w:tcW w:type="dxa" w:w="2880"/>
          </w:tcPr>
          <w:p>
            <w:r>
              <w:t>Default-local alert analysis</w:t>
            </w:r>
          </w:p>
        </w:tc>
        <w:tc>
          <w:tcPr>
            <w:tcW w:type="dxa" w:w="2880"/>
          </w:tcPr>
          <w:p>
            <w:r>
              <w:t>PASS</w:t>
            </w:r>
          </w:p>
        </w:tc>
        <w:tc>
          <w:tcPr>
            <w:tcW w:type="dxa" w:w="2880"/>
          </w:tcPr>
          <w:p>
            <w:r>
              <w:t>Separate default-off consent and provider-boundary gate</w:t>
            </w:r>
          </w:p>
        </w:tc>
      </w:tr>
      <w:tr>
        <w:trPr>
          <w:cantSplit/>
        </w:trPr>
        <w:tc>
          <w:tcPr>
            <w:tcW w:type="dxa" w:w="2880"/>
          </w:tcPr>
          <w:p>
            <w:r>
              <w:t>Cloud payload privacy</w:t>
            </w:r>
          </w:p>
        </w:tc>
        <w:tc>
          <w:tcPr>
            <w:tcW w:type="dxa" w:w="2880"/>
          </w:tcPr>
          <w:p>
            <w:r>
              <w:t>PASS</w:t>
            </w:r>
          </w:p>
        </w:tc>
        <w:tc>
          <w:tcPr>
            <w:tcW w:type="dxa" w:w="2880"/>
          </w:tcPr>
          <w:p>
            <w:r>
              <w:t>Recursive sensitive-key redaction plus string/container/depth/node/prompt budgets</w:t>
            </w:r>
          </w:p>
        </w:tc>
      </w:tr>
      <w:tr>
        <w:trPr>
          <w:cantSplit/>
        </w:trPr>
        <w:tc>
          <w:tcPr>
            <w:tcW w:type="dxa" w:w="2880"/>
          </w:tcPr>
          <w:p>
            <w:r>
              <w:t>AAR authenticity</w:t>
            </w:r>
          </w:p>
        </w:tc>
        <w:tc>
          <w:tcPr>
            <w:tcW w:type="dxa" w:w="2880"/>
          </w:tcPr>
          <w:p>
            <w:r>
              <w:t>PASS</w:t>
            </w:r>
          </w:p>
        </w:tc>
        <w:tc>
          <w:tcPr>
            <w:tcW w:type="dxa" w:w="2880"/>
          </w:tcPr>
          <w:p>
            <w:r>
              <w:t>Unsigned, tampered, verifier-error, and manual-bypass regressions</w:t>
            </w:r>
          </w:p>
        </w:tc>
      </w:tr>
      <w:tr>
        <w:trPr>
          <w:cantSplit/>
        </w:trPr>
        <w:tc>
          <w:tcPr>
            <w:tcW w:type="dxa" w:w="2880"/>
          </w:tcPr>
          <w:p>
            <w:r>
              <w:t>Drill response containment</w:t>
            </w:r>
          </w:p>
        </w:tc>
        <w:tc>
          <w:tcPr>
            <w:tcW w:type="dxa" w:w="2880"/>
          </w:tcPr>
          <w:p>
            <w:r>
              <w:t>PASS</w:t>
            </w:r>
          </w:p>
        </w:tc>
        <w:tc>
          <w:tcPr>
            <w:tcW w:type="dxa" w:w="2880"/>
          </w:tcPr>
          <w:p>
            <w:r>
              <w:t>Recognized drill artifacts/tagged processes inside explicit scope only</w:t>
            </w:r>
          </w:p>
        </w:tc>
      </w:tr>
      <w:tr>
        <w:trPr>
          <w:cantSplit/>
        </w:trPr>
        <w:tc>
          <w:tcPr>
            <w:tcW w:type="dxa" w:w="2880"/>
          </w:tcPr>
          <w:p>
            <w:r>
              <w:t>Long-session worker safety</w:t>
            </w:r>
          </w:p>
        </w:tc>
        <w:tc>
          <w:tcPr>
            <w:tcW w:type="dxa" w:w="2880"/>
          </w:tcPr>
          <w:p>
            <w:r>
              <w:t>PASS</w:t>
            </w:r>
          </w:p>
        </w:tc>
        <w:tc>
          <w:tcPr>
            <w:tcW w:type="dxa" w:w="2880"/>
          </w:tcPr>
          <w:p>
            <w:r>
              <w:t>Single Top Talkers worker; bounded Scapy generation shutdown</w:t>
            </w:r>
          </w:p>
        </w:tc>
      </w:tr>
      <w:tr>
        <w:trPr>
          <w:cantSplit/>
        </w:trPr>
        <w:tc>
          <w:tcPr>
            <w:tcW w:type="dxa" w:w="2880"/>
          </w:tcPr>
          <w:p>
            <w:r>
              <w:t>Core/module restart safety</w:t>
            </w:r>
          </w:p>
        </w:tc>
        <w:tc>
          <w:tcPr>
            <w:tcW w:type="dxa" w:w="2880"/>
          </w:tcPr>
          <w:p>
            <w:r>
              <w:t>PASS</w:t>
            </w:r>
          </w:p>
        </w:tc>
        <w:tc>
          <w:tcPr>
            <w:tcW w:type="dxa" w:w="2880"/>
          </w:tcPr>
          <w:p>
            <w:r>
              <w:t>Authenticated watchdog Core control; adopted-process identity validation; join-aware generation retirement</w:t>
            </w:r>
          </w:p>
        </w:tc>
      </w:tr>
      <w:tr>
        <w:trPr>
          <w:cantSplit/>
        </w:trPr>
        <w:tc>
          <w:tcPr>
            <w:tcW w:type="dxa" w:w="2880"/>
          </w:tcPr>
          <w:p>
            <w:r>
              <w:t>Long-session state bounds</w:t>
            </w:r>
          </w:p>
        </w:tc>
        <w:tc>
          <w:tcPr>
            <w:tcW w:type="dxa" w:w="2880"/>
          </w:tcPr>
          <w:p>
            <w:r>
              <w:t>PASS</w:t>
            </w:r>
          </w:p>
        </w:tc>
        <w:tc>
          <w:tcPr>
            <w:tcW w:type="dxa" w:w="2880"/>
          </w:tcPr>
          <w:p>
            <w:r>
              <w:t>Network socket/PID, forensics capture, and HEAL filename state pruning</w:t>
            </w:r>
          </w:p>
        </w:tc>
      </w:tr>
      <w:tr>
        <w:trPr>
          <w:cantSplit/>
        </w:trPr>
        <w:tc>
          <w:tcPr>
            <w:tcW w:type="dxa" w:w="2880"/>
          </w:tcPr>
          <w:p>
            <w:r>
              <w:t>Tracked runtime/privacy artifacts</w:t>
            </w:r>
          </w:p>
        </w:tc>
        <w:tc>
          <w:tcPr>
            <w:tcW w:type="dxa" w:w="2880"/>
          </w:tcPr>
          <w:p>
            <w:r>
              <w:t>PASS current tree</w:t>
            </w:r>
          </w:p>
        </w:tc>
        <w:tc>
          <w:tcPr>
            <w:tcW w:type="dxa" w:w="2880"/>
          </w:tcPr>
          <w:p>
            <w:r>
              <w:t>No tracked databases, runtime-data, settings, secrets, or raw operator screenshots</w:t>
            </w:r>
          </w:p>
        </w:tc>
      </w:tr>
      <w:tr>
        <w:trPr>
          <w:cantSplit/>
        </w:trPr>
        <w:tc>
          <w:tcPr>
            <w:tcW w:type="dxa" w:w="2880"/>
          </w:tcPr>
          <w:p>
            <w:r>
              <w:t>External extension trust</w:t>
            </w:r>
          </w:p>
        </w:tc>
        <w:tc>
          <w:tcPr>
            <w:tcW w:type="dxa" w:w="2880"/>
          </w:tcPr>
          <w:p>
            <w:r>
              <w:t>PASS</w:t>
            </w:r>
          </w:p>
        </w:tc>
        <w:tc>
          <w:tcPr>
            <w:tcW w:type="dxa" w:w="2880"/>
          </w:tcPr>
          <w:p>
            <w:r>
              <w:t>Detached Capability Manifest v1, exact source hash, trusted Ed25519 publisher, rejection before import</w:t>
            </w:r>
          </w:p>
        </w:tc>
      </w:tr>
      <w:tr>
        <w:trPr>
          <w:cantSplit/>
        </w:trPr>
        <w:tc>
          <w:tcPr>
            <w:tcW w:type="dxa" w:w="2880"/>
          </w:tcPr>
          <w:p>
            <w:r>
              <w:t>Remediation proof integrity</w:t>
            </w:r>
          </w:p>
        </w:tc>
        <w:tc>
          <w:tcPr>
            <w:tcW w:type="dxa" w:w="2880"/>
          </w:tcPr>
          <w:p>
            <w:r>
              <w:t>PASS local boundary</w:t>
            </w:r>
          </w:p>
        </w:tc>
        <w:tc>
          <w:tcPr>
            <w:tcW w:type="dxa" w:w="2880"/>
          </w:tcPr>
          <w:p>
            <w:r>
              <w:t>Canonical record digest, passed-postcondition requirement, HMAC predecessor chain, retention checkpoint</w:t>
            </w:r>
          </w:p>
        </w:tc>
      </w:tr>
      <w:tr>
        <w:trPr>
          <w:cantSplit/>
        </w:trPr>
        <w:tc>
          <w:tcPr>
            <w:tcW w:type="dxa" w:w="2880"/>
          </w:tcPr>
          <w:p>
            <w:r>
              <w:t>Causal reasoning safety</w:t>
            </w:r>
          </w:p>
        </w:tc>
        <w:tc>
          <w:tcPr>
            <w:tcW w:type="dxa" w:w="2880"/>
          </w:tcPr>
          <w:p>
            <w:r>
              <w:t>PASS</w:t>
            </w:r>
          </w:p>
        </w:tc>
        <w:tc>
          <w:tcPr>
            <w:tcW w:type="dxa" w:w="2880"/>
          </w:tcPr>
          <w:p>
            <w:r>
              <w:t>Bounded read-side graph, PID-generation separation, typed/based/confident edges, no response authority</w:t>
            </w:r>
          </w:p>
        </w:tc>
      </w:tr>
      <w:tr>
        <w:trPr>
          <w:cantSplit/>
        </w:trPr>
        <w:tc>
          <w:tcPr>
            <w:tcW w:type="dxa" w:w="2880"/>
          </w:tcPr>
          <w:p>
            <w:r>
              <w:t>Enterprise readiness truthfulness</w:t>
            </w:r>
          </w:p>
        </w:tc>
        <w:tc>
          <w:tcPr>
            <w:tcW w:type="dxa" w:w="2880"/>
          </w:tcPr>
          <w:p>
            <w:r>
              <w:t>PASS</w:t>
            </w:r>
          </w:p>
        </w:tc>
        <w:tc>
          <w:tcPr>
            <w:tcW w:type="dxa" w:w="2880"/>
          </w:tcPr>
          <w:p>
            <w:r>
              <w:t>Settings/console/MCP show demonstrated local controls and explicit fleet/RBAC/HA gaps</w:t>
            </w:r>
          </w:p>
        </w:tc>
      </w:tr>
      <w:tr>
        <w:trPr>
          <w:cantSplit/>
        </w:trPr>
        <w:tc>
          <w:tcPr>
            <w:tcW w:type="dxa" w:w="2880"/>
          </w:tcPr>
          <w:p>
            <w:r>
              <w:t>Release publisher identity</w:t>
            </w:r>
          </w:p>
        </w:tc>
        <w:tc>
          <w:tcPr>
            <w:tcW w:type="dxa" w:w="2880"/>
          </w:tcPr>
          <w:p>
            <w:r>
              <w:t>RESIDUAL</w:t>
            </w:r>
          </w:p>
        </w:tc>
        <w:tc>
          <w:tcPr>
            <w:tcW w:type="dxa" w:w="2880"/>
          </w:tcPr>
          <w:p>
            <w:r>
              <w:t>Checksums/SBOM/provenance exist; Authenticode publisher signature does not</w:t>
            </w:r>
          </w:p>
        </w:tc>
      </w:tr>
      <w:tr>
        <w:trPr>
          <w:cantSplit/>
        </w:trPr>
        <w:tc>
          <w:tcPr>
            <w:tcW w:type="dxa" w:w="2880"/>
          </w:tcPr>
          <w:p>
            <w:r>
              <w:t>Historical commit identity</w:t>
            </w:r>
          </w:p>
        </w:tc>
        <w:tc>
          <w:tcPr>
            <w:tcW w:type="dxa" w:w="2880"/>
          </w:tcPr>
          <w:p>
            <w:r>
              <w:t>RESIDUAL</w:t>
            </w:r>
          </w:p>
        </w:tc>
        <w:tc>
          <w:tcPr>
            <w:tcW w:type="dxa" w:w="2880"/>
          </w:tcPr>
          <w:p>
            <w:r>
              <w:t>Future noreply configured; existing commit metadata not rewritten</w:t>
            </w:r>
          </w:p>
        </w:tc>
      </w:tr>
      <w:tr>
        <w:trPr>
          <w:cantSplit/>
        </w:trPr>
        <w:tc>
          <w:tcPr>
            <w:tcW w:type="dxa" w:w="2880"/>
          </w:tcPr>
          <w:p>
            <w:r>
              <w:t>Fleet control plane</w:t>
            </w:r>
          </w:p>
        </w:tc>
        <w:tc>
          <w:tcPr>
            <w:tcW w:type="dxa" w:w="2880"/>
          </w:tcPr>
          <w:p>
            <w:r>
              <w:t>RESIDUAL</w:t>
            </w:r>
          </w:p>
        </w:tc>
        <w:tc>
          <w:tcPr>
            <w:tcW w:type="dxa" w:w="2880"/>
          </w:tcPr>
          <w:p>
            <w:r>
              <w:t>No endpoint mTLS enrollment, organization RBAC/audit, signed central policy, fleet search/storage, HA, or case management</w:t>
            </w:r>
          </w:p>
        </w:tc>
      </w:tr>
      <w:tr>
        <w:trPr>
          <w:cantSplit/>
        </w:trPr>
        <w:tc>
          <w:tcPr>
            <w:tcW w:type="dxa" w:w="2880"/>
          </w:tcPr>
          <w:p>
            <w:r>
              <w:t>Extension/AI OS isolation</w:t>
            </w:r>
          </w:p>
        </w:tc>
        <w:tc>
          <w:tcPr>
            <w:tcW w:type="dxa" w:w="2880"/>
          </w:tcPr>
          <w:p>
            <w:r>
              <w:t>RESIDUAL</w:t>
            </w:r>
          </w:p>
        </w:tc>
        <w:tc>
          <w:tcPr>
            <w:tcW w:type="dxa" w:w="2880"/>
          </w:tcPr>
          <w:p>
            <w:r>
              <w:t>Manifest permissions are an auditable contract, not an AppContainer/restricted-token enforcement boundary</w:t>
            </w:r>
          </w:p>
        </w:tc>
      </w:tr>
    </w:tbl>
    <w:p>
      <w:pPr>
        <w:pStyle w:val="Heading2"/>
        <w:keepNext/>
      </w:pPr>
      <w:r>
        <w:t>Public-release guidance</w:t>
      </w:r>
    </w:p>
    <w:p>
      <w:pPr>
        <w:pStyle w:val="ListBullet"/>
      </w:pPr>
      <w:r>
        <w:t>Publish from a reviewed release tag and verify every staged file. Keep operational telemetry and credentials outside Git.</w:t>
      </w:r>
    </w:p>
    <w:p>
      <w:pPr>
        <w:pStyle w:val="ListBullet"/>
      </w:pPr>
      <w:r>
        <w:t>Do not describe current unsigned binaries as publisher-authenticated. State the Unknown Publisher limitation until signing is deployed.</w:t>
      </w:r>
    </w:p>
    <w:p>
      <w:pPr>
        <w:pStyle w:val="ListBullet"/>
      </w:pPr>
      <w:r>
        <w:t>Treat cloud alert analysis as a separate consent surface from ARIA conversation. The two toggles must remain independent.</w:t>
      </w:r>
    </w:p>
    <w:p>
      <w:pPr>
        <w:pStyle w:val="ListBullet"/>
      </w:pPr>
      <w:r>
        <w:t>If history is retained, rewrite or replace commits containing personal author metadata before public exposure and coordinate the resulting force-push.</w:t>
      </w:r>
    </w:p>
    <w:p>
      <w:pPr>
        <w:pStyle w:val="ListBullet"/>
      </w:pPr>
      <w:r>
        <w:t>Describe Capability Manifest v1 as pre-import authenticity/integrity and disclosure enforcement, not as an operating-system sandbox.</w:t>
      </w:r>
    </w:p>
    <w:p>
      <w:pPr>
        <w:pStyle w:val="ListBullet"/>
      </w:pPr>
      <w:r>
        <w:t>Do not describe the local readiness score as fleet certification; the report explicitly records the missing control-plane capabilities.</w:t>
      </w:r>
    </w:p>
    <w:p>
      <w:pPr>
        <w:pStyle w:val="Heading2"/>
        <w:keepNext/>
      </w:pPr>
      <w:r>
        <w:t>Verification</w:t>
      </w:r>
    </w:p>
    <w:p>
      <w:r>
        <w:t>Repository pytest: 133 passed, 1 skipped. Headless self-check: 26/26 PASS. ARIA self-tests: 13/13 PASS. Cycle 4 focused regression gate: 49/49 PASS. Python compile and diff checks: PASS. Auto-discovery remains 63 modules. Synthetic 100,000-event causal graph: 2.958 seconds (29.58 microseconds per input event), 1,000 retained events, 2,500-node cap respected, approximately 3.81 MiB RSS added.</w:t>
      </w:r>
    </w:p>
    <w:p>
      <w:pPr>
        <w:pStyle w:val="Heading1"/>
      </w:pPr>
      <w:r>
        <w:t>Loop remediation — 2026-08-24</w:t>
      </w:r>
    </w:p>
    <w:p>
      <w:r>
        <w:t>Scope: the new Adaption / Adapt to Host service, dashboard workbench, Windows Firewall mutation boundary, context automation, exception and feedback logic, rollback, and performance path. This was one combined bug, adversary, remediation, performance, and visionary loop; no external penetration test or real elevated firewall mutation was performed.</w:t>
      </w:r>
    </w:p>
    <w:p>
      <w:pPr>
        <w:pStyle w:val="Heading2"/>
      </w:pPr>
      <w:r>
        <w:t>Findings found and fixed</w:t>
      </w:r>
    </w:p>
    <w:p>
      <w:pPr>
        <w:pStyle w:val="ListBullet"/>
      </w:pPr>
      <w:r>
        <w:t>R8-RT-01 (Medium) — stale automation authority: fixed with monotonic state revisions, compare-and-swap updates, a single-flight transaction, fresh context checks, and final pre-execution authorization.</w:t>
      </w:r>
    </w:p>
    <w:p>
      <w:pPr>
        <w:pStyle w:val="ListBullet"/>
      </w:pPr>
      <w:r>
        <w:t>R8-RT-02 (Medium) — command success without effective-state proof: fixed with explicit Firewall ActiveStore collection, exact apply postconditions, automatic verified recovery, and restore postconditions.</w:t>
      </w:r>
    </w:p>
    <w:p>
      <w:pPr>
        <w:pStyle w:val="ListBullet"/>
      </w:pPr>
      <w:r>
        <w:t>R8-RT-03 (Medium) — over-broad exceptions and feedback: fixed with exact before/after finding fingerprints, one-shot labels, three distinct reviewed findings before tuning, and a 0.75 weight floor.</w:t>
      </w:r>
    </w:p>
    <w:p>
      <w:pPr>
        <w:pStyle w:val="ListBullet"/>
      </w:pPr>
      <w:r>
        <w:t>R8-RT-04 (Medium) — weaker context precedence: fixed with strongest-posture ordering, conservative Public-network detection across all active adapters, and refusal of automatic relaxation.</w:t>
      </w:r>
    </w:p>
    <w:p>
      <w:pPr>
        <w:pStyle w:val="ListBullet"/>
      </w:pPr>
      <w:r>
        <w:t>R8-RT-05 (Medium) — incomplete collector authority: fixed with explicit quality metadata, privacy-minimized service/listener identity, effective firewall profiles, and a bounded rule inventory; incomplete categories are not scored as healthy.</w:t>
      </w:r>
    </w:p>
    <w:p>
      <w:pPr>
        <w:pStyle w:val="ListBullet"/>
      </w:pPr>
      <w:r>
        <w:t>R8-BT-01 through R8-BT-03 — context re-entry, simultaneous Public-network classification, and batch selfcheck exit-code propagation were found and fixed.</w:t>
      </w:r>
    </w:p>
    <w:p>
      <w:pPr>
        <w:pStyle w:val="Heading2"/>
      </w:pPr>
      <w:r>
        <w:t>Mitigations and safety boundary</w:t>
      </w:r>
    </w:p>
    <w:p>
      <w:pPr>
        <w:pStyle w:val="ListBullet"/>
      </w:pPr>
      <w:r>
        <w:t>Balanced, Public Network, and Emergency Lockdown remain a closed firewall-only catalog. Plans are short-lived, host/precondition-bound, previewed exactly, and require exact approval; the sandbox is no-write.</w:t>
      </w:r>
    </w:p>
    <w:p>
      <w:pPr>
        <w:pStyle w:val="ListBullet"/>
      </w:pPr>
      <w:r>
        <w:t>Production apply requires a verified Windows Firewall export. Trusted absolute Windows tools and a sanitized child environment are used. Receipt failure or postcondition mismatch enters automatic recovery.</w:t>
      </w:r>
    </w:p>
    <w:p>
      <w:pPr>
        <w:pStyle w:val="ListBullet"/>
      </w:pPr>
      <w:r>
        <w:t>Automation defaults to proposal-only. Separately armed auto-apply is revision-bound, serialized, context-revalidated, non-relaxing, and rate-limited by a persistent circuit breaker.</w:t>
      </w:r>
    </w:p>
    <w:p>
      <w:pPr>
        <w:pStyle w:val="Heading2"/>
      </w:pPr>
      <w:r>
        <w:t>Deferred and external</w:t>
      </w:r>
    </w:p>
    <w:p>
      <w:pPr>
        <w:pStyle w:val="ListBullet"/>
      </w:pPr>
      <w:r>
        <w:t>Deferred implementation depth: per-rule program/service/address/port firewall filter joins and executable signer/content-hash attestation for service binaries.</w:t>
      </w:r>
    </w:p>
    <w:p>
      <w:pPr>
        <w:pStyle w:val="ListBullet"/>
      </w:pPr>
      <w:r>
        <w:t>External acceptance: real elevated apply/rollback with connectivity-loss recovery and a physical simultaneous Public/Private/VPN topology.</w:t>
      </w:r>
    </w:p>
    <w:p>
      <w:pPr>
        <w:pStyle w:val="Heading2"/>
      </w:pPr>
      <w:r>
        <w:t>Verification</w:t>
      </w:r>
    </w:p>
    <w:p>
      <w:pPr>
        <w:pStyle w:val="ListBullet"/>
      </w:pPr>
      <w:r>
        <w:t>Focused host-adaptation/UI/performance set: 20/20 passed.</w:t>
      </w:r>
    </w:p>
    <w:p>
      <w:pPr>
        <w:pStyle w:val="ListBullet"/>
      </w:pPr>
      <w:r>
        <w:t>Full repository suite: 1077 passed, 3 intentional platform skips, 0 failed in 75.71 seconds.</w:t>
      </w:r>
    </w:p>
    <w:p>
      <w:pPr>
        <w:pStyle w:val="ListBullet"/>
      </w:pPr>
      <w:r>
        <w:t>Headless selfcheck: 26/26 passed.</w:t>
      </w:r>
    </w:p>
    <w:p>
      <w:pPr>
        <w:pStyle w:val="Heading1"/>
      </w:pPr>
      <w:r>
        <w:t>Loop remediation - 2026-08-25</w:t>
      </w:r>
    </w:p>
    <w:p>
      <w:r>
        <w:rPr>
          <w:b/>
        </w:rPr>
        <w:t xml:space="preserve">Final disposition: </w:t>
      </w:r>
      <w:r>
        <w:t>no open Critical, High, or Medium release blocker remains in the frozen v1.10.2 tree. One Medium defense-in-depth item is retained below as non-blocking hardening.</w:t>
      </w:r>
    </w:p>
    <w:p>
      <w:pPr>
        <w:pStyle w:val="Heading2"/>
      </w:pPr>
      <w:r>
        <w:t>Findings found and fixed</w:t>
      </w:r>
    </w:p>
    <w:tbl>
      <w:tblPr>
        <w:tblStyle w:val="TableGrid"/>
        <w:tblW w:type="auto" w:w="0"/>
        <w:tblLook w:firstColumn="1" w:firstRow="1" w:lastColumn="0" w:lastRow="0" w:noHBand="0" w:noVBand="1" w:val="04A0"/>
      </w:tblPr>
      <w:tblGrid>
        <w:gridCol w:w="2160"/>
        <w:gridCol w:w="2160"/>
        <w:gridCol w:w="2160"/>
        <w:gridCol w:w="2160"/>
      </w:tblGrid>
      <w:tr>
        <w:trPr>
          <w:tblHeader w:val="true"/>
        </w:trPr>
        <w:tc>
          <w:tcPr>
            <w:tcW w:type="dxa" w:w="2160"/>
          </w:tcPr>
          <w:p>
            <w:r>
              <w:t>Finding</w:t>
            </w:r>
          </w:p>
        </w:tc>
        <w:tc>
          <w:tcPr>
            <w:tcW w:type="dxa" w:w="2160"/>
          </w:tcPr>
          <w:p>
            <w:r>
              <w:t>Severity</w:t>
            </w:r>
          </w:p>
        </w:tc>
        <w:tc>
          <w:tcPr>
            <w:tcW w:type="dxa" w:w="2160"/>
          </w:tcPr>
          <w:p>
            <w:r>
              <w:t>Status</w:t>
            </w:r>
          </w:p>
        </w:tc>
        <w:tc>
          <w:tcPr>
            <w:tcW w:type="dxa" w:w="2160"/>
          </w:tcPr>
          <w:p>
            <w:r>
              <w:t>Mitigation</w:t>
            </w:r>
          </w:p>
        </w:tc>
      </w:tr>
      <w:tr>
        <w:tc>
          <w:tcPr>
            <w:tcW w:type="dxa" w:w="2160"/>
          </w:tcPr>
          <w:p>
            <w:r>
              <w:t>Broad raw-signal outage authority</w:t>
            </w:r>
          </w:p>
        </w:tc>
        <w:tc>
          <w:tcPr>
            <w:tcW w:type="dxa" w:w="2160"/>
          </w:tcPr>
          <w:p>
            <w:r>
              <w:t>High</w:t>
            </w:r>
          </w:p>
        </w:tc>
        <w:tc>
          <w:tcPr>
            <w:tcW w:type="dxa" w:w="2160"/>
          </w:tcPr>
          <w:p>
            <w:r>
              <w:t>Fixed</w:t>
            </w:r>
          </w:p>
        </w:tc>
        <w:tc>
          <w:tcPr>
            <w:tcW w:type="dxa" w:w="2160"/>
          </w:tcPr>
          <w:p>
            <w:r>
              <w:t>Exact signed contracts; weak signals cannot inherit host authority</w:t>
            </w:r>
          </w:p>
        </w:tc>
      </w:tr>
      <w:tr>
        <w:tc>
          <w:tcPr>
            <w:tcW w:type="dxa" w:w="2160"/>
          </w:tcPr>
          <w:p>
            <w:r>
              <w:t>File quarantine path/TOCTOU and cross-volume recovery</w:t>
            </w:r>
          </w:p>
        </w:tc>
        <w:tc>
          <w:tcPr>
            <w:tcW w:type="dxa" w:w="2160"/>
          </w:tcPr>
          <w:p>
            <w:r>
              <w:t>High/Medium</w:t>
            </w:r>
          </w:p>
        </w:tc>
        <w:tc>
          <w:tcPr>
            <w:tcW w:type="dxa" w:w="2160"/>
          </w:tcPr>
          <w:p>
            <w:r>
              <w:t>Fixed</w:t>
            </w:r>
          </w:p>
        </w:tc>
        <w:tc>
          <w:tcPr>
            <w:tcW w:type="dxa" w:w="2160"/>
          </w:tcPr>
          <w:p>
            <w:r>
              <w:t>Pinned Windows validation plus verified cross-volume copy/delete and Undo</w:t>
            </w:r>
          </w:p>
        </w:tc>
      </w:tr>
      <w:tr>
        <w:tc>
          <w:tcPr>
            <w:tcW w:type="dxa" w:w="2160"/>
          </w:tcPr>
          <w:p>
            <w:r>
              <w:t>Legacy SOAR/manual direct process action</w:t>
            </w:r>
          </w:p>
        </w:tc>
        <w:tc>
          <w:tcPr>
            <w:tcW w:type="dxa" w:w="2160"/>
          </w:tcPr>
          <w:p>
            <w:r>
              <w:t>High/Medium</w:t>
            </w:r>
          </w:p>
        </w:tc>
        <w:tc>
          <w:tcPr>
            <w:tcW w:type="dxa" w:w="2160"/>
          </w:tcPr>
          <w:p>
            <w:r>
              <w:t>Fixed</w:t>
            </w:r>
          </w:p>
        </w:tc>
        <w:tc>
          <w:tcPr>
            <w:tcW w:type="dxa" w:w="2160"/>
          </w:tcPr>
          <w:p>
            <w:r>
              <w:t>Combat delegation, exact process identity, signed queue receipts</w:t>
            </w:r>
          </w:p>
        </w:tc>
      </w:tr>
      <w:tr>
        <w:tc>
          <w:tcPr>
            <w:tcW w:type="dxa" w:w="2160"/>
          </w:tcPr>
          <w:p>
            <w:r>
              <w:t>Mobile response mismatch and broad rollback</w:t>
            </w:r>
          </w:p>
        </w:tc>
        <w:tc>
          <w:tcPr>
            <w:tcW w:type="dxa" w:w="2160"/>
          </w:tcPr>
          <w:p>
            <w:r>
              <w:t>High</w:t>
            </w:r>
          </w:p>
        </w:tc>
        <w:tc>
          <w:tcPr>
            <w:tcW w:type="dxa" w:w="2160"/>
          </w:tcPr>
          <w:p>
            <w:r>
              <w:t>Fixed</w:t>
            </w:r>
          </w:p>
        </w:tc>
        <w:tc>
          <w:tcPr>
            <w:tcW w:type="dxa" w:w="2160"/>
          </w:tcPr>
          <w:p>
            <w:r>
              <w:t>Observe/delegate boundaries; no unconsumed success or cache-wide rollback</w:t>
            </w:r>
          </w:p>
        </w:tc>
      </w:tr>
      <w:tr>
        <w:tc>
          <w:tcPr>
            <w:tcW w:type="dxa" w:w="2160"/>
          </w:tcPr>
          <w:p>
            <w:r>
              <w:t>Elevated source/data custody bypass</w:t>
            </w:r>
          </w:p>
        </w:tc>
        <w:tc>
          <w:tcPr>
            <w:tcW w:type="dxa" w:w="2160"/>
          </w:tcPr>
          <w:p>
            <w:r>
              <w:t>Medium</w:t>
            </w:r>
          </w:p>
        </w:tc>
        <w:tc>
          <w:tcPr>
            <w:tcW w:type="dxa" w:w="2160"/>
          </w:tcPr>
          <w:p>
            <w:r>
              <w:t>Fixed</w:t>
            </w:r>
          </w:p>
        </w:tc>
        <w:tc>
          <w:tcPr>
            <w:tcW w:type="dxa" w:w="2160"/>
          </w:tcPr>
          <w:p>
            <w:r>
              <w:t>Fail-closed source and protected data-root custody</w:t>
            </w:r>
          </w:p>
        </w:tc>
      </w:tr>
      <w:tr>
        <w:tc>
          <w:tcPr>
            <w:tcW w:type="dxa" w:w="2160"/>
          </w:tcPr>
          <w:p>
            <w:r>
              <w:t>Unauthenticated loopback Ollama owner</w:t>
            </w:r>
          </w:p>
        </w:tc>
        <w:tc>
          <w:tcPr>
            <w:tcW w:type="dxa" w:w="2160"/>
          </w:tcPr>
          <w:p>
            <w:r>
              <w:t>Medium</w:t>
            </w:r>
          </w:p>
        </w:tc>
        <w:tc>
          <w:tcPr>
            <w:tcW w:type="dxa" w:w="2160"/>
          </w:tcPr>
          <w:p>
            <w:r>
              <w:t>Fixed</w:t>
            </w:r>
          </w:p>
        </w:tc>
        <w:tc>
          <w:tcPr>
            <w:tcW w:type="dxa" w:w="2160"/>
          </w:tcPr>
          <w:p>
            <w:r>
              <w:t>Listener, birth, executable path/signature, route, proxy, redirect, and size attestation</w:t>
            </w:r>
          </w:p>
        </w:tc>
      </w:tr>
      <w:tr>
        <w:tc>
          <w:tcPr>
            <w:tcW w:type="dxa" w:w="2160"/>
          </w:tcPr>
          <w:p>
            <w:r>
              <w:t>LSASS/VSS semantic spoofing</w:t>
            </w:r>
          </w:p>
        </w:tc>
        <w:tc>
          <w:tcPr>
            <w:tcW w:type="dxa" w:w="2160"/>
          </w:tcPr>
          <w:p>
            <w:r>
              <w:t>High</w:t>
            </w:r>
          </w:p>
        </w:tc>
        <w:tc>
          <w:tcPr>
            <w:tcW w:type="dxa" w:w="2160"/>
          </w:tcPr>
          <w:p>
            <w:r>
              <w:t>Fixed</w:t>
            </w:r>
          </w:p>
        </w:tc>
        <w:tc>
          <w:tcPr>
            <w:tcW w:type="dxa" w:w="2160"/>
          </w:tcPr>
          <w:p>
            <w:r>
              <w:t>Trusted canonical image plus role-aware destructive argv grammar</w:t>
            </w:r>
          </w:p>
        </w:tc>
      </w:tr>
      <w:tr>
        <w:tc>
          <w:tcPr>
            <w:tcW w:type="dxa" w:w="2160"/>
          </w:tcPr>
          <w:p>
            <w:r>
              <w:t>Cross-directory ransomware composition</w:t>
            </w:r>
          </w:p>
        </w:tc>
        <w:tc>
          <w:tcPr>
            <w:tcW w:type="dxa" w:w="2160"/>
          </w:tcPr>
          <w:p>
            <w:r>
              <w:t>High</w:t>
            </w:r>
          </w:p>
        </w:tc>
        <w:tc>
          <w:tcPr>
            <w:tcW w:type="dxa" w:w="2160"/>
          </w:tcPr>
          <w:p>
            <w:r>
              <w:t>Fixed</w:t>
            </w:r>
          </w:p>
        </w:tc>
        <w:tc>
          <w:tcPr>
            <w:tcW w:type="dxa" w:w="2160"/>
          </w:tcPr>
          <w:p>
            <w:r>
              <w:t>Entropy and rename authority bound to the same normalized directory</w:t>
            </w:r>
          </w:p>
        </w:tc>
      </w:tr>
      <w:tr>
        <w:tc>
          <w:tcPr>
            <w:tcW w:type="dxa" w:w="2160"/>
          </w:tcPr>
          <w:p>
            <w:r>
              <w:t>Unproven commit/compensation</w:t>
            </w:r>
          </w:p>
        </w:tc>
        <w:tc>
          <w:tcPr>
            <w:tcW w:type="dxa" w:w="2160"/>
          </w:tcPr>
          <w:p>
            <w:r>
              <w:t>Medium</w:t>
            </w:r>
          </w:p>
        </w:tc>
        <w:tc>
          <w:tcPr>
            <w:tcW w:type="dxa" w:w="2160"/>
          </w:tcPr>
          <w:p>
            <w:r>
              <w:t>Fixed</w:t>
            </w:r>
          </w:p>
        </w:tc>
        <w:tc>
          <w:tcPr>
            <w:tcW w:type="dxa" w:w="2160"/>
          </w:tcPr>
          <w:p>
            <w:r>
              <w:t>Authenticated recovery-required orphan and mutation circuit</w:t>
            </w:r>
          </w:p>
        </w:tc>
      </w:tr>
      <w:tr>
        <w:tc>
          <w:tcPr>
            <w:tcW w:type="dxa" w:w="2160"/>
          </w:tcPr>
          <w:p>
            <w:r>
              <w:t>Model-authored posture execution</w:t>
            </w:r>
          </w:p>
        </w:tc>
        <w:tc>
          <w:tcPr>
            <w:tcW w:type="dxa" w:w="2160"/>
          </w:tcPr>
          <w:p>
            <w:r>
              <w:t>High</w:t>
            </w:r>
          </w:p>
        </w:tc>
        <w:tc>
          <w:tcPr>
            <w:tcW w:type="dxa" w:w="2160"/>
          </w:tcPr>
          <w:p>
            <w:r>
              <w:t>Fixed</w:t>
            </w:r>
          </w:p>
        </w:tc>
        <w:tc>
          <w:tcPr>
            <w:tcW w:type="dxa" w:w="2160"/>
          </w:tcPr>
          <w:p>
            <w:r>
              <w:t>Inert advisory-only output; vetted deterministic remediation only</w:t>
            </w:r>
          </w:p>
        </w:tc>
      </w:tr>
      <w:tr>
        <w:tc>
          <w:tcPr>
            <w:tcW w:type="dxa" w:w="2160"/>
          </w:tcPr>
          <w:p>
            <w:r>
              <w:t>Cleanup, Top Talkers, deploy mirror, and shutdown scope</w:t>
            </w:r>
          </w:p>
        </w:tc>
        <w:tc>
          <w:tcPr>
            <w:tcW w:type="dxa" w:w="2160"/>
          </w:tcPr>
          <w:p>
            <w:r>
              <w:t>Medium</w:t>
            </w:r>
          </w:p>
        </w:tc>
        <w:tc>
          <w:tcPr>
            <w:tcW w:type="dxa" w:w="2160"/>
          </w:tcPr>
          <w:p>
            <w:r>
              <w:t>Fixed</w:t>
            </w:r>
          </w:p>
        </w:tc>
        <w:tc>
          <w:tcPr>
            <w:tcW w:type="dxa" w:w="2160"/>
          </w:tcPr>
          <w:p>
            <w:r>
              <w:t>Exact run/target ownership, signed Combat delegation, typed mirror confirmation, launch-grammar checks</w:t>
            </w:r>
          </w:p>
        </w:tc>
      </w:tr>
    </w:tbl>
    <w:p>
      <w:pPr>
        <w:pStyle w:val="Heading2"/>
      </w:pPr>
      <w:r>
        <w:t>Deferred - defense in depth, not a release blocker</w:t>
      </w:r>
    </w:p>
    <w:p>
      <w:r>
        <w:t>R6-03 (Medium): retain an OS process handle and a bounded executable-file identity lease across path-wide program firewall work. Current PID birth/executable revalidation remains in place; the final audit found no open unsafe-mutation release blocker in this surface.</w:t>
      </w:r>
    </w:p>
    <w:p>
      <w:pPr>
        <w:pStyle w:val="Heading2"/>
      </w:pPr>
      <w:r>
        <w:t>Verification</w:t>
      </w:r>
    </w:p>
    <w:p>
      <w:pPr>
        <w:pStyle w:val="ListBullet"/>
      </w:pPr>
      <w:r>
        <w:t>1,255 passed / 3 intentional skips / 0 failed from 1,258 pytest cases across 197 files.</w:t>
      </w:r>
    </w:p>
    <w:p>
      <w:pPr>
        <w:pStyle w:val="ListBullet"/>
      </w:pPr>
      <w:r>
        <w:t>308/308 compile; Ruff, imports, discovery, duplicate checks, direct/batch selfcheck, ARIA, and dependency gates passed.</w:t>
      </w:r>
    </w:p>
    <w:p>
      <w:pPr>
        <w:pStyle w:val="ListBullet"/>
      </w:pPr>
      <w:r>
        <w:t>128/128 deterministic Combat negative controls passed.</w:t>
      </w:r>
    </w:p>
    <w:p>
      <w:pPr>
        <w:pStyle w:val="ListBullet"/>
      </w:pPr>
      <w:r>
        <w:t>Live winning round: 52/52 detection, 52/52 response, 13/13 contracts, 13/13 verified closure, resilience PASS.</w:t>
      </w:r>
    </w:p>
    <w:p>
      <w:pPr>
        <w:pStyle w:val="ListBullet"/>
      </w:pPr>
      <w:r>
        <w:t>Cleanup: zero active reversible actions, zero Angerona-Combat firewall rules, zero tagged probes, no journal integrity error, 2,220 signed records and zero legacy unsigned records.</w:t>
      </w:r>
    </w:p>
    <w:sectPr>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Security Assessment v1.10.2</dc:title>
  <dc:subject>Final improvement-loop security assessment</dc:subject>
  <dc:creator/>
  <cp:keywords>Angerona, EDR, NDR, SOAR, local-first, security</cp:keywords>
  <dc:description/>
  <cp:lastModifiedBy>Angerona documentation loop</cp:lastModifiedBy>
  <cp:revision>1</cp:revision>
  <dcterms:created xsi:type="dcterms:W3CDTF">2013-12-23T23:15:00Z</dcterms:created>
  <dcterms:modified xsi:type="dcterms:W3CDTF">2026-08-25T19:17:16Z</dcterms:modified>
  <cp:category/>
  <cp:version>1.10.1</cp:version>
</cp:coreProperties>
</file>