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t>Document version 1.8.0 · 2026-07-15</w:t>
      </w:r>
    </w:p>
    <w:p>
      <w:r>
        <w:t>Current six-node operating flow plus v1.8.0 lifecycle, storage, ARIA confirmation, and shadow-policy boundaries.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 descr="Angerona six-node World View architecture flow" title="Angerona architecture flow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rPr>
          <w:tblHeader w:val="1"/>
        </w:trP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Sensors publish raw events. DRILL arms a bounded Telemetry Expectation Contract and accepts only the matching trusted ETW/EID 4688 process-creation echo before its deadline.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EventBus fan-out, deterministic Fast-Path rules, and Evidence Lattice Fusion. ELAT emits an explainable HIGH only when three modules across two sensor domains corroborate the same structured entity.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p>
      <w:r>
        <w:br w:type="page"/>
      </w:r>
    </w:p>
    <w:p>
      <w:pPr>
        <w:pStyle w:val="Heading1"/>
        <w:keepNext/>
      </w:pPr>
      <w:r>
        <w:rPr>
          <w:color w:val="0078D4"/>
        </w:rPr>
        <w:t>Stability and Remediation Sweep — 14 July 2026</w:t>
      </w:r>
    </w:p>
    <w:p>
      <w:r>
        <w:rPr>
          <w:i/>
        </w:rPr>
        <w:t>This addendum records the code, performance, crash-log, and remediation-report sweep completed against the Angerona v1.7.4 baseline. It supplements earlier assessment text; it is internal validation evidence, not an independent certification.</w:t>
      </w:r>
    </w:p>
    <w:p>
      <w:pPr>
        <w:pStyle w:val="Heading2"/>
      </w:pPr>
      <w:r>
        <w:t>Evidence reviewed</w:t>
      </w:r>
    </w:p>
    <w:p>
      <w:pPr>
        <w:pStyle w:val="ListBullet"/>
      </w:pPr>
      <w:r>
        <w:t>Native crash history, UI non-response snapshots, remediation-attempt logs, and current after-action reports.</w:t>
      </w:r>
    </w:p>
    <w:p>
      <w:pPr>
        <w:pStyle w:val="ListBullet"/>
      </w:pPr>
      <w:r>
        <w:t>Security Assessment v2.0, Vulnerabilities Assessment/Remediation v1.7.4, and loop remediation summaries.</w:t>
      </w:r>
    </w:p>
    <w:p>
      <w:pPr>
        <w:pStyle w:val="ListBullet"/>
      </w:pPr>
      <w:r>
        <w:t>Current source, GUI refresh paths, event/storage behavior, module discovery, and PowerShell remediation gates.</w:t>
      </w:r>
    </w:p>
    <w:p>
      <w:pPr>
        <w:pStyle w:val="Heading2"/>
      </w:pPr>
      <w:r>
        <w:t>Implemented corrections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112"/>
      </w:tblGrid>
      <w:tr>
        <w:trPr>
          <w:tblHeader w:val="1"/>
        </w:trP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Correction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Native stability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 by safe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Twenty-one recorded native access violations converged on direct in-process AmsiScanBuffer health checks. AMSI Bridge now defaults to ETW/Sysmon observation; direct ctypes AMSI is explicit compatibility-test opt-in only.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Long-run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Flight Instructor work is bounded to one worker and an eight-item coalescing queue; flow-metric disk writes are off the Qt thread; alert-table gap rebuilds are burst-throttled.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Diagnostics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watchdog snapshots are main-thread focused, rate-limited to 60 seconds, and rotated at 4 MB instead of growing without bound.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Event 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Removed permanent INFO suppression after the in-memory history reached 85% capacity. The bounded deque rolls off old history while new events continue to subscribers and storage.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History dialogs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Interactive 24-hour event views use severity-filtered SQL capped at 500 newest rows. After-Action Reports retain complete, uncapped run-window queries.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Sandbox Editor uses valid QTextCursor movement enums; Settings uses the implemented autostart enable/disable functions; unchanged module-status tables are no longer rebuilt every 1.5 seconds.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 in default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External Python drop-ins no longer execute automatically. Trusted development environments must explicitly set ANGERONA_EXTERNAL_MODULES=1.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Shield path identifiers now use SHA-256 instead of SHA-1.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B26A00"/>
                <w:sz w:val="19"/>
              </w:rPr>
              <w:t>Partially addressed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fix and revert scripts now reject additional defense-weakening, persistence, remote-execution, scheduled-task/service, Run-key, and firewall-disable patterns. A single centralized PowerShell executor/audit boundary remains recommended.</w:t>
            </w:r>
          </w:p>
        </w:tc>
      </w:tr>
    </w:tbl>
    <w:p>
      <w:pPr>
        <w:pStyle w:val="Heading2"/>
      </w:pPr>
      <w:r>
        <w:t>Validation</w:t>
      </w:r>
    </w:p>
    <w:p>
      <w:r>
        <w:t>Compilation and focused event-bus, storage, AMSI-default, and CVE-guardrail tests passed. The complete headless regression suite completed 26 of 26 phases with zero failures and a clean process exit, including the live benign red-team simulation and After-Action path.</w:t>
      </w:r>
    </w:p>
    <w:p>
      <w:pPr>
        <w:pStyle w:val="Heading2"/>
      </w:pPr>
      <w:r>
        <w:t>Residual assurance work</w:t>
      </w:r>
    </w:p>
    <w:p>
      <w:pPr>
        <w:pStyle w:val="ListBullet"/>
      </w:pPr>
      <w:r>
        <w:t>Run a true multi-hour desktop soak with representative alert and red-team bursts; the headless suite is not a substitute for elapsed-time GUI validation.</w:t>
      </w:r>
    </w:p>
    <w:p>
      <w:pPr>
        <w:pStyle w:val="ListBullet"/>
      </w:pPr>
      <w:r>
        <w:t>Keep ANGERONA_AMSI_INPROCESS disabled unless testing a known-compatible runtime; native ctypes failures cannot be recovered by Python exception handling.</w:t>
      </w:r>
    </w:p>
    <w:p>
      <w:pPr>
        <w:pStyle w:val="ListBullet"/>
      </w:pPr>
      <w:r>
        <w:t>Centralize every PowerShell invocation behind one policy, approval, integrity, and append-only audit boundary to fully close A-06.</w:t>
      </w:r>
    </w:p>
    <w:p>
      <w:pPr>
        <w:pStyle w:val="ListBullet"/>
      </w:pPr>
      <w:r>
        <w:t>Treat external modules as privileged code and leave external discovery disabled in normal deployments.</w:t>
      </w:r>
    </w:p>
    <w:p>
      <w:r>
        <w:rPr>
          <w:b/>
        </w:rPr>
        <w:t xml:space="preserve">Superseding validation note: </w:t>
      </w:r>
      <w:r>
        <w:t>where an earlier 14 July addendum cites a 61-check module report, this sweep's final release-gate result is 26/26 end-to-end phases; individual stopped/idle modules remain reported as expected skips inside the module-level diagnostic output.</w:t>
      </w:r>
    </w:p>
    <w:p>
      <w:pPr>
        <w:pStyle w:val="Heading1"/>
      </w:pPr>
      <w:r>
        <w:t>Improvement Loop Release - 14 July 2026 (v1.7.5)</w:t>
      </w:r>
    </w:p>
    <w:p>
      <w:r>
        <w:t>Architecture changes</w:t>
      </w:r>
    </w:p>
    <w:p>
      <w:pPr>
        <w:pStyle w:val="ListBullet"/>
      </w:pPr>
      <w:r>
        <w:t>ELAT sits in DETECT as a bounded, response-free evidence-quality layer. TECT connects DRILL's benign CAPTURE probe to an exact DETECT echo and cannot itself alert, persist, or act.</w:t>
      </w:r>
    </w:p>
    <w:p>
      <w:pPr>
        <w:pStyle w:val="ListBullet"/>
      </w:pPr>
      <w:r>
        <w:t>Event history remains bounded while new INFO events continue to every subscriber and the signed recorder. Generated YARA now crosses a compile/atomic-activation boundary; generated containment crosses a strict command gate before staging and an AST gate before execution.</w:t>
      </w:r>
    </w:p>
    <w:p>
      <w:pPr>
        <w:pStyle w:val="ListBullet"/>
      </w:pPr>
      <w:r>
        <w:t>Performance changes are outside the logical six-node sequence: static Coverage content builds once, flow-metric writes leave the Qt thread, history dialogs are query-bounded, Flight Cache inserts avoid per-event COUNT scans, and shared sensor-cache misses coalesce.</w:t>
      </w:r>
    </w:p>
    <w:p>
      <w:pPr>
        <w:pStyle w:val="Heading2"/>
      </w:pPr>
      <w:r>
        <w:t>Validation and remaining work</w:t>
      </w:r>
    </w:p>
    <w:p>
      <w:pPr>
        <w:pStyle w:val="ListBullet"/>
      </w:pPr>
      <w:r>
        <w:t>Release gates passed: 177/177 Python files compiled; 62/62 module files imported; 61 modules discovered with zero errors or duplicate codes; the full self-check passed 26/26 phases with zero failures.</w:t>
      </w:r>
    </w:p>
    <w:p>
      <w:pPr>
        <w:pStyle w:val="ListBullet"/>
      </w:pPr>
      <w:r>
        <w:t>Deferred security boundaries: Remote Bridge mutual authentication plus AEAD/mTLS (R2-02), an Administrator-owned packaged runtime and plug-in trust root (R3-01), and privileged/non-exportable ledger-key custody (R3-02). Broad PowerShell execution centralization (A-06) also remains open.</w:t>
      </w:r>
    </w:p>
    <w:p>
      <w:pPr>
        <w:pStyle w:val="ListBullet"/>
      </w:pPr>
      <w:r>
        <w:t>Proposed, not shipped: detector reuse of the shared connection cache, a global MCP request-worker cap, bounded reverse/indexed Evolution-feed lookup, isolated counterfactual replay, offline telemetry-failure mutation, keyed causal-ledger checkpoints, and local novelty sketches.</w:t>
      </w:r>
    </w:p>
    <w:p>
      <w:r>
        <w:t>v1.7.6 note: the planned unifying layer is the Angerona Cortex (core/cortex.py) — an entity-graph correlation brain that fuses every module's signals into one per-entity malice verdict feeding the RESPOND node and the single Angerona Score. Built as an additive, read-only MVP (self-tested, unwired).</w:t>
      </w:r>
    </w:p>
    <w:p>
      <w:r>
        <w:br w:type="page"/>
      </w:r>
    </w:p>
    <w:p>
      <w:pPr>
        <w:pStyle w:val="Heading1"/>
      </w:pPr>
      <w:r>
        <w:t>4. v1.8.0 Control and Data-Flow Boundaries</w:t>
      </w:r>
    </w:p>
    <w:p>
      <w:pPr>
        <w:pStyle w:val="Heading2"/>
      </w:pPr>
      <w:r>
        <w:t>Interactive read path</w:t>
      </w:r>
    </w:p>
    <w:p>
      <w:r>
        <w:t>CAPTURE/DETECT events still commit durably through the flight recorder. After commit and retention, storage advances a small in-memory revision. DashboardCards and AlertsPanel compare that revision and attempt an immediate-only read. If SQLite is busy, Qt keeps the last complete view and retries on the next refresh; no partial view is published and the durable writer path is unchanged.</w:t>
      </w:r>
    </w:p>
    <w:p>
      <w:pPr>
        <w:pStyle w:val="Heading2"/>
      </w:pPr>
      <w:r>
        <w:t>Drill and remediation path</w:t>
      </w:r>
    </w:p>
    <w:p>
      <w:r>
        <w:t>ATTACK creates only benign markers and tagged processes in the D-resident drill sandbox. DETECT/AAR correlation uses exact paths or PID plus opaque token inside bounded windows. RESPOND binds remediation to the trigger timestamp. Stop &amp; Clean signals cancellation, interrupts waits, performs a bounded join, and cleans scoped artifacts; overlapping workers are refused.</w:t>
      </w:r>
    </w:p>
    <w:p>
      <w:pPr>
        <w:pStyle w:val="Heading2"/>
      </w:pPr>
      <w:r>
        <w:t>Trust, shutdown, and ARIA path</w:t>
      </w:r>
    </w:p>
    <w:p>
      <w:pPr>
        <w:pStyle w:val="ListBullet"/>
      </w:pPr>
      <w:r>
        <w:t>Path-rich process telemetry crosses an exact-path trust check; a name-only record cannot suppress memory inspection or path-rich response.</w:t>
      </w:r>
    </w:p>
    <w:p>
      <w:pPr>
        <w:pStyle w:val="ListBullet"/>
      </w:pPr>
      <w:r>
        <w:t>Normal STOP unloads configured llama3 models. Emergency recovery validates canonical Angerona Python ownership and contains no image-wide Python/Ollama kill.</w:t>
      </w:r>
    </w:p>
    <w:p>
      <w:pPr>
        <w:pStyle w:val="ListBullet"/>
      </w:pPr>
      <w:r>
        <w:t>ARIA research READ builds a local plan. Browser opening is a separately staged WRITE/egress action with immutable preview binding and explicit confirmation.</w:t>
      </w:r>
    </w:p>
    <w:p>
      <w:pPr>
        <w:pStyle w:val="ListBullet"/>
      </w:pPr>
      <w:r>
        <w:t>The Response Safety Kernel mirrors an already-staged WRITE preview into bounded digest/code metadata only. No downstream action node consumes the shadow result.</w:t>
      </w:r>
    </w:p>
    <w:p>
      <w:pPr>
        <w:pStyle w:val="Heading2"/>
      </w:pPr>
      <w:r>
        <w:t>Final verification</w:t>
      </w:r>
    </w:p>
    <w:p>
      <w:pPr>
        <w:pStyle w:val="ListBullet"/>
      </w:pPr>
      <w:r>
        <w:t>Complete-tree compile: 205/205 Python files; production-package compile: 195/195.</w:t>
      </w:r>
    </w:p>
    <w:p>
      <w:pPr>
        <w:pStyle w:val="ListBullet"/>
      </w:pPr>
      <w:r>
        <w:t>Module integrity: 62/62 module files imported; 61/61 modules constructed and discovered; no duplicate names or non-empty codes.</w:t>
      </w:r>
    </w:p>
    <w:p>
      <w:pPr>
        <w:pStyle w:val="ListBullet"/>
      </w:pPr>
      <w:r>
        <w:t>Behavioral gates: 24/24 focused regressions; 12/12 ARIA and research self-tests; Response Safety Kernel self-test passed.</w:t>
      </w:r>
    </w:p>
    <w:p>
      <w:pPr>
        <w:pStyle w:val="ListBullet"/>
      </w:pPr>
      <w:r>
        <w:t>Full application self-check: 26/26 phases. Raw module diagnostics: 47 pass, 15 expected stopped/idle/optional-Ollama skips, 0 genuine failures.</w:t>
      </w:r>
    </w:p>
    <w:p>
      <w:r>
        <w:br w:type="page"/>
      </w:r>
    </w:p>
    <w:p>
      <w:r>
        <w:rPr>
          <w:b/>
          <w:sz w:val="36"/>
        </w:rPr>
        <w:t>v1.9.3 Cycle 3 Public-Release Update</w:t>
      </w:r>
    </w:p>
    <w:p>
      <w:r>
        <w:t>Validated 2026-07-19 through three focused rounds covering security and privacy, correctness and remediation, and sustained performance/UI behavior.</w:t>
      </w:r>
    </w:p>
    <w:p>
      <w:r>
        <w:t>• All runtime databases, scanner evidence, AAR output, diagnostics, temporary files, and generated rules/playbooks now resolve through one canonical runtime-data boundary.</w:t>
      </w:r>
    </w:p>
    <w:p>
      <w:r>
        <w:t>• Frozen builds use protected ProgramData storage, package all dynamic modules, ship the ARIA runbooks and a separate Black Box sidecar, and never write beside the executable.</w:t>
      </w:r>
    </w:p>
    <w:p>
      <w:r>
        <w:t>• Eco wake-up remains staggered and bounded; event, memory, posture, and shutdown hot paths were optimized without weakening detection or response behavior.</w:t>
      </w:r>
    </w:p>
    <w:p>
      <w:r>
        <w:t>Verification baseline: 57 automated tests passed with one platform-specific skip; the product self-check completed 26/26 gates and ARIA completed 13/13 checks.</w:t>
      </w:r>
    </w:p>
    <w:p>
      <w:r>
        <w:br w:type="page"/>
      </w:r>
    </w:p>
    <w:p>
      <w:r>
        <w:rPr>
          <w:b/>
          <w:sz w:val="36"/>
        </w:rPr>
        <w:t>v1.9.3 Final Installer and Publication Gate</w:t>
      </w:r>
    </w:p>
    <w:p>
      <w:r>
        <w:t>? The recommended GitHub release is now a one-click protected install: it re-verifies both one-file executables, installs them under %ProgramFiles%\Angerona, creates the supported shortcut, and defaults mutable state to protected D:\AngeronaData on a fixed D: volume, with protected %ProgramData%\Angerona only when D: is unavailable. Legacy per-user C: spill is migrated collision-safely.</w:t>
      </w:r>
    </w:p>
    <w:p>
      <w:r>
        <w:t>• The Black Box is built first and its SHA-256 is embedded in Angerona.exe. Frozen launch requires the same protected root, non-writable ACLs, no reparse points, and an exact digest match. The verified offline speech model and ARIA documentation are bundled.</w:t>
      </w:r>
    </w:p>
    <w:p>
      <w:r>
        <w:t>• The full CPython 3.12 Windows release/tool dependency closure is pinned. Contributor source setup rejects an untrusted pre-existing virtual environment and only accepts Authenticode-valid official Python/Ollama executables. The public tree uses synthetic demo telemetry and contains no personal workstation identity or paths.</w:t>
      </w:r>
    </w:p>
    <w:p>
      <w:r>
        <w:t>• Verification: 63 modules discovered; 57 automated tests passed with one platform skip; product self-check 26/26; ARIA 13/13. Current files are privacy-clean, but Git history still requires an explicit owner-approved rewrite or clean-repository publication before going public. Builds remain unsigned until an Authenticode certificate is supplied.</w:t>
      </w:r>
    </w:p>
    <w:sectPr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Angerona System Architecture Flow v1.8.0</dc:title>
  <dc:subject>Current control and data-flow boundaries</dc:subject>
  <dc:creator/>
  <cp:keywords>Angerona; defensive security; privacy</cp:keywords>
  <dc:description/>
  <cp:lastModifiedBy/>
  <cp:revision>1</cp:revision>
  <dcterms:created xsi:type="dcterms:W3CDTF">2013-12-23T23:15:00Z</dcterms:created>
  <dcterms:modified xsi:type="dcterms:W3CDTF">2026-07-14T15:47:35Z</dcterms:modified>
  <cp:category/>
  <cp:version>1.7.5</cp:version>
</cp:coreProperties>
</file>