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Current release: </w:t>
            </w:r>
            <w:r>
              <w:rPr>
                <w:rFonts w:ascii="Calibri" w:hAnsi="Calibri" w:eastAsia="Calibri"/>
                <w:color w:val="243447"/>
              </w:rPr>
              <w:t>v1.10.2 - governed autonomous Adversary Combat, receipt-bound SOAR, typed ARIA authority, attested Ollama model packs, expanded Windows telemetry, and a frozen zero-failure automated gate.</w:t>
            </w:r>
          </w:p>
        </w:tc>
      </w:tr>
    </w:tbl>
    <w:p>
      <w:pPr>
        <w:spacing w:after="40"/>
      </w:pPr>
    </w:p>
    <w:p/>
    <w:p/>
    <w:p>
      <w:pPr>
        <w:jc w:val="center"/>
      </w:pPr>
      <w:r>
        <w:rPr>
          <w:rFonts w:ascii="Calibri" w:hAnsi="Calibri" w:eastAsia="Calibri"/>
          <w:b/>
          <w:color w:val="0B2545"/>
          <w:sz w:val="22"/>
        </w:rPr>
        <w:t>25 August 2026</w:t>
      </w:r>
    </w:p>
    <w:p>
      <w:pPr>
        <w:jc w:val="center"/>
      </w:pPr>
      <w:r>
        <w:rPr>
          <w:rFonts w:ascii="Calibri" w:hAnsi="Calibri" w:eastAsia="Calibri"/>
          <w:color w:val="667085"/>
          <w:sz w:val="19"/>
        </w:rPr>
        <w:t>Windows Protect | macOS Observe | Linux Observe + optional eBPF</w:t>
      </w:r>
    </w:p>
    <w:p>
      <w:r>
        <w:br w:type="page"/>
      </w: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1.10.2</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Frozen local release candidate; automated and live defensive validation complete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and analysis/loop evidence as of 25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Its 67 discovered modules share a typed EventBus and explicit platform contracts.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40"/>
      </w:pPr>
    </w:p>
    <w:p>
      <w:pPr>
        <w:pStyle w:val="Heading2"/>
      </w:pPr>
      <w:r>
        <w:t>1.2 Recommended starting posture</w:t>
      </w:r>
    </w:p>
    <w:p>
      <w:pPr>
        <w:numPr>
          <w:ilvl w:val="0"/>
          <w:numId w:val="12"/>
        </w:numPr>
      </w:pPr>
      <w:r>
        <w:rPr>
          <w:rFonts w:ascii="Calibri" w:hAnsi="Calibri" w:eastAsia="Calibri"/>
          <w:color w:val="243447"/>
        </w:rPr>
        <w:t>Install into a reviewed, protected runtime and keep mutable data in the protected canonical data root.</w:t>
      </w:r>
    </w:p>
    <w:p>
      <w:pPr>
        <w:numPr>
          <w:ilvl w:val="0"/>
          <w:numId w:val="12"/>
        </w:numPr>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spacing w:after="40"/>
      </w:pPr>
    </w:p>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ETW, Sysmon, WFP, Defender, process/file/network,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pPr>
      <w:r>
        <w:rPr>
          <w:rFonts w:ascii="Calibri" w:hAnsi="Calibri" w:eastAsia="Calibri"/>
          <w:color w:val="243447"/>
        </w:rPr>
        <w:t>src/angerona/core - event, storage, response, ARIA, model-pack, policy, credential, evidence, and interoperability primitives.</w:t>
      </w:r>
    </w:p>
    <w:p>
      <w:pPr>
        <w:numPr>
          <w:ilvl w:val="0"/>
          <w:numId w:val="10"/>
        </w:numPr>
      </w:pPr>
      <w:r>
        <w:rPr>
          <w:rFonts w:ascii="Calibri" w:hAnsi="Calibri" w:eastAsia="Calibri"/>
          <w:color w:val="243447"/>
        </w:rPr>
        <w:t>src/angerona/modules - built-in detectors, observers, response and resilience modules.</w:t>
      </w:r>
    </w:p>
    <w:p>
      <w:pPr>
        <w:numPr>
          <w:ilvl w:val="0"/>
          <w:numId w:val="10"/>
        </w:numPr>
      </w:pPr>
      <w:r>
        <w:rPr>
          <w:rFonts w:ascii="Calibri" w:hAnsi="Calibri" w:eastAsia="Calibri"/>
          <w:color w:val="243447"/>
        </w:rPr>
        <w:t>src/angerona/gui - Classic and Flow dashboards, settings, operations, Red Team, Combat history, and Upgrade Console.</w:t>
      </w:r>
    </w:p>
    <w:p>
      <w:pPr>
        <w:numPr>
          <w:ilvl w:val="0"/>
          <w:numId w:val="10"/>
        </w:numPr>
      </w:pPr>
      <w:r>
        <w:rPr>
          <w:rFonts w:ascii="Calibri" w:hAnsi="Calibri" w:eastAsia="Calibri"/>
          <w:color w:val="243447"/>
        </w:rPr>
        <w:t>src/angerona/shark - Shark Attack, Red Team simulation, and After-Action Reports.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Setup executable and its adjacent SHA-256 file from the GitHub Releases page.</w:t>
      </w:r>
    </w:p>
    <w:p>
      <w:pPr>
        <w:numPr>
          <w:ilvl w:val="0"/>
          <w:numId w:val="13"/>
        </w:numPr>
      </w:pPr>
      <w:r>
        <w:rPr>
          <w:rFonts w:ascii="Calibri" w:hAnsi="Calibri" w:eastAsia="Calibri"/>
          <w:color w:val="243447"/>
        </w:rPr>
        <w:t>Verify the digest and GitHub build attestation. The current publication path is not backed by an Authenticode publisher certificate, so Windows may show Unknown Publisher.</w:t>
      </w:r>
    </w:p>
    <w:p>
      <w:pPr>
        <w:numPr>
          <w:ilvl w:val="0"/>
          <w:numId w:val="13"/>
        </w:numPr>
      </w:pPr>
      <w:r>
        <w:rPr>
          <w:rFonts w:ascii="Calibri" w:hAnsi="Calibri" w:eastAsia="Calibri"/>
          <w:color w:val="243447"/>
        </w:rPr>
        <w:t>Run Setup, approve UAC, and complete Full Setup. The protected data root prefers D:\AngeronaData and uses protected %ProgramData%\Angerona only when D: is unavailable.</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Builds an exact `suspend_process` contract and delegates to Combat; no direct psutil suspend.</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within current exact-response boundaries; no broad cached rollback or false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AI-authored content is inert advisory text. Only deterministic vetted remediation may enter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1"/>
        <w:pageBreakBefore/>
      </w:pPr>
      <w:r>
        <w:t>10. Host Adaption, resilience, and resource governance</w:t>
      </w:r>
    </w:p>
    <w:p>
      <w:pPr>
        <w:pStyle w:val="Heading2"/>
      </w:pPr>
      <w:r>
        <w:t>10.1 Host Adaption</w:t>
      </w:r>
    </w:p>
    <w:p>
      <w:r>
        <w:rPr>
          <w:rFonts w:ascii="Calibri" w:hAnsi="Calibri" w:eastAsia="Calibri"/>
          <w:i w:val="0"/>
          <w:color w:val="243447"/>
        </w:rPr>
        <w:t>Host Adaption inventories hardware, services, listeners, network context, effective Firewall ActiveStore profiles, and a bounded rule set. It captures baselines, reports drift and collector quality, previews closed firewall-only profiles, simulates without writes, applies only after exact confirmation and verified backup, and rolls back with signed artifact verification.</w:t>
      </w:r>
    </w:p>
    <w:p>
      <w:pPr>
        <w:pStyle w:val="Heading2"/>
      </w:pPr>
      <w:r>
        <w:t>10.2 Resilience</w:t>
      </w:r>
    </w:p>
    <w:p>
      <w:pPr>
        <w:numPr>
          <w:ilvl w:val="0"/>
          <w:numId w:val="10"/>
        </w:numPr>
      </w:pPr>
      <w:r>
        <w:rPr>
          <w:rFonts w:ascii="Calibri" w:hAnsi="Calibri" w:eastAsia="Calibri"/>
          <w:color w:val="243447"/>
        </w:rPr>
        <w:t>Watchdog and supervisor track liveness, use bounded restart/backoff, and surface safe mode rather than uncontrolled loops.</w:t>
      </w:r>
    </w:p>
    <w:p>
      <w:pPr>
        <w:numPr>
          <w:ilvl w:val="0"/>
          <w:numId w:val="10"/>
        </w:numPr>
      </w:pPr>
      <w:r>
        <w:rPr>
          <w:rFonts w:ascii="Calibri" w:hAnsi="Calibri" w:eastAsia="Calibri"/>
          <w:color w:val="243447"/>
        </w:rPr>
        <w:t>Event and storage lanes are bounded, batch where durability permits, and use durable fallback when asynchronous queues saturate.</w:t>
      </w:r>
    </w:p>
    <w:p>
      <w:pPr>
        <w:numPr>
          <w:ilvl w:val="0"/>
          <w:numId w:val="10"/>
        </w:numPr>
      </w:pPr>
      <w:r>
        <w:rPr>
          <w:rFonts w:ascii="Calibri" w:hAnsi="Calibri" w:eastAsia="Calibri"/>
          <w:color w:val="243447"/>
        </w:rPr>
        <w:t>Source Sandbox is inert, confines paths, rejects runtime installers, and does not hot-reload production code.</w:t>
      </w:r>
    </w:p>
    <w:p>
      <w:pPr>
        <w:numPr>
          <w:ilvl w:val="0"/>
          <w:numId w:val="10"/>
        </w:numPr>
      </w:pPr>
      <w:r>
        <w:rPr>
          <w:rFonts w:ascii="Calibri" w:hAnsi="Calibri" w:eastAsia="Calibri"/>
          <w:color w:val="243447"/>
        </w:rPr>
        <w:t>Shutdown helpers verify exact Angerona launch grammar and process creation time; test runners and substring lookalikes are excluded.</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new evidence can close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to clear an error. Preserve the signed record and recover the exact action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Full pytest</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1,258 collected across 197 files; 1,255 passed; 3 intentional skips; 0 failed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Compile</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308/308 Python files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Ruff, imports, discovery, duplicate name/code, and patch-integrity gates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Module self-tests</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46 genuine pass; 0 genuine fail; 13 expected inactive; 8 platform/operator skips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20/20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26/26 direct and 26/26 batch</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0 active reversible; 0 Angerona-Combat firewall rules; 0 tagged probes; blank integrity error; 0 legacy unsigned; 2,220 signed records</w:t>
            </w:r>
          </w:p>
        </w:tc>
      </w:tr>
    </w:tbl>
    <w:p>
      <w:pPr>
        <w:spacing w:after="40"/>
      </w:pPr>
    </w:p>
    <w:p>
      <w:pPr>
        <w:pStyle w:val="Heading2"/>
      </w:pPr>
      <w:r>
        <w:t>13.1 Final bug closures</w:t>
      </w:r>
    </w:p>
    <w:p>
      <w:pPr>
        <w:numPr>
          <w:ilvl w:val="0"/>
          <w:numId w:val="10"/>
        </w:numPr>
      </w:pPr>
      <w:r>
        <w:rPr>
          <w:rFonts w:ascii="Calibri" w:hAnsi="Calibri" w:eastAsia="Calibri"/>
          <w:color w:val="243447"/>
        </w:rPr>
        <w:t>Stale exact-contract test fixtures now prove signed authority and include uncontracted negative cases.</w:t>
      </w:r>
    </w:p>
    <w:p>
      <w:pPr>
        <w:numPr>
          <w:ilvl w:val="0"/>
          <w:numId w:val="10"/>
        </w:numPr>
      </w:pPr>
      <w:r>
        <w:rPr>
          <w:rFonts w:ascii="Calibri" w:hAnsi="Calibri" w:eastAsia="Calibri"/>
          <w:color w:val="243447"/>
        </w:rPr>
        <w:t>Combat Undo controls disable correctly on empty or unverified-only history.</w:t>
      </w:r>
    </w:p>
    <w:p>
      <w:pPr>
        <w:numPr>
          <w:ilvl w:val="0"/>
          <w:numId w:val="10"/>
        </w:numPr>
      </w:pPr>
      <w:r>
        <w:rPr>
          <w:rFonts w:ascii="Calibri" w:hAnsi="Calibri" w:eastAsia="Calibri"/>
          <w:color w:val="243447"/>
        </w:rPr>
        <w:t>Posture advisory paths persist while the output remains unconditionally non-executable.</w:t>
      </w:r>
    </w:p>
    <w:p>
      <w:pPr>
        <w:numPr>
          <w:ilvl w:val="0"/>
          <w:numId w:val="10"/>
        </w:numPr>
      </w:pPr>
      <w:r>
        <w:rPr>
          <w:rFonts w:ascii="Calibri" w:hAnsi="Calibri" w:eastAsia="Calibri"/>
          <w:color w:val="243447"/>
        </w:rPr>
        <w:t>Red Team rapid reruns snapshot and clean exact prior run artifacts in the correct order.</w:t>
      </w:r>
    </w:p>
    <w:p>
      <w:pPr>
        <w:numPr>
          <w:ilvl w:val="0"/>
          <w:numId w:val="10"/>
        </w:numPr>
      </w:pPr>
      <w:r>
        <w:rPr>
          <w:rFonts w:ascii="Calibri" w:hAnsi="Calibri" w:eastAsia="Calibri"/>
          <w:color w:val="243447"/>
        </w:rPr>
        <w:t>SOAR receipt reconciliation proves signed success, failure, timeout, and unsigned-lookalike refusal.</w:t>
      </w:r>
    </w:p>
    <w:p>
      <w:pPr>
        <w:numPr>
          <w:ilvl w:val="0"/>
          <w:numId w:val="10"/>
        </w:numPr>
      </w:pPr>
      <w:r>
        <w:rPr>
          <w:rFonts w:ascii="Calibri" w:hAnsi="Calibri" w:eastAsia="Calibri"/>
          <w:color w:val="243447"/>
        </w:rPr>
        <w:t>Selfcheck now verifies inert model advice instead of expecting execution.</w:t>
      </w:r>
    </w:p>
    <w:p>
      <w:r>
        <w:rPr>
          <w:rFonts w:ascii="Calibri" w:hAnsi="Calibri" w:eastAsia="Calibri"/>
          <w:i w:val="0"/>
          <w:color w:val="243447"/>
        </w:rPr>
        <w:t>The three skipped pytest cases are intentional platform gates. Expected inactive module results identify stopped sensors, idle/unarmed SOAR or Combat, and unavailable optional Ollama; they are not hidden failures.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Signed Combat journal segmentation remains proposed until forged-prefix, crash-between-segment, rotation, recovery, and old-action Undo tests exist.</w:t>
      </w:r>
    </w:p>
    <w:p>
      <w:pPr>
        <w:numPr>
          <w:ilvl w:val="0"/>
          <w:numId w:val="10"/>
        </w:numPr>
      </w:pPr>
      <w:r>
        <w:rPr>
          <w:rFonts w:ascii="Calibri" w:hAnsi="Calibri" w:eastAsia="Calibri"/>
          <w:color w:val="243447"/>
        </w:rPr>
        <w:t>Ollama listener ownership is not cached; a short cache could create a process/port replacement window. An OS-native listener-bound proof is the prerequisite.</w:t>
      </w:r>
    </w:p>
    <w:p>
      <w:pPr>
        <w:numPr>
          <w:ilvl w:val="0"/>
          <w:numId w:val="10"/>
        </w:numPr>
      </w:pPr>
      <w:r>
        <w:rPr>
          <w:rFonts w:ascii="Calibri" w:hAnsi="Calibri" w:eastAsia="Calibri"/>
          <w:color w:val="243447"/>
        </w:rPr>
        <w:t>First-run Sysmon seek and asynchronous initial ARIA manager/index construction remain proposed pending Windows-native cursor and startup lifecycle tests.</w:t>
      </w:r>
    </w:p>
    <w:p>
      <w:pPr>
        <w:pStyle w:val="Heading1"/>
        <w:pageBreakBefore/>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Final red-team verdict: </w:t>
            </w:r>
            <w:r>
              <w:rPr>
                <w:rFonts w:ascii="Calibri" w:hAnsi="Calibri" w:eastAsia="Calibri"/>
                <w:color w:val="243447"/>
              </w:rPr>
              <w:t>No open Critical, High, or Medium release blocker remains in the frozen v1.10.2 tree.</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Pr>
      <w:r>
        <w:t>15.3 Current research backlog</w:t>
      </w:r>
    </w:p>
    <w:p>
      <w:r>
        <w:rPr>
          <w:rFonts w:ascii="Calibri" w:hAnsi="Calibri" w:eastAsia="Calibri"/>
          <w:i w:val="0"/>
          <w:color w:val="243447"/>
        </w:rPr>
        <w:t>Primary-source comparison against Wazuh, Velociraptor, osquery/Fleet, Falco, Suricata, Zeek, Security Onion, Sigma, YARA-X, OCSF, STIX/TAXII, Microsoft telemetry, Ollama, SLSA, and OWASP GenAI produced a disciplined backlog. Unshipped items remain labeled proposals: strict signed Sigma 2.1 correlations, YARA-X cost admission, journal-backed ransomware attribution, bounded STIX/TAXII, signed Linux CO-RE sidecar, and additional provenance/lease depth.</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rare and ambitious for a home-lab project, viable as an advanced local security lab, and valuable on a resume when the owner can explain and defend the engineering. It is not a unicorn or commercial contender yet. The differentiator is not the feature count alone; it is the combination of exact response authority, truthful receipts, recovery, red-team closure, performance evidence, and explicit limitations.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Governed autonomous Combat; signed exact contracts and receipts; typed ARIA; verified llama3 pack; Ollama process/path attestation; Sysmon 1-29+255; Community ID v1; OCSF 1.8; trust, credential, semantic-response, recovery, and performance hardening; frozen 1,255-pass gate.</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bl>
    <w:p>
      <w:pPr>
        <w:spacing w:after="40"/>
      </w:pPr>
    </w:p>
    <w:p>
      <w:pPr>
        <w:pStyle w:val="Heading1"/>
      </w:pPr>
      <w:r>
        <w:t>Appendix B. Evidence sources</w:t>
      </w:r>
    </w:p>
    <w:p>
      <w:r>
        <w:rPr>
          <w:rFonts w:ascii="Calibri" w:hAnsi="Calibri" w:eastAsia="Calibri"/>
          <w:i w:val="0"/>
          <w:color w:val="243447"/>
        </w:rPr>
        <w:t>Repository evidence: analysis/loop/LOOP_LOG.md; innovation_ideas.md; round1-round7 findings, remediation, bug-test, and performance summaries; cycle7/round3 validation; final Combat validation artifacts; and the frozen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1"/>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footerReference w:type="first" r:id="rId11"/>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v1.10.2  |  25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Angerona Suite v1.10.2 operator and engineering reference</dc:subject>
  <dc:creator>Angerona Project</dc:creator>
  <cp:keywords>Angerona, EDR, NDR, SOAR, DFIR, Adversary Combat, ARIA, Ollama</cp:keywords>
  <dc:description>Consolidated current manual and complete condensed version history.</dc:description>
  <cp:lastModifiedBy/>
  <cp:revision>1</cp:revision>
  <dcterms:created xsi:type="dcterms:W3CDTF">2026-08-25T00:00:00Z</dcterms:created>
  <dcterms:modified xsi:type="dcterms:W3CDTF">2026-08-25T18:54:20Z</dcterms:modified>
  <cp:category/>
</cp:coreProperties>
</file>