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t>Cycle 22 current-development edition  |  22 August 2026</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t>12. Cycle 7 Enterprise Control-Plane Foundations</w:t>
      </w:r>
    </w:p>
    <w:p>
      <w:pPr>
        <w:pStyle w:val="ListBullet"/>
      </w:pPr>
      <w:r>
        <w:t>13. Cycle 8 Local Fleet Preview and Response Safety</w:t>
      </w:r>
    </w:p>
    <w:p>
      <w:pPr>
        <w:pStyle w:val="ListBullet"/>
      </w:pPr>
      <w:r>
        <w:t>14. Cycle 9 Security, Reliability, Performance, and Enterprise Evidence</w:t>
      </w:r>
    </w:p>
    <w:p>
      <w:pPr>
        <w:pStyle w:val="ListBullet"/>
      </w:pPr>
      <w:r>
        <w:t>15. Cycle 10 Fleet Integrity and Access Governance</w:t>
      </w:r>
    </w:p>
    <w:p>
      <w:pPr>
        <w:pStyle w:val="ListBullet"/>
      </w:pPr>
      <w:r>
        <w:t>16. Cycle 11 Atomic Fleet Delivery</w:t>
      </w:r>
    </w:p>
    <w:p>
      <w:pPr>
        <w:pStyle w:val="ListBullet"/>
      </w:pPr>
      <w:r>
        <w:t>17. Cycles 12-13 Compressed Delivery and Admission Control</w:t>
      </w:r>
    </w:p>
    <w:p>
      <w:pPr>
        <w:pStyle w:val="ListBullet"/>
      </w:pPr>
      <w:r>
        <w:t>18. Cycle 17 Adversarial Convergence and Runtime Reliability</w:t>
      </w:r>
    </w:p>
    <w:p>
      <w:pPr>
        <w:pStyle w:val="ListBullet"/>
      </w:pPr>
      <w:r>
        <w:t>19. Cycle 19 Setup, Supply Assurance, and Runtime Hardening</w:t>
      </w:r>
    </w:p>
    <w:p>
      <w:pPr>
        <w:pStyle w:val="ListBullet"/>
      </w:pPr>
      <w:r>
        <w:t>20. Device Security Lab and Scan Center Addendum</w:t>
      </w:r>
    </w:p>
    <w:p>
      <w:pPr>
        <w:pStyle w:val="ListBullet"/>
      </w:pPr>
      <w:r>
        <w:t>21. Flow Dashboard and Local SOC Operations</w:t>
      </w:r>
    </w:p>
    <w:p>
      <w:pPr>
        <w:pStyle w:val="ListBullet"/>
      </w:pPr>
      <w:r>
        <w:t>22. Cycle 22 Unattended Defense and Verified Remediation</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current-user DPAPI on Windows, Keychain on macOS, and Secret Service on Linux. Unsupported or unavailable stores fail closed. Signal PIN handling follows the same protected cross-platform boundary; legacy plaintext import requires an explicit migration.</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Local Fleet Preview identity, scoped Role-Based Access Control, signed policy, hunts, cases, and evidence are shipped foundations. Production mutual Transport Layer Security, OpenID Connect, cross-host high availability/search, publisher signing, and independent disaster recovery remain external gates.</w:t>
      </w:r>
    </w:p>
    <w:p>
      <w:pPr>
        <w:pStyle w:val="ListBullet"/>
      </w:pPr>
      <w:r>
        <w:t>Windows remains the Protect edition. Linux is rootless Observe + Detect with optional separately gated eBPF support. macOS remains Observe until signed and notarized Endpoint Security and Network Extension helpers pass entitlement, privacy, and native acceptance gates.</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ListBullet"/>
      </w:pPr>
      <w:r>
        <w:t>Settings and Full Setup offer a persistent Classic or Flow startup dashboard choice. The cyan Local SOC header action opens Flow directly, and Classic remains available without migration or data duplication.</w:t>
      </w:r>
    </w:p>
    <w:p>
      <w:pPr>
        <w:pStyle w:val="ListBullet"/>
      </w:pPr>
      <w:r>
        <w:t>Flow uses five interactive radial infographics for case flow, normalized evidence, audit integrity, asset inventory, and trusted detection content. Hovering expands plain-language context; clicking opens the related tab.</w:t>
      </w:r>
    </w:p>
    <w:p>
      <w:pPr>
        <w:pStyle w:val="ListBullet"/>
      </w:pPr>
      <w:r>
        <w:t>The Flow workspace provides Overview, Cases, Hunt, Assets, Detection Content, and Audit tabs plus direct jumps to scanning, forensics, the Red Team console, and the Classic dashboard.</w:t>
      </w:r>
    </w:p>
    <w:p>
      <w:pPr>
        <w:pStyle w:val="ListBullet"/>
      </w:pPr>
      <w:r>
        <w:t>Hunts and inventory collection execute outside the Qt interface thread. Case evidence counts use one aggregate query, and decorative flow motion stops when the workspace is closed or reduced motion is active.</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t>Runtime data, settings, the flight-recorder database, reports, diagnostics, watchdog state, scanner evidence, and inherited temporary work live under the configured canonical data root. Windows source launchers set the sibling &lt;install-folder&gt;\..\AngeronaData tree on D: and overwrite inherited ANGERONA_DATA before elevation. The legacy %LOCALAPPDATA%\Angerona location is migration input only,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rPr>
          <w:rFonts w:ascii="Calibri" w:hAnsi="Calibri"/>
          <w:color w:val="0B1726"/>
          <w:sz w:val="22"/>
        </w:rPr>
        <w:t>63 BaseModule subclasses are auto-discovered at startup, grouped here by category; the full module-by-module table (name, category, behavior) is maintained in the companion Capability Doc in this folder to avoid duplicating a 63-row table across two documents.</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Windows source launch: sibling &lt;install-folder&gt;\..\AngeronaData on D:. Packaged launch: protected D:\AngeronaData, with protected %PROGRAMDATA%\Angerona only when D: is unavailable. These roots contain the flight-recorder DB, settings, logs, diagnostics, scanner evidence, reports, and forensic cases. %LOCALAPPDATA%\Angerona is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c>
          <w:tcPr>
            <w:tcW w:type="dxa" w:w="1782"/>
          </w:tcPr>
          <w:p>
            <w:r>
              <w:t>v1.10.0 / Cycle 19</w:t>
            </w:r>
          </w:p>
        </w:tc>
        <w:tc>
          <w:tcPr>
            <w:tcW w:type="dxa" w:w="7578"/>
          </w:tcPr>
          <w:p>
            <w:r>
              <w:t>Unified 16-step Full Setup; OS-protected cross-platform secrets; hardened Windows bootstrap and child environments; wheel-only POSIX hash locks; authenticated bounded recorder and 16.3x flood improvement; action-time integrity, shutdown, Signal identity, and visibility-attestation controls; 810-test gate.</w:t>
            </w:r>
          </w:p>
        </w:tc>
      </w:tr>
      <w:tr>
        <w:tc>
          <w:tcPr>
            <w:tcW w:type="dxa" w:w="1782"/>
          </w:tcPr>
          <w:p>
            <w:r>
              <w:t>v1.9.4 / Cycle 17</w:t>
            </w:r>
          </w:p>
        </w:tc>
        <w:tc>
          <w:tcPr>
            <w:tcW w:type="dxa" w:w="7578"/>
          </w:tcPr>
          <w:p>
            <w:r>
              <w:t>Qt and Fleet crash/shutdown fixes; truthful CVE staging and scoring; isolated self-tests; remote observe-only authority; coalesced long-run UI work; canonical data paths; hash-locked release inputs; 744-test gate.</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r>
        <w:tc>
          <w:tcPr>
            <w:tcW w:type="dxa" w:w="1782"/>
          </w:tcPr>
          <w:p>
            <w:r>
              <w:t>v1.10.0 / Cycle 22</w:t>
            </w:r>
          </w:p>
        </w:tc>
        <w:tc>
          <w:tcPr>
            <w:tcW w:type="dxa" w:w="7578"/>
          </w:tcPr>
          <w:p>
            <w:r>
              <w:t>Network-first Chill and Ollama unload; active-threat-only posture; Live Alerts/SOAR/Scan Center and USB volume trust; D:-resident source state and deception; Qt/watchdog hardening; report-bound red-team proof; private case observables; completed CPython 3.12 repair and protected-autostart reconciliation; credential, release, and backup boundaries; 1026-test gate.</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pPr>
        <w:pStyle w:val="Heading1"/>
        <w:keepNext/>
        <w:keepLines/>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keepNext/>
        <w:keepLines/>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keepNext/>
        <w:keepLines/>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keepNext/>
        <w:keepLines/>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keepNext/>
        <w:keepLines/>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keepNext/>
        <w:keepLines/>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keepNext/>
        <w:keepLines/>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keepNext/>
        <w:keepLines/>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keepNext/>
        <w:keepLines/>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keepNext/>
        <w:keepLines/>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keepNext/>
        <w:keepLines/>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keepNext/>
        <w:keepLines/>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keepNext/>
        <w:keepLines/>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keepNext/>
        <w:keepLines/>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keepNext/>
        <w:keepLines/>
      </w:pPr>
      <w:r>
        <w:t>11. Cycle 6 Enterprise Hardening Sweep</w:t>
      </w:r>
    </w:p>
    <w:p>
      <w:pPr>
        <w:pStyle w:val="Heading1"/>
        <w:keepNext/>
        <w:keepLines/>
      </w:pPr>
      <w:r>
        <w:t>12. Cycle 7 Enterprise Control-Plane Foundations</w:t>
      </w:r>
    </w:p>
    <w:p>
      <w:pPr>
        <w:pStyle w:val="Heading1"/>
        <w:keepNext/>
        <w:keepLines/>
      </w:pPr>
      <w:r>
        <w:t>13. Cycle 8 Local Fleet Preview and Response Safety</w:t>
      </w:r>
    </w:p>
    <w:p>
      <w:pPr>
        <w:pStyle w:val="Heading1"/>
        <w:keepNext/>
        <w:keepLines/>
      </w:pPr>
      <w:r>
        <w:t>14. Cycle 9 Security, Reliability, Performance, and Enterprise Evidence</w:t>
      </w:r>
    </w:p>
    <w:p>
      <w:pPr>
        <w:pStyle w:val="Heading1"/>
        <w:keepNext/>
        <w:keepLines/>
      </w:pPr>
      <w:r>
        <w:t>15. Cycle 10 Fleet Integrity and Access Governance</w:t>
      </w:r>
    </w:p>
    <w:p>
      <w:pPr>
        <w:pStyle w:val="Heading1"/>
        <w:keepNext/>
        <w:keepLines/>
      </w:pPr>
      <w:r>
        <w:t>16. Cycle 11 Atomic Fleet Delivery</w:t>
      </w:r>
    </w:p>
    <w:p>
      <w:pPr>
        <w:pStyle w:val="Heading1"/>
        <w:keepNext/>
        <w:keepLines/>
      </w:pPr>
      <w:r>
        <w:t>17. Cycles 12-13 Compressed Delivery and Admission Control</w:t>
      </w:r>
    </w:p>
    <w:p>
      <w:pPr>
        <w:pStyle w:val="Heading1"/>
        <w:keepNext/>
        <w:keepLines/>
      </w:pPr>
      <w:r>
        <w:t>18. Cycle 17 Adversarial Convergence and Runtime Reliability</w:t>
      </w:r>
    </w:p>
    <w:p>
      <w:pPr>
        <w:pStyle w:val="Heading1"/>
        <w:keepNext/>
        <w:keepLines/>
      </w:pPr>
      <w:r>
        <w:t>19. Cycle 19 Setup, Supply Assurance, and Runtime Hardening</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keepNext/>
        <w:keepLines/>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keepNext/>
        <w:keepLines/>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keepNext/>
        <w:keepLines/>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keepNext/>
        <w:keepLines/>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keepNext/>
        <w:keepLines/>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p>
      <w:r>
        <w:br w:type="page"/>
      </w:r>
    </w:p>
    <w:p>
      <w:pPr>
        <w:pStyle w:val="Heading1"/>
        <w:keepNext/>
        <w:keepLines/>
      </w:pPr>
      <w:r>
        <w:t>Cycle 7. Enterprise Control-Plane Foundations</w:t>
      </w:r>
    </w:p>
    <w:p>
      <w:r>
        <w:t>Verification date: 29 July 2026. This section consolidates locally testable enterprise recommendations from the Angerona analysis set. It distinguishes implemented foundations from external production gates.</w:t>
      </w:r>
    </w:p>
    <w:p>
      <w:pPr>
        <w:pStyle w:val="Heading2"/>
        <w:keepNext/>
        <w:keepLines/>
      </w:pPr>
      <w:r>
        <w:t>Implemented local foundations</w:t>
      </w:r>
    </w:p>
    <w:p>
      <w:pPr>
        <w:pStyle w:val="ListBullet"/>
      </w:pPr>
      <w:r>
        <w:t>A bounded asynchronous authoritative flight recorder and normalized evidence worker use batching, overflow/dead-letter metrics, and orderly shutdown draining. A 10,000-event recorder benchmark sustained about 19,600 publishes per second without authoritative loss.</w:t>
      </w:r>
    </w:p>
    <w:p>
      <w:pPr>
        <w:pStyle w:val="ListBullet"/>
      </w:pPr>
      <w:r>
        <w:t>Signed detection packages revalidate package bytes, detached Ed25519 signature, current trust key, expiry, and activation policy. Tampering or trust revocation fails closed and quarantines the active package.</w:t>
      </w:r>
    </w:p>
    <w:p>
      <w:pPr>
        <w:pStyle w:val="ListBullet"/>
      </w:pPr>
      <w:r>
        <w:t>Endpoint identity, one-time enrollment, revocation, replay protection, persisted connection sequencing, targeted fleet jobs, signed results, signed policy rollout/rollback, and asset inventory now have bounded offline-first contracts.</w:t>
      </w:r>
    </w:p>
    <w:p>
      <w:pPr>
        <w:pStyle w:val="ListBullet"/>
      </w:pPr>
      <w:r>
        <w:t>Role-Based Access Control (RBAC) supports human and expiring service principals, explicit-deny precedence, canonical fleet/group/host scopes, bounded permission wildcards, and request-bound authenticated decisions.</w:t>
      </w:r>
    </w:p>
    <w:p>
      <w:pPr>
        <w:pStyle w:val="ListBullet"/>
      </w:pPr>
      <w:r>
        <w:t>Case management provides optimistic concurrency, bounded timelines, reference-only evidence, legal holds, privacy-minimized export, authenticated custody heads, and signed retention receipts.</w:t>
      </w:r>
    </w:p>
    <w:p>
      <w:pPr>
        <w:pStyle w:val="ListBullet"/>
      </w:pPr>
      <w:r>
        <w:t>The Artificial Intelligence (AI) broker separates explain, recommend, plan, and execute modes. Generated PowerShell and Python are staged for review and cannot execute or hot-load as model authority.</w:t>
      </w:r>
    </w:p>
    <w:p>
      <w:pPr>
        <w:pStyle w:val="ListBullet"/>
      </w:pPr>
      <w:r>
        <w:t>Release assurance provides deterministic manifests, CycloneDX Software Bill of Materials (SBOM), signed offline bundles, compatibility and rollback preflight, Vulnerability Exploitability eXchange (VEX) data, and a Supply-chain Levels for Software Artifacts (SLSA)-compatible provenance skeleton.</w:t>
      </w:r>
    </w:p>
    <w:p>
      <w:pPr>
        <w:pStyle w:val="Heading2"/>
        <w:keepNext/>
        <w:keepLines/>
      </w:pPr>
      <w:r>
        <w:t>Security and privacy remediation closure</w:t>
      </w:r>
    </w:p>
    <w:p>
      <w:pPr>
        <w:pStyle w:val="ListBullet"/>
      </w:pPr>
      <w:r>
        <w:t>Case exports redact common credentials, bearer tokens, email identities, and user-profile paths. Restricted evidence references and free-form comment bodies are excluded by default and the artifact includes a privacy manifest.</w:t>
      </w:r>
    </w:p>
    <w:p>
      <w:pPr>
        <w:pStyle w:val="ListBullet"/>
      </w:pPr>
      <w:r>
        <w:t>Evidence custody verification authenticates both each row and an independent final hash/count head. Deleting the newest row, changing the head, or altering a signed retention receipt now fails verification.</w:t>
      </w:r>
    </w:p>
    <w:p>
      <w:pPr>
        <w:pStyle w:val="ListBullet"/>
      </w:pPr>
      <w:r>
        <w:t>Authorization receipts bind principal, permission, canonical scope, resource, policy, request identity, and request digest. Conflicting same-ID operations fail; exact retries are idempotent in the retained 10,000-entry process-local window.</w:t>
      </w:r>
    </w:p>
    <w:p>
      <w:pPr>
        <w:pStyle w:val="ListBullet"/>
      </w:pPr>
      <w:r>
        <w:t>GitHub Actions are pinned to immutable 40-character commits, use least-privilege permissions, and are checked by a deterministic workflow policy test. Secret scanning, CodeQL, dependency review, Scorecard, and multi-version Continuous Integration (CI) are configured.</w:t>
      </w:r>
    </w:p>
    <w:p>
      <w:pPr>
        <w:pStyle w:val="Heading2"/>
        <w:keepNext/>
        <w:keepLines/>
      </w:pPr>
      <w:r>
        <w:t>Verification evidence</w:t>
      </w:r>
    </w:p>
    <w:p>
      <w:pPr>
        <w:pStyle w:val="ListBullet"/>
      </w:pPr>
      <w:r>
        <w:t>Repository test suite: 334 passed, 2 intentional platform skips, 0 failed.</w:t>
      </w:r>
    </w:p>
    <w:p>
      <w:pPr>
        <w:pStyle w:val="ListBullet"/>
      </w:pPr>
      <w:r>
        <w:t>Headless integration self-check: 26 of 26 passed.</w:t>
      </w:r>
    </w:p>
    <w:p>
      <w:pPr>
        <w:pStyle w:val="ListBullet"/>
      </w:pPr>
      <w:r>
        <w:t>Python compilation, dependency integrity, and workflow-policy gates passed.</w:t>
      </w:r>
    </w:p>
    <w:p>
      <w:pPr>
        <w:pStyle w:val="ListBullet"/>
      </w:pPr>
      <w:r>
        <w:t>Final focused security remediation suite: 16 of 16 passed.</w:t>
      </w:r>
    </w:p>
    <w:p>
      <w:pPr>
        <w:pStyle w:val="ListBullet"/>
      </w:pPr>
      <w:r>
        <w:t>Independent final adversarial recheck: no remaining High or Critical finding in the new enterprise foundations.</w:t>
      </w:r>
    </w:p>
    <w:p>
      <w:pPr>
        <w:pStyle w:val="Heading2"/>
        <w:keepNext/>
        <w:keepLines/>
      </w:pPr>
      <w:r>
        <w:t>Honest enterprise boundary</w:t>
      </w:r>
    </w:p>
    <w:p>
      <w:r>
        <w:t>These controls materially raise assurance and close locally testable roadmap foundations; they do not by themselves create a deployed enterprise control plane. Production mutual Transport Layer Security (mTLS), tenant-isolated central services, durable cross-process replay storage, a separately privileged containment broker, Authenticode certificate custody, GitHub branch rules, long-duration physical-host soak tests, compatibility labs, external penetration testing, production driver qualification, and Apple entitlement/notarization remain external or release-level gates.</w:t>
      </w:r>
    </w:p>
    <w:p>
      <w:r>
        <w:br w:type="page"/>
      </w:r>
    </w:p>
    <w:p>
      <w:pPr>
        <w:pStyle w:val="Heading1"/>
        <w:keepNext/>
        <w:keepLines/>
      </w:pPr>
      <w:r>
        <w:t>Cycle 8. Local Fleet Preview and Response Safety</w:t>
      </w:r>
    </w:p>
    <w:p>
      <w:r>
        <w:t>Verification date: 29 July 2026. This section records the next offline-first enterprise tranche and preserves the distinction between a locally testable preview and production enterprise deployment.</w:t>
      </w:r>
    </w:p>
    <w:p>
      <w:pPr>
        <w:pStyle w:val="Heading2"/>
        <w:keepNext/>
        <w:keepLines/>
      </w:pPr>
      <w:r>
        <w:t>Operator experience and configuration</w:t>
      </w:r>
    </w:p>
    <w:p>
      <w:pPr>
        <w:pStyle w:val="ListBullet"/>
      </w:pPr>
      <w:r>
        <w:t>Settings now has one canonical owner for every configuration area. The Mobile Integration controls moved out of Advanced Console, which continues to provide operational diagnostics rather than duplicate state.</w:t>
      </w:r>
    </w:p>
    <w:p>
      <w:pPr>
        <w:pStyle w:val="ListBullet"/>
      </w:pPr>
      <w:r>
        <w:t>The searchable Information tab provides capability definitions, step-by-step procedures, verification criteria, privacy boundaries, and Take me there navigation to the owning setting or operational window.</w:t>
      </w:r>
    </w:p>
    <w:p>
      <w:pPr>
        <w:pStyle w:val="ListBullet"/>
      </w:pPr>
      <w:r>
        <w:t>Explicit Close, Cancel, and native X actions use the same reduced-motion-aware reverse panel transition as opening.</w:t>
      </w:r>
    </w:p>
    <w:p>
      <w:pPr>
        <w:pStyle w:val="ListBullet"/>
      </w:pPr>
      <w:r>
        <w:t>Ordinary startup no longer rewrites the highest-privilege scheduled task. Registration changes only after an explicit operator setting change.</w:t>
      </w:r>
    </w:p>
    <w:p>
      <w:pPr>
        <w:pStyle w:val="ListBullet"/>
      </w:pPr>
      <w:r>
        <w:t>The elevated source launcher validates its volume through the Windows DriveInfo API and requires a ready fixed drive. This replaces a blank PowerShell path-object DriveType property that incorrectly refused a valid D: checkout. Reparse-point, required-file, protected-key-custody, and independent Python source/interpreter checks remain fail closed.</w:t>
      </w:r>
    </w:p>
    <w:p>
      <w:pPr>
        <w:pStyle w:val="Heading2"/>
        <w:keepNext/>
        <w:keepLines/>
      </w:pPr>
      <w:r>
        <w:t>Authenticated local fleet preview</w:t>
      </w:r>
    </w:p>
    <w:p>
      <w:pPr>
        <w:pStyle w:val="ListBullet"/>
      </w:pPr>
      <w:r>
        <w:t>The opt-in service binds only to the loopback interface and remains disabled by default. It refuses public or Local Area Network binds.</w:t>
      </w:r>
    </w:p>
    <w:p>
      <w:pPr>
        <w:pStyle w:val="ListBullet"/>
      </w:pPr>
      <w:r>
        <w:t>Requests authenticate the complete path and query, payload digest, timestamp, and bounded nonce with a protected per-install secret. Stale, replayed, malformed, or tampered requests fail closed.</w:t>
      </w:r>
    </w:p>
    <w:p>
      <w:pPr>
        <w:pStyle w:val="ListBullet"/>
      </w:pPr>
      <w:r>
        <w:t>The local SQLite control plane requires tenant predicates on inventory and event operations, rejects identity-key conflicts, deduplicates events, enforces quarantine/revocation state, and signs ingestion receipts.</w:t>
      </w:r>
    </w:p>
    <w:p>
      <w:pPr>
        <w:pStyle w:val="ListBullet"/>
      </w:pPr>
      <w:r>
        <w:t>This preview does not claim production mutual Transport Layer Security (mTLS), certificate lifecycle, internet exposure, central high availability, or Single Sign-On (SSO). Those remain deployment gates.</w:t>
      </w:r>
    </w:p>
    <w:p>
      <w:pPr>
        <w:pStyle w:val="Heading2"/>
        <w:keepNext/>
        <w:keepLines/>
      </w:pPr>
      <w:r>
        <w:t>Typed enterprise response boundary</w:t>
      </w:r>
    </w:p>
    <w:p>
      <w:pPr>
        <w:pStyle w:val="ListBullet"/>
      </w:pPr>
      <w:r>
        <w:t>Response operations must be registered with an exact identifier, risk, argument validator, rollback description, and bounded result handler. There is no generic remote shell.</w:t>
      </w:r>
    </w:p>
    <w:p>
      <w:pPr>
        <w:pStyle w:val="ListBullet"/>
      </w:pPr>
      <w:r>
        <w:t>Dry-run proposals validate and describe rollback but never invoke the handler. Live operations require a distinct non-requester approval; high and critical operations require two distinct approvers.</w:t>
      </w:r>
    </w:p>
    <w:p>
      <w:pPr>
        <w:pStyle w:val="ListBullet"/>
      </w:pPr>
      <w:r>
        <w:t>Proposal expiry, target and argument binding, idempotency, conflict rejection, bounded results, and HMAC-authenticated receipts are enforced.</w:t>
      </w:r>
    </w:p>
    <w:p>
      <w:pPr>
        <w:pStyle w:val="Heading2"/>
        <w:keepNext/>
        <w:keepLines/>
      </w:pPr>
      <w:r>
        <w:t>Privacy-minimized identity defense</w:t>
      </w:r>
    </w:p>
    <w:p>
      <w:pPr>
        <w:pStyle w:val="ListBullet"/>
      </w:pPr>
      <w:r>
        <w:t>Bounded local authentication analytics detect password spray, distributed account targeting, repeated failures, new privileged sign-in sources, and interactive service-account use.</w:t>
      </w:r>
    </w:p>
    <w:p>
      <w:pPr>
        <w:pStyle w:val="ListBullet"/>
      </w:pPr>
      <w:r>
        <w:t>Account and source values are HMAC-tokenized before retention. The analytics contract never accepts passwords, tokens, or credential material.</w:t>
      </w:r>
    </w:p>
    <w:p>
      <w:pPr>
        <w:pStyle w:val="Heading2"/>
        <w:keepNext/>
        <w:keepLines/>
      </w:pPr>
      <w:r>
        <w:t>Privacy-minimized network behavior</w:t>
      </w:r>
    </w:p>
    <w:p>
      <w:pPr>
        <w:pStyle w:val="ListBullet"/>
      </w:pPr>
      <w:r>
        <w:t>A fixed-memory Network Detection and Response (NDR) layer detects periodic beacon timing, private lateral fanout, broad external fanout, and large asymmetric uploads.</w:t>
      </w:r>
    </w:p>
    <w:p>
      <w:pPr>
        <w:pStyle w:val="ListBullet"/>
      </w:pPr>
      <w:r>
        <w:t>Process and destination identities are HMAC-tokenized before retention. The layer does not accept or store packet payloads.</w:t>
      </w:r>
    </w:p>
    <w:p>
      <w:pPr>
        <w:pStyle w:val="Heading2"/>
        <w:keepNext/>
        <w:keepLines/>
      </w:pPr>
      <w:r>
        <w:t>Durable exposure lifecycle</w:t>
      </w:r>
    </w:p>
    <w:p>
      <w:pPr>
        <w:pStyle w:val="ListBullet"/>
      </w:pPr>
      <w:r>
        <w:t>Host-applicable vulnerabilities have a durable local lifecycle with ownership, deadlines, optimistic concurrency, mitigation, bounded risk acceptance, exception expiry, and due-item queries.</w:t>
      </w:r>
    </w:p>
    <w:p>
      <w:pPr>
        <w:pStyle w:val="ListBullet"/>
      </w:pPr>
      <w:r>
        <w:t>Resolved or closed findings require a SHA-256 closure artifact identity; state changes produce authenticated audit receipts.</w:t>
      </w:r>
    </w:p>
    <w:p>
      <w:pPr>
        <w:pStyle w:val="Heading2"/>
        <w:keepNext/>
        <w:keepLines/>
      </w:pPr>
      <w:r>
        <w:t>Signed plugin lifecycle and interoperability</w:t>
      </w:r>
    </w:p>
    <w:p>
      <w:pPr>
        <w:pStyle w:val="ListBullet"/>
      </w:pPr>
      <w:r>
        <w:t>Reviewed capability extensions can be staged from exact verified source and manifest snapshots, revalidated before activation, versioned, revoked, and quarantined. The lifecycle manager never imports plugin code.</w:t>
      </w:r>
    </w:p>
    <w:p>
      <w:pPr>
        <w:pStyle w:val="ListBullet"/>
      </w:pPr>
      <w:r>
        <w:t>Trust changes, source or manifest tampering, unsigned content, and entrypoint collisions fail closed before ModuleManager import.</w:t>
      </w:r>
    </w:p>
    <w:p>
      <w:pPr>
        <w:pStyle w:val="ListBullet"/>
      </w:pPr>
      <w:r>
        <w:t>Privacy-reviewed OCSF, STIX, OTLP, and Angerona envelopes use a durable signed queue with idempotency, bounded retry backoff, and dead letters. External egress remains denied by default.</w:t>
      </w:r>
    </w:p>
    <w:p>
      <w:pPr>
        <w:pStyle w:val="Heading2"/>
        <w:keepNext/>
        <w:keepLines/>
      </w:pPr>
      <w:r>
        <w:t>Enterprise governance baseline</w:t>
      </w:r>
    </w:p>
    <w:p>
      <w:pPr>
        <w:pStyle w:val="ListBullet"/>
      </w:pPr>
      <w:r>
        <w:t>Repository policy now defines supported editions and honest claims, semantic and protocol compatibility, downgrade/deprecation behavior, and six accepted architecture decisions.</w:t>
      </w:r>
    </w:p>
    <w:p>
      <w:pPr>
        <w:pStyle w:val="ListBullet"/>
      </w:pPr>
      <w:r>
        <w:t>Detection-content governance defines owner/reviewer roles, telemetry, fixtures, ATT&amp;CK mapping, false-positive risk, privacy, signing, and promotion gates. Support operations define ownership, severity, response targets, diagnostic privacy, escalation, and disclosure.</w:t>
      </w:r>
    </w:p>
    <w:p>
      <w:pPr>
        <w:pStyle w:val="Heading2"/>
        <w:keepNext/>
        <w:keepLines/>
      </w:pPr>
      <w:r>
        <w:t>Safe fleet hunts and collections</w:t>
      </w:r>
    </w:p>
    <w:p>
      <w:pPr>
        <w:pStyle w:val="ListBullet"/>
      </w:pPr>
      <w:r>
        <w:t>Fleet hunts use a closed artifact catalog, explicit device/group targets, host/byte/time/expiry budgets, independent approval, and two-person approval for restricted evidence.</w:t>
      </w:r>
    </w:p>
    <w:p>
      <w:pPr>
        <w:pStyle w:val="ListBullet"/>
      </w:pPr>
      <w:r>
        <w:t>Authenticated atomic state survives restart and fails on tampering. Terminal results are budget-checked and signed. Arbitrary commands, scripts, paths, and remote shells are forbidden.</w:t>
      </w:r>
    </w:p>
    <w:p>
      <w:pPr>
        <w:pStyle w:val="ListBullet"/>
      </w:pPr>
      <w:r>
        <w:t>The authenticated hunt workspace stores typed queries, bounded analyst notes, findings, decisions, and immutable result/evidence references with optimistic concurrency. It has no executable cells.</w:t>
      </w:r>
    </w:p>
    <w:p>
      <w:pPr>
        <w:pStyle w:val="ListBullet"/>
      </w:pPr>
      <w:r>
        <w:t>Sanitized notebook export redacts identities and paths, omits device tokens and raw artifacts, and excludes restricted results by default.</w:t>
      </w:r>
    </w:p>
    <w:p>
      <w:pPr>
        <w:pStyle w:val="ListBullet"/>
      </w:pPr>
      <w:r>
        <w:t>Per-host progress and coded failures persist as authenticated records with non-regressing timestamps and byte counters. Exact host and total byte budgets apply before insertion; bounded summaries expose the latest state without retaining raw device identity.</w:t>
      </w:r>
    </w:p>
    <w:p>
      <w:pPr>
        <w:pStyle w:val="ListBullet"/>
      </w:pPr>
      <w:r>
        <w:t>Verified result references promote idempotently into a deterministic investigating case. Evidence remains reference-only and every promoted item receives an authenticated custody chain.</w:t>
      </w:r>
    </w:p>
    <w:p>
      <w:pPr>
        <w:pStyle w:val="ListBullet"/>
      </w:pPr>
      <w:r>
        <w:t>Safe live-response sessions bind one target, requester, exact capability set and a maximum 30-minute expiry. Read-only sessions require an independent approval; host-changing sessions require two.</w:t>
      </w:r>
    </w:p>
    <w:p>
      <w:pPr>
        <w:pStyle w:val="ListBullet"/>
      </w:pPr>
      <w:r>
        <w:t>Only registered read-only query handlers and separately approval-gated Response Broker operations are available. Executable fields, target escape, unregistered capabilities, expiry, and duplicate execution fail closed. The privacy-minimized transcript forms an authenticated hash chain.</w:t>
      </w:r>
    </w:p>
    <w:p>
      <w:pPr>
        <w:pStyle w:val="ListBullet"/>
      </w:pPr>
      <w:r>
        <w:t>Read-only query handlers execute outside the session-manager lock so a slow collector cannot block close or expiry. Results arriving after the session ends are recorded as discarded and are not returned.</w:t>
      </w:r>
    </w:p>
    <w:p>
      <w:pPr>
        <w:pStyle w:val="Heading2"/>
        <w:keepNext/>
        <w:keepLines/>
      </w:pPr>
      <w:r>
        <w:t>Reliability and release evidence</w:t>
      </w:r>
    </w:p>
    <w:p>
      <w:pPr>
        <w:pStyle w:val="ListBullet"/>
      </w:pPr>
      <w:r>
        <w:t>A short bounded atomic-replacement retry tolerates temporary antivirus sharing locks on hunt state while persistent or unrelated failures remain visible.</w:t>
      </w:r>
    </w:p>
    <w:p>
      <w:pPr>
        <w:pStyle w:val="ListBullet"/>
      </w:pPr>
      <w:r>
        <w:t>Registered deterministic recovery drills enforce explicit retryable errors, attempt limits, delay caps, total time budgets, and content-addressed outcomes. Current fixtures cover transient database locks, collector outage, unknown errors, service restart, and dead letters.</w:t>
      </w:r>
    </w:p>
    <w:p>
      <w:pPr>
        <w:pStyle w:val="ListBullet"/>
      </w:pPr>
      <w:r>
        <w:t>The fixed local release gate runs serial tests, bytecode compilation, Ruff, dependency audit, and documentation drift without accepting operator-supplied commands or invoking a shell.</w:t>
      </w:r>
    </w:p>
    <w:p>
      <w:pPr>
        <w:pStyle w:val="ListBullet"/>
      </w:pPr>
      <w:r>
        <w:t>Its bounded evidence pack binds the complete source commit and source epoch to redacted summaries, command/output digests, limitations, and a canonical manifest digest. Publisher signing and long-duration physical-host soaks remain separate gates.</w:t>
      </w:r>
    </w:p>
    <w:p>
      <w:pPr>
        <w:pStyle w:val="ListBullet"/>
      </w:pPr>
      <w:r>
        <w:t>Core Manager and peer Watchdog now use separate HMAC-authenticated atomic recovery ledgers. Dead and suspended components receive a privacy-minimized authenticated health snapshot before recovery.</w:t>
      </w:r>
    </w:p>
    <w:p>
      <w:pPr>
        <w:pStyle w:val="ListBullet"/>
      </w:pPr>
      <w:r>
        <w:t>Exponential restart backoff, rolling crash budgets, restart deadlines, diagnostic digests, and safe mode survive supervisor restarts. A forged ledger fails closed until an authenticated manual restart resets it; stopped heartbeats and signed stand-down remain stopped.</w:t>
      </w:r>
    </w:p>
    <w:p>
      <w:pPr>
        <w:pStyle w:val="Heading2"/>
        <w:keepNext/>
        <w:keepLines/>
      </w:pPr>
      <w:r>
        <w:t>Encrypted backup, restore, and audit export</w:t>
      </w:r>
    </w:p>
    <w:p>
      <w:pPr>
        <w:pStyle w:val="ListBullet"/>
      </w:pPr>
      <w:r>
        <w:t>Selected canonical data-root files and consistent SQLite snapshots stream into an Advanced Encryption Standard Galois/Counter Mode (AES-GCM) authenticated archive. Filenames, paths, manifests, and payloads remain inside the encrypted stream.</w:t>
      </w:r>
    </w:p>
    <w:p>
      <w:pPr>
        <w:pStyle w:val="ListBullet"/>
      </w:pPr>
      <w:r>
        <w:t>Backup rejects traversal, symlink or reparse-point input, an in-root archive destination, missing required data, byte overflow, wrong keys, tampering, and digest mismatch.</w:t>
      </w:r>
    </w:p>
    <w:p>
      <w:pPr>
        <w:pStyle w:val="ListBullet"/>
      </w:pPr>
      <w:r>
        <w:t>Restore is planned separately and binds the exact archive, target, manifest, item list, requester, and expiry. It requires Angerona offline plus two distinct non-requester approvals, stages every item, and retains replaced files in a rollback scope.</w:t>
      </w:r>
    </w:p>
    <w:p>
      <w:pPr>
        <w:pStyle w:val="ListBullet"/>
      </w:pPr>
      <w:r>
        <w:t>An interrupted replacement restores the previous file. Protected key recovery, scheduling, retention, and full disaster-recovery exercises remain operational gates.</w:t>
      </w:r>
    </w:p>
    <w:p>
      <w:pPr>
        <w:pStyle w:val="ListBullet"/>
      </w:pPr>
      <w:r>
        <w:t>Backup policy is disabled by default and side-effect free. It computes cadence status, exact selections, destination class, a minimum verified copy floor, count/age retention, and an HMAC-authenticated deletion proposal; it never schedules work or removes an archive.</w:t>
      </w:r>
    </w:p>
    <w:p>
      <w:pPr>
        <w:pStyle w:val="ListBullet"/>
      </w:pPr>
      <w:r>
        <w:t>Named site-loss, database-corruption, control-plane-compromise, bad policy/update, and lost-signing-key scenarios define a Recovery Point Objective (RPO), Recovery Time Objective (RTO), minimum verified copies, owner, and review date.</w:t>
      </w:r>
    </w:p>
    <w:p>
      <w:pPr>
        <w:pStyle w:val="ListBullet"/>
      </w:pPr>
      <w:r>
        <w:t>Recovery drill evidence measures backup age and recovery duration, requires archive, manifest, service-health, and rollback verification, lists every objective violation, and authenticates the final result. Operational alternate-site and key-recovery exercises remain open.</w:t>
      </w:r>
    </w:p>
    <w:p>
      <w:pPr>
        <w:pStyle w:val="ListBullet"/>
      </w:pPr>
      <w:r>
        <w:t>Audit export filters an exact tenant, scope, inclusive time range and record limit. Restricted fields are removed, sensitive values and actors are tokenized, free text is redacted, and truncation is explicit.</w:t>
      </w:r>
    </w:p>
    <w:p>
      <w:pPr>
        <w:pStyle w:val="ListBullet"/>
      </w:pPr>
      <w:r>
        <w:t>Exported audit records form a cryptographic custody chain; an HMAC-authenticated manifest binds the chain head, record digest, scope, time range, privacy policy, and requester token.</w:t>
      </w:r>
    </w:p>
    <w:p>
      <w:pPr>
        <w:pStyle w:val="Heading2"/>
        <w:keepNext/>
        <w:keepLines/>
      </w:pPr>
      <w:r>
        <w:t>Proof-driven drill remediation</w:t>
      </w:r>
    </w:p>
    <w:p>
      <w:pPr>
        <w:pStyle w:val="ListBullet"/>
      </w:pPr>
      <w:r>
        <w:t>The After-Action Report closure counter previously had no producer, which structurally kept simulated finding closure at zero. Closure now uses a durable lifecycle rather than a display-only flag.</w:t>
      </w:r>
    </w:p>
    <w:p>
      <w:pPr>
        <w:pStyle w:val="ListBullet"/>
      </w:pPr>
      <w:r>
        <w:t>Each unique actionable technique receives a typed action contract with exact detector and marker scope, preconditions, operator-reviewed authorization, safety checks, idempotency, verification expiry, and an exact rollback. The contract accepts no command, shell, script, code, or arbitrary executable field.</w:t>
      </w:r>
    </w:p>
    <w:p>
      <w:pPr>
        <w:pStyle w:val="ListBullet"/>
      </w:pPr>
      <w:r>
        <w:t>Installing a Purple Remediation Guard candidate and cleaning inert markers creates an HMAC-authenticated applied receipt. Applied does not mean fixed and cannot close the source run.</w:t>
      </w:r>
    </w:p>
    <w:p>
      <w:pPr>
        <w:pStyle w:val="ListBullet"/>
      </w:pPr>
      <w:r>
        <w:t>The VERIFIED_CLOSED state requires a fresh, technique-bound Purple Guard echo from a different run and after the action was applied. Wrong run, detector, technique, contract identifier or digest, pre-apply evidence, and tampered lifecycle state fail closed.</w:t>
      </w:r>
    </w:p>
    <w:p>
      <w:pPr>
        <w:pStyle w:val="ListBullet"/>
      </w:pPr>
      <w:r>
        <w:t>Application, verification, and exact-policy rollback produce standalone authenticated receipts. Rollback removes only the selected technique and preserves unrelated detector candidates.</w:t>
      </w:r>
    </w:p>
    <w:p>
      <w:pPr>
        <w:pStyle w:val="ListBullet"/>
      </w:pPr>
      <w:r>
        <w:t>Verification expires after a bounded interval and a later miss reopens the issue. Repeated occurrences are idempotent and retained within a fixed bound.</w:t>
      </w:r>
    </w:p>
    <w:p>
      <w:pPr>
        <w:pStyle w:val="ListBullet"/>
      </w:pPr>
      <w:r>
        <w:t>The scorecard separately reports detector coverage, same-run correlated Security Orchestration, Automation, and Response (SOAR), deterministic action application, and verified closure. Closure counts unique actionable techniques; resilience and no-detector-by-design stages remain outside the denominator.</w:t>
      </w:r>
    </w:p>
    <w:p>
      <w:pPr>
        <w:pStyle w:val="Heading2"/>
        <w:keepNext/>
        <w:keepLines/>
      </w:pPr>
      <w:r>
        <w:t>Engineering efficiency and verification</w:t>
      </w:r>
    </w:p>
    <w:p>
      <w:pPr>
        <w:pStyle w:val="ListBullet"/>
      </w:pPr>
      <w:r>
        <w:t>Hypothesis 6.163.0 provides deterministic, database-free, synthetic, offline property fuzzing as a development-only dependency. It derives 120 replayable examples per property for normalized sensor events, authenticated Inter-Process Communication frames, signed capability manifests, detection packages, fleet authentication, encrypted-backup metadata, portable restore paths, signed release envelopes, portable archive metadata, and bounded Sigma rule documents.</w:t>
      </w:r>
    </w:p>
    <w:p>
      <w:pPr>
        <w:pStyle w:val="ListBullet"/>
      </w:pPr>
      <w:r>
        <w:t>The property contract requires complete normalization or the documented fail-closed validation error. Its first pass found and corrected malformed platform and authentication-header exception leaks, mixed-type diagnostics, silent list truncation, non-finite values, schema smuggling, Windows alternate-data-stream/device aliases, permissive signed-release metadata, archive collisions and expansion hazards, an unpinned speech redirect, and unbounded Sigma aliases and types.</w:t>
      </w:r>
    </w:p>
    <w:p>
      <w:pPr>
        <w:pStyle w:val="ListBullet"/>
      </w:pPr>
      <w:r>
        <w:t>Update packages, verified offline speech models, and inert drill-marker archives share one pre-read validator. It enforces canonical portable paths, Unicode normalization, entry/member/expanded-size and compression ratio budgets, duplicate and case-collision rejection, supported compression, and regular-file-only content. No encrypted or special members are accepted.</w:t>
      </w:r>
    </w:p>
    <w:p>
      <w:pPr>
        <w:pStyle w:val="ListBullet"/>
      </w:pPr>
      <w:r>
        <w:t>Signed update envelopes use exact schemas, bounded typed artifact metadata, strict Ed25519 signature encoding, and exact 32-byte trusted keys. Speech downloads remain on their approved Hypertext Transfer Protocol Secure (HTTPS) origin. Sigma YAML is byte, document, node, and depth bounded; aliases, non-plain types, and non-finite values fail closed. Current local user-mode document/archive coverage is complete. A future native Input/Output Control boundary requires a separate gate.</w:t>
      </w:r>
    </w:p>
    <w:p>
      <w:pPr>
        <w:pStyle w:val="ListBullet"/>
      </w:pPr>
      <w:r>
        <w:t>Shared-memory ring version 2 authenticates scanner-to-core records with a dedicated protected per-install Hash-based Message Authentication Code using Secure Hash Algorithm 256 key. Schema, sensor identifier, full 64-bit sequence, and payload are bound before parsing. Wrong-key, modified, replayed, out-of-position, unknown-schema, oversized, and malformed records are discarded and counted.</w:t>
      </w:r>
    </w:p>
    <w:p>
      <w:pPr>
        <w:pStyle w:val="ListBullet"/>
      </w:pPr>
      <w:r>
        <w:t>Known process telemetry uses strict UTF-8 JavaScript Object Notation (JSON) with exact bounded fields and finite values. A valid non-object JSON payload can no longer terminate the ring-drain thread. Rejection alerts are rate-limited and never retain rejected raw payloads.</w:t>
      </w:r>
    </w:p>
    <w:p>
      <w:pPr>
        <w:pStyle w:val="ListBullet"/>
      </w:pPr>
      <w:r>
        <w:t>Ring authentication detects corruption, replay, and forgery without the protected key. It is not process isolation: a fully compromised scanner that can read the key can forge a valid record. Code integrity, supervision, and future native isolation remain separate controls.</w:t>
      </w:r>
    </w:p>
    <w:p>
      <w:pPr>
        <w:pStyle w:val="ListBullet"/>
      </w:pPr>
      <w:r>
        <w:t>Long-running Graphical User Interface telemetry now bounds both sides of its queued signal. Worker and presentation queues retain the newest 2,000 events, signal and render batches are capped at 250, and EventBus identity retention is limited to 4,096 identity/timestamp pairs. Observable counters distinguish retained and dropped work.</w:t>
      </w:r>
    </w:p>
    <w:p>
      <w:pPr>
        <w:pStyle w:val="ListBullet"/>
      </w:pPr>
      <w:r>
        <w:t>Stopping the presentation flusher rejects stale completion. System Pulse ignores post-shutdown samples. Voice resolver/listener startup and full self-test execution are single-flight, and canary echo ingestion is non-blocking with a newest-64 bound.</w:t>
      </w:r>
    </w:p>
    <w:p>
      <w:pPr>
        <w:pStyle w:val="ListBullet"/>
      </w:pPr>
      <w:r>
        <w:t>Deterministic lifecycle coverage proves non-overlapping generation restart, deferred-restart cancellation, shutdown draining, sleep and resume, closed-dialog result suppression, duplicate-action rejection, and queue saturation. A synthetic 100,000-event burst retained exactly 2,000 newest records, accounted for 98,000 drops, and enqueued in 216.46 milliseconds.</w:t>
      </w:r>
    </w:p>
    <w:p>
      <w:pPr>
        <w:pStyle w:val="ListBullet"/>
      </w:pPr>
      <w:r>
        <w:t>The current local user-mode security-boundary matrix is complete. Its 74-test selection covers forged endpoint identity, signed policy and update content, authenticated receipts, After-Action Reports, tenant isolation, replay and expiry, path traversal and reparse points, untrusted extensions, and model prompt/tool abuse.</w:t>
      </w:r>
    </w:p>
    <w:p>
      <w:pPr>
        <w:pStyle w:val="ListBullet"/>
      </w:pPr>
      <w:r>
        <w:t>Initial endpoint enrollment now binds the stable device identifier to the enrolling Ed25519 public key. Identity and access state use a current-key signature, and rotation is accepted only against the caller's already-trusted device identifier and old public key. Malformed, expired, replayed, wrong-key, or modified envelopes fail closed.</w:t>
      </w:r>
    </w:p>
    <w:p>
      <w:pPr>
        <w:pStyle w:val="ListBullet"/>
      </w:pPr>
      <w:r>
        <w:t>External plugin catalogs are untrusted exact-schema input. Capability identifiers, portable one-file entrypoints, digests, state, timestamps, and catalog size are bounded; duplicate fields, traversal, aliases, symlink or reparse roots, and out-of-root quarantine paths are refused. Activation rebinds the verified capability identity, entrypoint, and source digest. Protected launch disables the unsigned-development override even if it was inherited from the user environment.</w:t>
      </w:r>
    </w:p>
    <w:p>
      <w:pPr>
        <w:pStyle w:val="ListBullet"/>
      </w:pPr>
      <w:r>
        <w:t>The Artificial Intelligence Security Broker now accepts only plain, finite, exact-schema JavaScript Object Notation with conclusions tied to known evidence. Typed tool requests receive a private broker Hash-based Message Authentication Code using Secure Hash Algorithm 256 authorization, expire after 1 to 300 seconds, and are consumed before handler entry. Forged, modified, cross-broker, expired, or replayed calls cannot invoke a handler; results are bounded JSON. Authenticated audit receipts can be minted only for a response validated by that broker.</w:t>
      </w:r>
    </w:p>
    <w:p>
      <w:pPr>
        <w:pStyle w:val="ListBullet"/>
      </w:pPr>
      <w:r>
        <w:t>Ruff 0.16.0 adds a fast correctness gate and found a latent ARP Watchdog return-type spelling defect, which was corrected.</w:t>
      </w:r>
    </w:p>
    <w:p>
      <w:pPr>
        <w:pStyle w:val="ListBullet"/>
      </w:pPr>
      <w:r>
        <w:t>pytest-xdist 3.8.0 is available for isolated test groups. The complete suite remains serial because Windows Access Control List (ACL) tests intentionally mutate permissions and are not process-parallel-safe.</w:t>
      </w:r>
    </w:p>
    <w:p>
      <w:pPr>
        <w:pStyle w:val="ListBullet"/>
      </w:pPr>
      <w:r>
        <w:t>pip-audit 2.10.1 reports no known vulnerability in installed dependencies. Public-repository scanning found no committed real credential, private key, user-profile path, database, cache, or runtime data.</w:t>
      </w:r>
    </w:p>
    <w:p>
      <w:pPr>
        <w:pStyle w:val="ListBullet"/>
      </w:pPr>
      <w:r>
        <w:t>A development-only toolkit pins GitHub release assets and SHA-256 digests for uv 0.12.0, py-spy 0.4.2, hyperfine 1.20.0, and the official GitHub CLI 2.96.0. Bandit 1.9.4, Vulture 2.16, and pytest-timeout 2.4.0 run in a separate ignored environment and are not product runtime dependencies.</w:t>
      </w:r>
    </w:p>
    <w:p>
      <w:pPr>
        <w:pStyle w:val="ListBullet"/>
      </w:pPr>
      <w:r>
        <w:t>The first Bandit pass exposed a weak SHA-1 alert identifier and shell-based console clearing. Both were corrected and the high-severity re-scan is clean.</w:t>
      </w:r>
    </w:p>
    <w:p>
      <w:pPr>
        <w:pStyle w:val="ListBullet"/>
      </w:pPr>
      <w:r>
        <w:t>Telemetry Scanner process-start evidence now includes the resolved executable location, parent process name and identifier, and a bounded command line. Common inline credential, token, API-key, authorization, and bearer values are redacted before authenticated ring persistence. Only new process identifiers are enriched, preserving the lightweight recurring table-diff path. Access denied, process exited, and unavailable states are represented explicitly.</w:t>
      </w:r>
    </w:p>
    <w:p>
      <w:pPr>
        <w:pStyle w:val="ListBullet"/>
      </w:pPr>
      <w:r>
        <w:t>Alert Detail keeps the signed JSON as its source of truth and adds an Observed evidence panel for Event, Subject, Location, Parent, Command line, and Source. The strict two-kibibyte IPC slot accepts the enriched schema and normalizes legacy frames without fabricating evidence.</w:t>
      </w:r>
    </w:p>
    <w:p>
      <w:pPr>
        <w:pStyle w:val="ListBullet"/>
      </w:pPr>
      <w:r>
        <w:t>The universal open and close transition now covers later top-level Angerona dialogs globally, including legacy and indirect paths, reused hidden dialogs, Black Box, Watchdog and Scanner status windows, and standalone Sandbox and Upgrade Console processes. Overlapping windows remain masked as a live accent line until their serialized reveal; a close-time confirmation can open safely while its owner reverses. ARIA Voice and Microphone settings are explicitly routed from their source button. Tooltips, pop-up menus, and the holographic token retain their purpose-built motion, and reduced-motion settings remain authoritative.</w:t>
      </w:r>
    </w:p>
    <w:p>
      <w:pPr>
        <w:pStyle w:val="ListBullet"/>
      </w:pPr>
      <w:r>
        <w:t>Final repository evidence: 522 tests passed, 2 intentional platform-dependent skips, 0 failures; Python compilation, Ruff, and whitespace checks passed. The focused universal-window lifecycle gate passed 16 tests.</w:t>
      </w:r>
    </w:p>
    <w:p>
      <w:r>
        <w:br w:type="page"/>
      </w:r>
    </w:p>
    <w:p>
      <w:pPr>
        <w:pStyle w:val="Heading1"/>
        <w:keepNext/>
        <w:keepLines/>
      </w:pPr>
      <w:r>
        <w:t>Cycle 9. Security, Reliability, Performance, and Enterprise Evidence</w:t>
      </w:r>
    </w:p>
    <w:p>
      <w:r>
        <w:t>Verification date: 1 August 2026. This section records a five-loop engineering pass over security and privacy, crash recovery, sustained responsiveness, enterprise controls, and public-release evidence. Claims below describe shipped local behavior; production deployment dependencies remain explicit external gates.</w:t>
      </w:r>
    </w:p>
    <w:p>
      <w:pPr>
        <w:pStyle w:val="Heading2"/>
        <w:keepNext/>
        <w:keepLines/>
      </w:pPr>
      <w:r>
        <w:t>Security and privacy boundaries</w:t>
      </w:r>
    </w:p>
    <w:p>
      <w:pPr>
        <w:pStyle w:val="ListBullet"/>
      </w:pPr>
      <w:r>
        <w:t>Process-baseline trust now validates exact canonical executable paths, rejects redirection and reparse points, authenticates durable state, uses non-blocking lifecycle control, and keeps trust approval separate from observation.</w:t>
      </w:r>
    </w:p>
    <w:p>
      <w:pPr>
        <w:pStyle w:val="ListBullet"/>
      </w:pPr>
      <w:r>
        <w:t>A central outbound URL policy constrains schemes, credentials, host and address classes, redirects, request size, response size, and timeouts. Local model traffic is restricted to loopback and public retrieval rejects private, link-local, loopback, and metadata-service destinations.</w:t>
      </w:r>
    </w:p>
    <w:p>
      <w:pPr>
        <w:pStyle w:val="ListBullet"/>
      </w:pPr>
      <w:r>
        <w:t>Extensible Markup Language parsing uses hardened parsers and explicit document-size budgets. Product network callers no longer bypass the central transport boundary.</w:t>
      </w:r>
    </w:p>
    <w:p>
      <w:pPr>
        <w:pStyle w:val="ListBullet"/>
      </w:pPr>
      <w:r>
        <w:t>Startup and enterprise diagnostics retain exception type and impact without copying raw paths, credentials, prompts, responses, or host identifiers into public-safe evidence.</w:t>
      </w:r>
    </w:p>
    <w:p>
      <w:pPr>
        <w:pStyle w:val="Heading2"/>
        <w:keepNext/>
        <w:keepLines/>
      </w:pPr>
      <w:r>
        <w:t>Crash visibility and recovery</w:t>
      </w:r>
    </w:p>
    <w:p>
      <w:pPr>
        <w:pStyle w:val="ListBullet"/>
      </w:pPr>
      <w:r>
        <w:t>Optional service startup failures publish signed Startup Health evidence instead of disappearing in daemon threads. A protection-module loader failure is classified Critical because it can stop protection coverage.</w:t>
      </w:r>
    </w:p>
    <w:p>
      <w:pPr>
        <w:pStyle w:val="ListBullet"/>
      </w:pPr>
      <w:r>
        <w:t>Black Box text presentation, Settings save compatibility, dialog worker lifecycle, Watchdog restart state, and hidden-window timer behavior have deterministic regression coverage.</w:t>
      </w:r>
    </w:p>
    <w:p>
      <w:pPr>
        <w:pStyle w:val="ListBullet"/>
      </w:pPr>
      <w:r>
        <w:t>Failures remain degraded and observable rather than crashing the core. No recovery path receives a generic command shell or model authority.</w:t>
      </w:r>
    </w:p>
    <w:p>
      <w:pPr>
        <w:pStyle w:val="Heading2"/>
        <w:keepNext/>
        <w:keepLines/>
      </w:pPr>
      <w:r>
        <w:t>Sustained responsiveness and local model governance</w:t>
      </w:r>
    </w:p>
    <w:p>
      <w:pPr>
        <w:pStyle w:val="ListBullet"/>
      </w:pPr>
      <w:r>
        <w:t>World View no longer performs a synthetic model generation every eight seconds. It reads aggregate timing from the last real inference, avoiding continuous model wakeups and unnecessary processor use.</w:t>
      </w:r>
    </w:p>
    <w:p>
      <w:pPr>
        <w:pStyle w:val="ListBullet"/>
      </w:pPr>
      <w:r>
        <w:t>All Ollama generation routes through one guarded client with loopback-only transport, bounded request/response streams, redaction before display, safe errors, and aggregate-only diagnostics. Prompt and response bodies are not cached for performance reporting.</w:t>
      </w:r>
    </w:p>
    <w:p>
      <w:pPr>
        <w:pStyle w:val="ListBullet"/>
      </w:pPr>
      <w:r>
        <w:t>The Artificial Intelligence proxy moves upstream work off its event loop, bounds request bodies, and rejects invalid JSON. Cloud code synthesis is off by default and no longer places provider credentials in a URL.</w:t>
      </w:r>
    </w:p>
    <w:p>
      <w:pPr>
        <w:pStyle w:val="ListBullet"/>
      </w:pPr>
      <w:r>
        <w:t>Long-running histories, voice work, scanner queues, legacy defense queues, and diagnostic text widgets have fixed bounds and non-blocking overflow behavior. Hidden threat-intelligence polling stops until the window is shown again.</w:t>
      </w:r>
    </w:p>
    <w:p>
      <w:pPr>
        <w:pStyle w:val="ListBullet"/>
      </w:pPr>
      <w:r>
        <w:t>Closed asynchronous windows reject late completion without deleting live workers prematurely. The full lifecycle suite covers these boundaries.</w:t>
      </w:r>
    </w:p>
    <w:p>
      <w:pPr>
        <w:pStyle w:val="Heading2"/>
        <w:keepNext/>
        <w:keepLines/>
      </w:pPr>
      <w:r>
        <w:t>Runtime enterprise identity and readiness evidence</w:t>
      </w:r>
    </w:p>
    <w:p>
      <w:pPr>
        <w:pStyle w:val="ListBullet"/>
      </w:pPr>
      <w:r>
        <w:t>Enabling Fleet Preview creates or loads a protected per-endpoint Ed25519 identity, registers its stable public identity under the configured tenant, and stores the hostname only as a tenant-keyed token.</w:t>
      </w:r>
    </w:p>
    <w:p>
      <w:pPr>
        <w:pStyle w:val="ListBullet"/>
      </w:pPr>
      <w:r>
        <w:t>The authenticated preview remains loopback-only. It uses freshness, full-target request authentication, durable replay resistance, tenant-scoped inventory, deduplicated ingestion, quarantine and revocation enforcement, and authenticated receipts.</w:t>
      </w:r>
    </w:p>
    <w:p>
      <w:pPr>
        <w:pStyle w:val="ListBullet"/>
      </w:pPr>
      <w:r>
        <w:t>Enterprise Readiness assessment version 2 credits tested local identity, Role-Based Access Control, signed policy rollout, backup/restore, release, audit, privacy, integrity, and bounded-storage foundations. It separately lists production-only dependencies rather than treating them as local bugs.</w:t>
      </w:r>
    </w:p>
    <w:p>
      <w:pPr>
        <w:pStyle w:val="ListBullet"/>
      </w:pPr>
      <w:r>
        <w:t>Settings shows whether Fleet Preview is disabled, configured, or running, plus a low-cardinality endpoint-identity state and registered-device count. A deterministic Copy public-safe evidence action excludes hostnames, user names, paths, credentials, event payloads, and endpoint identifiers.</w:t>
      </w:r>
    </w:p>
    <w:p>
      <w:pPr>
        <w:pStyle w:val="Heading2"/>
        <w:keepNext/>
        <w:keepLines/>
      </w:pPr>
      <w:r>
        <w:t>Production deployment gates</w:t>
      </w:r>
    </w:p>
    <w:p>
      <w:pPr>
        <w:pStyle w:val="ListBullet"/>
      </w:pPr>
      <w:r>
        <w:t>Mutual Transport Layer Security (mTLS), external certificate authority custody, and preferably non-exportable hardware-backed endpoint keys.</w:t>
      </w:r>
    </w:p>
    <w:p>
      <w:pPr>
        <w:pStyle w:val="ListBullet"/>
      </w:pPr>
      <w:r>
        <w:t>Single Sign-On (SSO), OpenID Connect (OIDC), organization lifecycle, separation of duties, and an independently retained administrator ledger.</w:t>
      </w:r>
    </w:p>
    <w:p>
      <w:pPr>
        <w:pStyle w:val="ListBullet"/>
      </w:pPr>
      <w:r>
        <w:t>High-availability ingestion/search, independent-host backup and disaster-recovery drills, long-duration physical-host soak evidence, and external penetration testing.</w:t>
      </w:r>
    </w:p>
    <w:p>
      <w:pPr>
        <w:pStyle w:val="ListBullet"/>
      </w:pPr>
      <w:r>
        <w:t>Authenticode publisher identity, enforced repository rulesets, signed release promotion, and platform-vendor signing/notarization where required.</w:t>
      </w:r>
    </w:p>
    <w:p>
      <w:pPr>
        <w:pStyle w:val="ListBullet"/>
      </w:pPr>
      <w:r>
        <w:t>No local score or test result is a claim of enterprise certification, kernel tamper-proofing, or a production multi-tenant service.</w:t>
      </w:r>
    </w:p>
    <w:p>
      <w:pPr>
        <w:pStyle w:val="Heading2"/>
        <w:keepNext/>
        <w:keepLines/>
      </w:pPr>
      <w:r>
        <w:t>Final verification evidence</w:t>
      </w:r>
    </w:p>
    <w:p>
      <w:pPr>
        <w:pStyle w:val="ListBullet"/>
      </w:pPr>
      <w:r>
        <w:t>The authoritative serial Windows suite passes 556 tests with 2 intentional platform-dependent skips and 0 failures.</w:t>
      </w:r>
    </w:p>
    <w:p>
      <w:pPr>
        <w:pStyle w:val="ListBullet"/>
      </w:pPr>
      <w:r>
        <w:t>Python bytecode compilation and Ruff correctness checks pass. The release gate records dependency audit, documentation drift, unit tests, lint, and bytecode results as bounded content-addressed evidence.</w:t>
      </w:r>
    </w:p>
    <w:p>
      <w:pPr>
        <w:pStyle w:val="ListBullet"/>
      </w:pPr>
      <w:r>
        <w:t>The public-facing repository and documentation are scanned for tracked credentials, private keys, user-profile paths, databases, runtime state, and cache artifacts. Synthetic screenshots remain explicitly labeled.</w:t>
      </w:r>
    </w:p>
    <w:p>
      <w:r>
        <w:br w:type="page"/>
      </w:r>
    </w:p>
    <w:p>
      <w:pPr>
        <w:pStyle w:val="Heading1"/>
        <w:keepNext/>
        <w:keepLines/>
      </w:pPr>
      <w:r>
        <w:t>Cycle 10. Fleet Integrity and Access Governance</w:t>
      </w:r>
    </w:p>
    <w:p>
      <w:r>
        <w:t>Verification date: 1 August 2026. This section records the next offline-first enterprise tranche: trustworthy fleet chronology, device-bound event identity, a versioned local API contract, and a canonical least-privilege role model. These are tested local preview controls, not a claim of production fleet deployment.</w:t>
      </w:r>
    </w:p>
    <w:p>
      <w:pPr>
        <w:pStyle w:val="Heading2"/>
        <w:keepNext/>
        <w:keepLines/>
      </w:pPr>
      <w:r>
        <w:t>Fleet ingestion integrity</w:t>
      </w:r>
    </w:p>
    <w:p>
      <w:pPr>
        <w:pStyle w:val="ListBullet"/>
      </w:pPr>
      <w:r>
        <w:t>A tenant event identifier is permanently bound to its originating device and event body. Exact retries preserve the original observed time, server-received time, clock classification, skew, device identity, and event hash. Reuse from another device or with changed evidence fails closed.</w:t>
      </w:r>
    </w:p>
    <w:p>
      <w:pPr>
        <w:pStyle w:val="ListBullet"/>
      </w:pPr>
      <w:r>
        <w:t>Event bodies are copied into finite, bounded plain JavaScript Object Notation. Non-string or empty keys, invalid UTF-8, custom objects, cycles, non-finite numbers, integers outside the signed 64-bit range, and byte/depth/node/container overflow are rejected before hashing or database insertion.</w:t>
      </w:r>
    </w:p>
    <w:p>
      <w:pPr>
        <w:pStyle w:val="ListBullet"/>
      </w:pPr>
      <w:r>
        <w:t>Endpoint-observed time, server-received time, and signed clock skew are separate evidence. Clock quality is synchronized, skewed, untrusted, server-assigned, or legacy. Device last-seen health uses server time, so a drifting endpoint cannot move inventory state into the future or past.</w:t>
      </w:r>
    </w:p>
    <w:p>
      <w:pPr>
        <w:pStyle w:val="ListBullet"/>
      </w:pPr>
      <w:r>
        <w:t>Existing Fleet Preview databases migrate in place. New timing columns and health counters are added without deleting evidence; older records remain explicitly legacy and therefore uncertain.</w:t>
      </w:r>
    </w:p>
    <w:p>
      <w:pPr>
        <w:pStyle w:val="Heading2"/>
        <w:keepNext/>
        <w:keepLines/>
      </w:pPr>
      <w:r>
        <w:t>Versioned local API and health evidence</w:t>
      </w:r>
    </w:p>
    <w:p>
      <w:pPr>
        <w:pStyle w:val="ListBullet"/>
      </w:pPr>
      <w:r>
        <w:t>The loopback Fleet Preview publishes a deterministic OpenAPI 3.1 contract for its health, contract, device inventory, event, and ingestion-health routes. The contract describes only routes actually shipped.</w:t>
      </w:r>
    </w:p>
    <w:p>
      <w:pPr>
        <w:pStyle w:val="ListBullet"/>
      </w:pPr>
      <w:r>
        <w:t>Every versioned route except the minimal health check requires a fresh, one-time, complete-path/query/body Hash-based Message Authentication Code using Secure Hash Algorithm 256 request. The service remains loopback-only and exposes no generic command route.</w:t>
      </w:r>
    </w:p>
    <w:p>
      <w:pPr>
        <w:pStyle w:val="ListBullet"/>
      </w:pPr>
      <w:r>
        <w:t>POST bodies require application/json and a bounded content length. Responses are no-store and nosniff, and the service header does not disclose the Python runtime version.</w:t>
      </w:r>
    </w:p>
    <w:p>
      <w:pPr>
        <w:pStyle w:val="ListBullet"/>
      </w:pPr>
      <w:r>
        <w:t>Durable per-tenant counters record stored events, duplicate retries, clock classifications, last receipt time, and device states. The public readiness surface removes tenant and device identity and retains only bounded counts, state, and the public contract digest.</w:t>
      </w:r>
    </w:p>
    <w:p>
      <w:pPr>
        <w:pStyle w:val="ListBullet"/>
      </w:pPr>
      <w:r>
        <w:t>Enterprise Settings can copy the API contract directly. Neither the contract nor the copy action includes a service key, tenant, endpoint, hostname, username, local path, event payload, or identity key.</w:t>
      </w:r>
    </w:p>
    <w:p>
      <w:pPr>
        <w:pStyle w:val="Heading2"/>
        <w:keepNext/>
        <w:keepLines/>
      </w:pPr>
      <w:r>
        <w:t>Least-privilege roles and duty separation</w:t>
      </w:r>
    </w:p>
    <w:p>
      <w:pPr>
        <w:pStyle w:val="ListBullet"/>
      </w:pPr>
      <w:r>
        <w:t>The canonical local role catalog contains Viewer, Analyst, Hunter, Responder, Detection Engineer, Fleet Operator, Tenant Administrator, Platform Administrator, and Auditor.</w:t>
      </w:r>
    </w:p>
    <w:p>
      <w:pPr>
        <w:pStyle w:val="ListBullet"/>
      </w:pPr>
      <w:r>
        <w:t>Authorization remains default-deny with explicit-deny precedence, canonical hierarchical scope, expiring service principals, bounded permission wildcards, idempotent decisions, and authenticated receipts.</w:t>
      </w:r>
    </w:p>
    <w:p>
      <w:pPr>
        <w:pStyle w:val="ListBullet"/>
      </w:pPr>
      <w:r>
        <w:t>A single principal cannot combine Auditor with an operational role in an overlapping scope. Detection Engineer cannot overlap Tenant or Platform Administrator policy-activation authority. Distinct non-overlapping scopes remain valid.</w:t>
      </w:r>
    </w:p>
    <w:p>
      <w:pPr>
        <w:pStyle w:val="ListBullet"/>
      </w:pPr>
      <w:r>
        <w:t>The action-time Response Broker separately requires an independent approver and two approvers for high or critical operations. External identity-provider lifecycle, protected release-key ceremony, and administrator-ledger retention remain deployment gates.</w:t>
      </w:r>
    </w:p>
    <w:p>
      <w:pPr>
        <w:pStyle w:val="Heading2"/>
        <w:keepNext/>
        <w:keepLines/>
      </w:pPr>
      <w:r>
        <w:t>Verification and honest boundary</w:t>
      </w:r>
    </w:p>
    <w:p>
      <w:pPr>
        <w:pStyle w:val="ListBullet"/>
      </w:pPr>
      <w:r>
        <w:t>The authoritative serial Windows repository suite passes 576 tests with 2 intentional platform-dependent skips and 0 failures.</w:t>
      </w:r>
    </w:p>
    <w:p>
      <w:pPr>
        <w:pStyle w:val="ListBullet"/>
      </w:pPr>
      <w:r>
        <w:t>Ruff correctness checks and Python bytecode compilation pass. A focused Bandit scan reports no medium- or high-severity finding in the changed fleet and readiness boundaries.</w:t>
      </w:r>
    </w:p>
    <w:p>
      <w:pPr>
        <w:pStyle w:val="ListBullet"/>
      </w:pPr>
      <w:r>
        <w:t>Adversarial regression coverage includes database migration, invalid and non-finite timestamps, invalid/deep/cyclic JSON, device-bound replay, concurrent ingestion, authenticated API access, content type, public-safe evidence, standard role permissions, and separation of duties.</w:t>
      </w:r>
    </w:p>
    <w:p>
      <w:pPr>
        <w:pStyle w:val="ListBullet"/>
      </w:pPr>
      <w:r>
        <w:t>Production mutual Transport Layer Security, Single Sign-On/OpenID Connect, protected publisher signing, repository rulesets, high availability, external penetration review, and long-duration physical-host soaks remain separate gates.</w:t>
      </w:r>
    </w:p>
    <w:p>
      <w:r>
        <w:br w:type="page"/>
      </w:r>
    </w:p>
    <w:p>
      <w:pPr>
        <w:pStyle w:val="Heading1"/>
        <w:keepNext/>
        <w:keepLines/>
      </w:pPr>
      <w:r>
        <w:t>Cycle 11. Atomic Fleet Delivery</w:t>
      </w:r>
    </w:p>
    <w:p>
      <w:r>
        <w:t>Verification date: 1 August 2026. This section records a bounded, all-or-nothing fleet-ingestion path intended to reduce local database overhead while preserving tenant, device, evidence, privacy, and replay boundaries. It is a tested loopback Fleet Preview capability, not a claim of production remote ingestion.</w:t>
      </w:r>
    </w:p>
    <w:p>
      <w:pPr>
        <w:pStyle w:val="Heading2"/>
        <w:keepNext/>
        <w:keepLines/>
      </w:pPr>
      <w:r>
        <w:t>Atomic bounded batch contract</w:t>
      </w:r>
    </w:p>
    <w:p>
      <w:pPr>
        <w:pStyle w:val="ListBullet"/>
      </w:pPr>
      <w:r>
        <w:t>The canonical fleet write path accepts one to 256 event envelopes. Single-event ingestion calls the same path with one item, preventing validation and retry semantics from diverging between interfaces.</w:t>
      </w:r>
    </w:p>
    <w:p>
      <w:pPr>
        <w:pStyle w:val="ListBullet"/>
      </w:pPr>
      <w:r>
        <w:t>Each event retains a 256 KiB normalized body limit. A batch has a 4 MiB aggregate normalized-payload limit. JavaScript Object Notation depth, node, container, number, key, and UTF-8 limits remain enforced before a database write lock is acquired.</w:t>
      </w:r>
    </w:p>
    <w:p>
      <w:pPr>
        <w:pStyle w:val="ListBullet"/>
      </w:pPr>
      <w:r>
        <w:t>Envelope fields are exact: device identifier, event identifier, body, and optional observed time. Missing fields, unknown fields, invalid identifiers, invalid time, custom objects, and oversized input fail without truncation.</w:t>
      </w:r>
    </w:p>
    <w:p>
      <w:pPr>
        <w:pStyle w:val="ListBullet"/>
      </w:pPr>
      <w:r>
        <w:t>Every named endpoint must be enrolled and active. Missing, revoked, quarantined, or retired state rolls back the complete batch, including event rows, device liveness, and health counters.</w:t>
      </w:r>
    </w:p>
    <w:p>
      <w:pPr>
        <w:pStyle w:val="Heading2"/>
        <w:keepNext/>
        <w:keepLines/>
      </w:pPr>
      <w:r>
        <w:t>Performance and retry behavior</w:t>
      </w:r>
    </w:p>
    <w:p>
      <w:pPr>
        <w:pStyle w:val="ListBullet"/>
      </w:pPr>
      <w:r>
        <w:t>A batch uses one immediate SQLite transaction, looks up state only for the distinct endpoints it names, updates each touched endpoint once, and writes health counters in one aggregate statement.</w:t>
      </w:r>
    </w:p>
    <w:p>
      <w:pPr>
        <w:pStyle w:val="ListBullet"/>
      </w:pPr>
      <w:r>
        <w:t>Exact at-least-once retries return signed duplicate receipts with the original observed time, server-received time, clock classification, skew, endpoint binding, and event digest.</w:t>
      </w:r>
    </w:p>
    <w:p>
      <w:pPr>
        <w:pStyle w:val="ListBullet"/>
      </w:pPr>
      <w:r>
        <w:t>An event identifier reused by another endpoint or with changed evidence fails closed. If that conflict occurs after valid items in the batch, the earlier provisional writes are rolled back as well.</w:t>
      </w:r>
    </w:p>
    <w:p>
      <w:pPr>
        <w:pStyle w:val="ListBullet"/>
      </w:pPr>
      <w:r>
        <w:t>Batch membership does not assert total ordering between endpoints or sensors. Signed receipt time and clock-quality evidence remain separate from endpoint-observed chronology.</w:t>
      </w:r>
    </w:p>
    <w:p>
      <w:pPr>
        <w:pStyle w:val="Heading2"/>
        <w:keepNext/>
        <w:keepLines/>
      </w:pPr>
      <w:r>
        <w:t>Application programming interface and health</w:t>
      </w:r>
    </w:p>
    <w:p>
      <w:pPr>
        <w:pStyle w:val="ListBullet"/>
      </w:pPr>
      <w:r>
        <w:t>The deterministic OpenAPI 3.1 contract is version 1.1.0 and documents the authenticated event-batch route, exact event schema, and maximum item count.</w:t>
      </w:r>
    </w:p>
    <w:p>
      <w:pPr>
        <w:pStyle w:val="ListBullet"/>
      </w:pPr>
      <w:r>
        <w:t>The route retains loopback-only binding, complete path/query/body Hash-based Message Authentication Code using Secure Hash Algorithm 256, fresh timestamps, durable one-time nonces, JavaScript Object Notation media type, and the existing request-size boundary.</w:t>
      </w:r>
    </w:p>
    <w:p>
      <w:pPr>
        <w:pStyle w:val="ListBullet"/>
      </w:pPr>
      <w:r>
        <w:t>Durable low-cardinality health adds accepted batches, attempted events, and largest accepted batch. It does not retain event payloads, hostnames, user names, paths, endpoint identifiers, or keys.</w:t>
      </w:r>
    </w:p>
    <w:p>
      <w:pPr>
        <w:pStyle w:val="Heading2"/>
        <w:keepNext/>
        <w:keepLines/>
      </w:pPr>
      <w:r>
        <w:t>Verification and remaining gates</w:t>
      </w:r>
    </w:p>
    <w:p>
      <w:pPr>
        <w:pStyle w:val="ListBullet"/>
      </w:pPr>
      <w:r>
        <w:t>The authoritative serial Windows repository suite passes 580 tests with 2 intentional platform-dependent skips and 0 failures.</w:t>
      </w:r>
    </w:p>
    <w:p>
      <w:pPr>
        <w:pStyle w:val="ListBullet"/>
      </w:pPr>
      <w:r>
        <w:t>Ruff correctness checks, Python bytecode compilation, whitespace validation, and a focused Bandit medium/high scan pass.</w:t>
      </w:r>
    </w:p>
    <w:p>
      <w:pPr>
        <w:pStyle w:val="ListBullet"/>
      </w:pPr>
      <w:r>
        <w:t>Regression coverage proves one-transaction behavior, complete rollback, signed receipts, exact retry, count/field/byte rejection, authenticated HTTP use, contract fidelity, and migration-compatible health.</w:t>
      </w:r>
    </w:p>
    <w:p>
      <w:pPr>
        <w:pStyle w:val="ListBullet"/>
      </w:pPr>
      <w:r>
        <w:t>Compression and adaptive flow control, production mutual Transport Layer Security, remote rate limits, high availability, long physical-host soaks, and independent penetration testing remain separate gates.</w:t>
      </w:r>
    </w:p>
    <w:p>
      <w:r>
        <w:br w:type="page"/>
      </w:r>
    </w:p>
    <w:p>
      <w:pPr>
        <w:pStyle w:val="Heading1"/>
        <w:keepNext/>
        <w:keepLines/>
      </w:pPr>
      <w:r>
        <w:t>Cycles 12-13. Compressed Delivery and Admission Control</w:t>
      </w:r>
    </w:p>
    <w:p>
      <w:r>
        <w:t>Verification date: 1 August 2026. These cycles add bounded request compression, explicit transport negotiation, and local overload admission to the authenticated loopback Fleet Preview. They reduce bandwidth and event-storm risk without claiming production transport, distributed quota enforcement, or high availability.</w:t>
      </w:r>
    </w:p>
    <w:p>
      <w:pPr>
        <w:pStyle w:val="Heading2"/>
        <w:keepNext/>
        <w:keepLines/>
      </w:pPr>
      <w:r>
        <w:t>Authenticated bounded compression</w:t>
      </w:r>
    </w:p>
    <w:p>
      <w:pPr>
        <w:pStyle w:val="ListBullet"/>
      </w:pPr>
      <w:r>
        <w:t>The request Hash-based Message Authentication Code using Secure Hash Algorithm 256 covers the exact wire representation. A request is not decoded until freshness, signature, and one-time nonce checks pass.</w:t>
      </w:r>
    </w:p>
    <w:p>
      <w:pPr>
        <w:pStyle w:val="ListBullet"/>
      </w:pPr>
      <w:r>
        <w:t>Identity and gzip are the only supported request encodings. A gzip body must contain exactly one complete member. Malformed or incomplete streams, trailing bytes, and concatenated members fail closed.</w:t>
      </w:r>
    </w:p>
    <w:p>
      <w:pPr>
        <w:pStyle w:val="ListBullet"/>
      </w:pPr>
      <w:r>
        <w:t>Wire and decoded bodies are independently capped at 5 MiB. Expansion beyond the decoded budget fails before JavaScript Object Notation parsing. The 256 KiB per-event and 4 MiB aggregate normalized batch limits remain separate post-decoding controls.</w:t>
      </w:r>
    </w:p>
    <w:p>
      <w:pPr>
        <w:pStyle w:val="ListBullet"/>
      </w:pPr>
      <w:r>
        <w:t>The decoder streams into a fixed output budget; it does not use an unbounded convenience decompressor on authenticated request data.</w:t>
      </w:r>
    </w:p>
    <w:p>
      <w:pPr>
        <w:pStyle w:val="Heading2"/>
        <w:keepNext/>
        <w:keepLines/>
      </w:pPr>
      <w:r>
        <w:t>Capability negotiation</w:t>
      </w:r>
    </w:p>
    <w:p>
      <w:pPr>
        <w:pStyle w:val="ListBullet"/>
      </w:pPr>
      <w:r>
        <w:t>The deterministic OpenAPI 3.1 contract is version 1.2.0. It documents identity/gzip support and the wire, decoded, normalized, batch-item, compression-threshold, and default admission limits.</w:t>
      </w:r>
    </w:p>
    <w:p>
      <w:pPr>
        <w:pStyle w:val="ListBullet"/>
      </w:pPr>
      <w:r>
        <w:t>An authenticated ingestion-capabilities route returns the same bounded transport contract so endpoint software can choose compression and batch size without sending probe failures.</w:t>
      </w:r>
    </w:p>
    <w:p>
      <w:pPr>
        <w:pStyle w:val="ListBullet"/>
      </w:pPr>
      <w:r>
        <w:t>The capability response contains no tenant, endpoint, host, user, local path, event payload, credential, nonce, signature, or key identity.</w:t>
      </w:r>
    </w:p>
    <w:p>
      <w:pPr>
        <w:pStyle w:val="Heading2"/>
        <w:keepNext/>
        <w:keepLines/>
      </w:pPr>
      <w:r>
        <w:t>Per-tenant and per-device admission</w:t>
      </w:r>
    </w:p>
    <w:p>
      <w:pPr>
        <w:pStyle w:val="ListBullet"/>
      </w:pPr>
      <w:r>
        <w:t>Thread-safe token buckets enforce default tenant and endpoint event rates. Bucket count is hard-bounded and refill uses a monotonic clock.</w:t>
      </w:r>
    </w:p>
    <w:p>
      <w:pPr>
        <w:pStyle w:val="ListBullet"/>
      </w:pPr>
      <w:r>
        <w:t>Admission runs only after tenant authorization and proof that every named device is enrolled and active, but before event lookup or insert. Missing, quarantined, revoked, or retired identities cannot allocate rate-limit state.</w:t>
      </w:r>
    </w:p>
    <w:p>
      <w:pPr>
        <w:pStyle w:val="ListBullet"/>
      </w:pPr>
      <w:r>
        <w:t>A denied batch raises an explicit bounded retry delay and rolls the database transaction back before evidence, last-seen state, or durable ingestion counters change. The HTTP boundary returns status 429 and a fixed numeric Retry-After header.</w:t>
      </w:r>
    </w:p>
    <w:p>
      <w:pPr>
        <w:pStyle w:val="ListBullet"/>
      </w:pPr>
      <w:r>
        <w:t>Admission attempts are process-local operational metrics and reset at restart. Stored, duplicate, clock-quality, and batch counters remain durable and semantically separate.</w:t>
      </w:r>
    </w:p>
    <w:p>
      <w:pPr>
        <w:pStyle w:val="Heading2"/>
        <w:keepNext/>
        <w:keepLines/>
      </w:pPr>
      <w:r>
        <w:t>Verification and remaining gates</w:t>
      </w:r>
    </w:p>
    <w:p>
      <w:pPr>
        <w:pStyle w:val="ListBullet"/>
      </w:pPr>
      <w:r>
        <w:t>The authoritative serial Windows repository suite passes 586 tests with 2 intentional platform-dependent skips and 0 failures.</w:t>
      </w:r>
    </w:p>
    <w:p>
      <w:pPr>
        <w:pStyle w:val="ListBullet"/>
      </w:pPr>
      <w:r>
        <w:t>Ruff correctness checks, Python bytecode compilation, whitespace validation, and focused Bandit medium/high scans pass.</w:t>
      </w:r>
    </w:p>
    <w:p>
      <w:pPr>
        <w:pStyle w:val="ListBullet"/>
      </w:pPr>
      <w:r>
        <w:t>Adversarial tests cover valid compressed batches, gzip bombs, malformed and ambiguous streams, unsupported encoding, capability fidelity, tenant/device bucket isolation, refill, atomic denial, health metrics, and HTTP retry semantics.</w:t>
      </w:r>
    </w:p>
    <w:p>
      <w:pPr>
        <w:pStyle w:val="ListBullet"/>
      </w:pPr>
      <w:r>
        <w:t>Dynamic endpoint backpressure, distributed quotas, production mutual Transport Layer Security, multi-node high availability, storm/full-disk physical-host drills, and independent assessment remain separate gates.</w:t>
      </w:r>
    </w:p>
    <w:p>
      <w:r>
        <w:br w:type="page"/>
      </w:r>
    </w:p>
    <w:p>
      <w:pPr>
        <w:pStyle w:val="Heading1"/>
        <w:keepNext/>
        <w:keepLines/>
      </w:pPr>
      <w:r>
        <w:t>Cycle 17. Adversarial Convergence and Runtime Reliability</w:t>
      </w:r>
    </w:p>
    <w:p>
      <w:r>
        <w:t>Verification date: 20 August 2026. Cycle 17 combined adversarial review, bug reproduction, remediation, performance measurement, and integrated validation. It closes the demonstrated defects in the current tree while retaining explicit physical-host and release-acceptance limits.</w:t>
      </w:r>
    </w:p>
    <w:p>
      <w:pPr>
        <w:pStyle w:val="Heading2"/>
        <w:keepNext/>
        <w:keepLines/>
      </w:pPr>
      <w:r>
        <w:t>Crash and shutdown reliability</w:t>
      </w:r>
    </w:p>
    <w:p>
      <w:pPr>
        <w:pStyle w:val="ListBullet"/>
      </w:pPr>
      <w:r>
        <w:t>AnalysisWorker no longer replaces Qt's native thread-completion signal with a result payload. Results use result_ready; deletion and reaping wait for native completion. The lifecycle passed 30 fresh-process repetitions, and no post-fix crash dump or Windows crash/hang event was observed during the final validation window.</w:t>
      </w:r>
    </w:p>
    <w:p>
      <w:pPr>
        <w:pStyle w:val="ListBullet"/>
      </w:pPr>
      <w:r>
        <w:t>Fleet loopback shutdown now atomically excludes setup-racing sockets, interrupts partial-request readers cooperatively, drains handlers before closing the replay ledger, and returns a bounded saturation response. Repeated partial-request, setup-race, ledger-release, and saturation challenges passed.</w:t>
      </w:r>
    </w:p>
    <w:p>
      <w:pPr>
        <w:pStyle w:val="Heading2"/>
        <w:keepNext/>
        <w:keepLines/>
      </w:pPr>
      <w:r>
        <w:t>Remediation truth and response authority</w:t>
      </w:r>
    </w:p>
    <w:p>
      <w:pPr>
        <w:pStyle w:val="ListBullet"/>
      </w:pPr>
      <w:r>
        <w:t>Local-AI CVE output is an inert staged review artifact. Staged, executed, and verified are separate states; the interface does not claim an unexecuted proposal fixed the endpoint.</w:t>
      </w:r>
    </w:p>
    <w:p>
      <w:pPr>
        <w:pStyle w:val="ListBullet"/>
      </w:pPr>
      <w:r>
        <w:t>AI outage and no-fix outcomes cannot bulk-suppress applicable Known Exploited Vulnerabilities. Only an expiring, evidenced, approved not-applicable decision leaves scoring; legacy records fail safe.</w:t>
      </w:r>
    </w:p>
    <w:p>
      <w:pPr>
        <w:pStyle w:val="ListBullet"/>
      </w:pPr>
      <w:r>
        <w:t>Sandbox self-tests run in disposable, integration-disabled child processes with a hard deadline. Opening the editor no longer pauses production sensors or replaces EventBus publishing. The child still inherits the operator token; this is process/deadline isolation, not an AppContainer security boundary.</w:t>
      </w:r>
    </w:p>
    <w:p>
      <w:pPr>
        <w:pStyle w:val="ListBullet"/>
      </w:pPr>
      <w:r>
        <w:t>Authenticated Remote Bridge evidence is receiver-owned and observe-only. It cannot provide receiver-local process/path authority, impersonate local detectors, invoke SOAR containment, or trigger Evolution Engine rule mutation through peer-controlled verification fields.</w:t>
      </w:r>
    </w:p>
    <w:p>
      <w:pPr>
        <w:pStyle w:val="Heading2"/>
        <w:keepNext/>
        <w:keepLines/>
      </w:pPr>
      <w:r>
        <w:t>Long-session performance and data boundaries</w:t>
      </w:r>
    </w:p>
    <w:p>
      <w:pPr>
        <w:pStyle w:val="ListBullet"/>
      </w:pPr>
      <w:r>
        <w:t>Purple Guard identity-caches unchanged policy input. The 5,000-read benchmark improved 2.26x and eliminates up to 86,399 redundant opens and parses per active day while observable policy changes invalidate on the next cycle.</w:t>
      </w:r>
    </w:p>
    <w:p>
      <w:pPr>
        <w:pStyle w:val="ListBullet"/>
      </w:pPr>
      <w:r>
        <w:t>Expanded Console refresh is revision-gated: 500 unchanged refreshes of an 804-KiB transcript improved from 3.708455 seconds to 0.002480 seconds in the isolated benchmark. System Pulse, module-resource, and Top Talkers details likewise skip unchanged history, graph, and table work.</w:t>
      </w:r>
    </w:p>
    <w:p>
      <w:pPr>
        <w:pStyle w:val="ListBullet"/>
      </w:pPr>
      <w:r>
        <w:t>Source launchers overwrite inherited data-root values before elevation and default to the sibling AngeronaData tree on D:. Previously manual legacy engine status, telemetry, and incident payload paths now use the canonical data/temp helpers instead of the checkout or working directory.</w:t>
      </w:r>
    </w:p>
    <w:p>
      <w:pPr>
        <w:pStyle w:val="Heading2"/>
        <w:keepNext/>
        <w:keepLines/>
      </w:pPr>
      <w:r>
        <w:t>Release and dependency assurance</w:t>
      </w:r>
    </w:p>
    <w:p>
      <w:pPr>
        <w:pStyle w:val="ListBullet"/>
      </w:pPr>
      <w:r>
        <w:t>Tagged-release wheels and the elevated CPython 3.12 x64 source bootstrap use the committed SHA-256 hash lock with no unhashed dependency fallback. The exact Inno Setup 6.7.1 artifact is digest-verified before use, and Setup rejects downgrade below its protected HKLM64 high-water version.</w:t>
      </w:r>
    </w:p>
    <w:p>
      <w:pPr>
        <w:pStyle w:val="ListBullet"/>
      </w:pPr>
      <w:r>
        <w:t>The cryptography dependency was raised from 49.0.0 to 50.0.0, closing GHSA-g6cj-pr64-35w5 / PYSEC-2026-3552. The post-update dependency audit reported no known vulnerabilities in the audited environment.</w:t>
      </w:r>
    </w:p>
    <w:p>
      <w:pPr>
        <w:pStyle w:val="Heading2"/>
        <w:keepNext/>
        <w:keepLines/>
      </w:pPr>
      <w:r>
        <w:t>Verification and external acceptance gates</w:t>
      </w:r>
    </w:p>
    <w:p>
      <w:pPr>
        <w:pStyle w:val="ListBullet"/>
      </w:pPr>
      <w:r>
        <w:t>The authoritative Windows repository suite passes 744 tests with 2 intentional platform skips and 0 failures. Python compilation passes 279/279; headless selfcheck passes 26/26; 65 modules discover with zero errors; and the medium/high Bandit scan reports zero findings.</w:t>
      </w:r>
    </w:p>
    <w:p>
      <w:pPr>
        <w:pStyle w:val="ListBullet"/>
      </w:pPr>
      <w:r>
        <w:t>The exact hash-verified Inno compiler compiled the complete Setup script locally with placeholder payloads. Clean-VM installation, upgrade, downgrade rejection, uninstall, and artifact-attestation verification remain release acceptance gates.</w:t>
      </w:r>
    </w:p>
    <w:p>
      <w:pPr>
        <w:pStyle w:val="ListBullet"/>
      </w:pPr>
      <w:r>
        <w:t>Physical sleep/resume and an 8-24 hour interactive soak with live sensors and Ollama remain required. Automated and fresh-process results do not replace those host exercises, independent assessment, publisher signing, or production fleet identity/high-availability controls.</w:t>
      </w:r>
    </w:p>
    <w:p>
      <w:pPr>
        <w:pStyle w:val="Heading2"/>
        <w:keepNext/>
        <w:keepLines/>
      </w:pPr>
      <w:r>
        <w:t>Proposed / backlog (not shipped)</w:t>
      </w:r>
    </w:p>
    <w:p>
      <w:pPr>
        <w:pStyle w:val="ListBullet"/>
      </w:pPr>
      <w:r>
        <w:t>Recommended low-risk research slices are a privacy-minimized Crash Breadcrumb Capsule with an optional fault-domain circuit breaker, and read-only WinRE / Quick Machine Recovery readiness.</w:t>
      </w:r>
    </w:p>
    <w:p>
      <w:pPr>
        <w:pStyle w:val="ListBullet"/>
      </w:pPr>
      <w:r>
        <w:t>Additional proposals are an RMM/remote-support trust ledger, Windows Hello-bound response approval, an MCP tool-and-data provenance firewall, purpose/epoch-bound telemetry tokens, and a browser session-theft behavior correlator. None of these proposals is documented as shipped.</w:t>
      </w:r>
    </w:p>
    <w:p>
      <w:r>
        <w:br w:type="page"/>
      </w:r>
    </w:p>
    <w:p>
      <w:pPr>
        <w:pStyle w:val="Heading1"/>
        <w:keepNext/>
        <w:keepLines/>
      </w:pPr>
      <w:r>
        <w:t>Cycle 19. Setup, Supply Assurance, and Runtime Hardening</w:t>
      </w:r>
    </w:p>
    <w:p>
      <w:r>
        <w:t>Verification date: 21 August 2026. Cycle 19 closes the demonstrated Windows inherited-environment and POSIX dependency-delivery chains, unifies first-run configuration, makes saturated evidence ingestion bounded and recoverable, and adds narrow action-time and sensor-visibility trust checks. It does not claim hardware-backed sensing, a production multi-tenant control plane, publisher signing, or completed native-host acceptance.</w:t>
      </w:r>
    </w:p>
    <w:p>
      <w:pPr>
        <w:pStyle w:val="Heading2"/>
        <w:keepNext/>
        <w:keepLines/>
      </w:pPr>
      <w:r>
        <w:t>Full Setup and protected configuration</w:t>
      </w:r>
    </w:p>
    <w:p>
      <w:pPr>
        <w:pStyle w:val="ListBullet"/>
      </w:pPr>
      <w:r>
        <w:t>Installer first-run, the desktop SETUP button, --setup, and the angerona-setup command enter one 16-step Full Setup program. Steps are operator-selected and incomplete work remains visible rather than being reported as configured.</w:t>
      </w:r>
    </w:p>
    <w:p>
      <w:pPr>
        <w:pStyle w:val="ListBullet"/>
      </w:pPr>
      <w:r>
        <w:t>Provider, connector, fleet, resilience, and Signal secrets use the operating system's protected store. Signal's PIN follows one cross-platform custody contract rather than a plaintext platform special case.</w:t>
      </w:r>
    </w:p>
    <w:p>
      <w:pPr>
        <w:pStyle w:val="ListBullet"/>
      </w:pPr>
      <w:r>
        <w:t>Completing setup does not enable automatic response, cloud egress, or a fleet listener unless the corresponding operator-controlled feature is explicitly enabled.</w:t>
      </w:r>
    </w:p>
    <w:p>
      <w:pPr>
        <w:pStyle w:val="Heading2"/>
        <w:keepNext/>
        <w:keepLines/>
      </w:pPr>
      <w:r>
        <w:t>Windows bootstrap and credential boundary</w:t>
      </w:r>
    </w:p>
    <w:p>
      <w:pPr>
        <w:pStyle w:val="ListBullet"/>
      </w:pPr>
      <w:r>
        <w:t>The source and guarded batch launchers derive trusted Windows/System32 tools before the first external command or UAC request. The elevated process rebuilds a minimal environment and discards inherited path, proxy, Python code-loading, fleet, provider, and resilience controls.</w:t>
      </w:r>
    </w:p>
    <w:p>
      <w:pPr>
        <w:pStyle w:val="ListBullet"/>
      </w:pPr>
      <w:r>
        <w:t>Supervised sidecars, Black Box, and the operator PowerShell receive explicit secret-free allowlists. A narrowly attested signed-watchdog heartbeat credential is the sole supervised exception and is not copied to generic children.</w:t>
      </w:r>
    </w:p>
    <w:p>
      <w:pPr>
        <w:pStyle w:val="ListBullet"/>
      </w:pPr>
      <w:r>
        <w:t>R4-01 and the production migration form of R4-02 are fixed. R4-04 child secret propagation is fixed; protected values are still published for legacy in-process consumers, so a just-in-time credential broker remains architectural debt.</w:t>
      </w:r>
    </w:p>
    <w:p>
      <w:pPr>
        <w:pStyle w:val="Heading2"/>
        <w:keepNext/>
        <w:keepLines/>
      </w:pPr>
      <w:r>
        <w:t>POSIX wheel-only supply assurance</w:t>
      </w:r>
    </w:p>
    <w:p>
      <w:pPr>
        <w:pStyle w:val="ListBullet"/>
      </w:pPr>
      <w:r>
        <w:t>Linux x86-64 and macOS arm64 each have a CPython 3.12 lock and an exact filename, byte-length, and SHA-256 manifest for the complete 75-wheel runtime, voice, test, audit, build, SBOM, and PyInstaller closure.</w:t>
      </w:r>
    </w:p>
    <w:p>
      <w:pPr>
        <w:pStyle w:val="ListBullet"/>
      </w:pPr>
      <w:r>
        <w:t>Source and native release paths verify the complete wheelhouse before installation, install third-party code offline with required hashes and no dependency resolution, then install Angerona without build isolation or dependency lookup.</w:t>
      </w:r>
    </w:p>
    <w:p>
      <w:pPr>
        <w:pStyle w:val="ListBullet"/>
      </w:pPr>
      <w:r>
        <w:t>Intel macOS is explicitly refused because the current clean cryptography line has no safe CPython Intel or universal2 wheel. Re-enablement requires a separately reviewed reproducible artifact path; there is no vulnerable downgrade, unreviewed source distribution, or misleading support claim.</w:t>
      </w:r>
    </w:p>
    <w:p>
      <w:pPr>
        <w:pStyle w:val="Heading2"/>
        <w:keepNext/>
        <w:keepLines/>
      </w:pPr>
      <w:r>
        <w:t>Authenticated bounded evidence ingestion</w:t>
      </w:r>
    </w:p>
    <w:p>
      <w:pPr>
        <w:pStyle w:val="ListBullet"/>
      </w:pPr>
      <w:r>
        <w:t>AsyncFlightRecorder uses a primary SQLite queue and a bounded 8,192-event overflow lane. The 40,000-event, eight-publisher challenge improved from 33.855 seconds to 2.080 seconds (16.3x), preserving 40,000 of 40,000 authoritative events with zero recorder failures.</w:t>
      </w:r>
    </w:p>
    <w:p>
      <w:pPr>
        <w:pStyle w:val="ListBullet"/>
      </w:pPr>
      <w:r>
        <w:t>Overflow is an authenticated segmented spool: 2 MiB active segments, 32 segments, and a 64 MiB hard pending cap. Replay verifies each HMAC, uses bounded transactions and durable receipts, quarantines invalid lines, and never renders or executes quarantined bytes.</w:t>
      </w:r>
    </w:p>
    <w:p>
      <w:pPr>
        <w:pStyle w:val="ListBullet"/>
      </w:pPr>
      <w:r>
        <w:t>When memory and disk are both full, the writer applies visible backpressure until verified replay frees committed space. Shutdown drains bounded lanes and leaves authenticated segments durable for the next pass. A full-cap replay deadlock found during final validation is fixed.</w:t>
      </w:r>
    </w:p>
    <w:p>
      <w:pPr>
        <w:pStyle w:val="Heading2"/>
        <w:keepNext/>
        <w:keepLines/>
      </w:pPr>
      <w:r>
        <w:t>Response, shutdown, and Signal authority</w:t>
      </w:r>
    </w:p>
    <w:p>
      <w:pPr>
        <w:pStyle w:val="ListBullet"/>
      </w:pPr>
      <w:r>
        <w:t>SOAR and Active Response re-verify an armed EventBus HMAC immediately before process, file, or network mutation. A post-signature change to a PID or path fails closed; Active Response also rechecks its configured scope at the sink.</w:t>
      </w:r>
    </w:p>
    <w:p>
      <w:pPr>
        <w:pStyle w:val="ListBullet"/>
      </w:pPr>
      <w:r>
        <w:t>Shutdown/restart tokens reject excessive future timestamps and retain bounded consumed-token state. Signal commands require the exact normalized configured sender identity; absent or ambiguous identity fails closed.</w:t>
      </w:r>
    </w:p>
    <w:p>
      <w:pPr>
        <w:pStyle w:val="ListBullet"/>
      </w:pPr>
      <w:r>
        <w:t>Red-team drill closure remains proof-bound: applied is not verified, a source run cannot self-certify, and only a fresh exact authenticated detector receipt closes the finding. Local AI is not an execution or verification authority.</w:t>
      </w:r>
    </w:p>
    <w:p>
      <w:pPr>
        <w:pStyle w:val="Heading2"/>
        <w:keepNext/>
        <w:keepLines/>
      </w:pPr>
      <w:r>
        <w:t>Software visibility attestation MVP</w:t>
      </w:r>
    </w:p>
    <w:p>
      <w:pPr>
        <w:pStyle w:val="ListBullet"/>
      </w:pPr>
      <w:r>
        <w:t>A bounded HMAC-SHA256 document records sensor/build/policy digests, session and sequence, expected and observed canary families, drop count, clock quality, and expiry. Status is healthy, degraded, blind, or untrusted.</w:t>
      </w:r>
    </w:p>
    <w:p>
      <w:pPr>
        <w:pStyle w:val="ListBullet"/>
      </w:pPr>
      <w:r>
        <w:t>The schema cannot represent paths, usernames, command lines, network endpoints, raw telemetry, or response actions. Rejected documents cannot create sensor identity, lower replay high-water marks, or grant response authority.</w:t>
      </w:r>
    </w:p>
    <w:p>
      <w:pPr>
        <w:pStyle w:val="ListBullet"/>
      </w:pPr>
      <w:r>
        <w:t>This proves only that a holder of the injected software HMAC key produced the bounded metadata. It is not a TPM, Secure Enclave, kernel, native helper, or completeness proof against a compromised signer.</w:t>
      </w:r>
    </w:p>
    <w:p>
      <w:pPr>
        <w:pStyle w:val="Heading2"/>
        <w:keepNext/>
        <w:keepLines/>
      </w:pPr>
      <w:r>
        <w:t>Security, privacy, and final verification</w:t>
      </w:r>
    </w:p>
    <w:p>
      <w:pPr>
        <w:pStyle w:val="ListBullet"/>
      </w:pPr>
      <w:r>
        <w:t>Final red-team result: 0 Critical, 0 High, and 1 Medium. The Medium POSIX supply finding is fixed. The public working-tree secret scan is clean. Historical Git author email remains operator-owned history privacy debt; this cycle did not rewrite repository history.</w:t>
      </w:r>
    </w:p>
    <w:p>
      <w:pPr>
        <w:pStyle w:val="ListBullet"/>
      </w:pPr>
      <w:r>
        <w:t>The authoritative repository suite passes 839 tests with 3 intentional or environment-dependent platform skips and 0 failures. Static discovery reports 66 modules with zero errors; headless selfcheck passes 26/26 phases.</w:t>
      </w:r>
    </w:p>
    <w:p>
      <w:pPr>
        <w:pStyle w:val="ListBullet"/>
      </w:pPr>
      <w:r>
        <w:t>Ruff, compileall, source-trust preflight, release-workflow YAML, workflow policy, diff/whitespace, and documentation-drift gates pass. The requirements dependency audit reports 0 known vulnerabilities; the full-source Bandit scan reports 0 Medium/High findings, with warnings only. No post-fix crash was observed in the final validation window.</w:t>
      </w:r>
    </w:p>
    <w:p>
      <w:pPr>
        <w:pStyle w:val="Heading2"/>
        <w:keepNext/>
        <w:keepLines/>
      </w:pPr>
      <w:r>
        <w:t>External acceptance and visionary backlog</w:t>
      </w:r>
    </w:p>
    <w:p>
      <w:pPr>
        <w:pStyle w:val="ListBullet"/>
      </w:pPr>
      <w:r>
        <w:t>Native Linux/macOS frozen execution on target runners, clean-machine install/upgrade/uninstall, publisher signing/notarization, physical sleep/resume, a long elevated live-sensor/Ollama soak, independent assessment, production mutual TLS/OpenID Connect/high availability, and hardware-backed visibility evidence remain external gates.</w:t>
      </w:r>
    </w:p>
    <w:p>
      <w:pPr>
        <w:pStyle w:val="ListBullet"/>
      </w:pPr>
      <w:r>
        <w:t>Proposed, not shipped: Detection Contract v3 with ATT&amp;CK v19.2 and a bounded Sigma 2.1 subset; a privacy-minimized local baseline; versioned OCSF/ECS mapping; TUF plus Sigstore client verification; native least-privilege sensors; evidence counterfactuals; OS-owned supervision; a capability-limited WASM host; and short-lived fleet policy rings.</w:t>
      </w:r>
    </w:p>
    <w:p>
      <w:pPr>
        <w:pStyle w:val="ListBullet"/>
      </w:pPr>
      <w:r>
        <w:t>Only the software-HMAC visibility-attestation MVP from the Cycle 19 research shortlist is implemented. The remaining designs require their documented threat model, resource, platform, rollout, and safety gates.</w:t>
      </w:r>
    </w:p>
    <w:p>
      <w:r>
        <w:br w:type="page"/>
      </w:r>
    </w:p>
    <w:p>
      <w:pPr>
        <w:pStyle w:val="Heading1"/>
        <w:keepNext/>
        <w:keepLines/>
      </w:pPr>
      <w:r>
        <w:t>20. Device Security Lab and Scan Center Addendum</w:t>
      </w:r>
    </w:p>
    <w:p>
      <w:pPr>
        <w:spacing w:after="160"/>
      </w:pPr>
      <w:r>
        <w:t>This addendum records the owner-authorized device-assessment framework and the local Scan Center added after the Cycle 19 convergence gate. Both capabilities are defensive, bounded, privacy-minimized, and explicit about unsupported or externally gated behavior.</w:t>
      </w:r>
    </w:p>
    <w:p>
      <w:pPr>
        <w:pStyle w:val="Heading2"/>
        <w:keepNext/>
        <w:keepLines/>
      </w:pPr>
      <w:r>
        <w:t>Device Security Lab trust model</w:t>
      </w:r>
    </w:p>
    <w:p>
      <w:pPr>
        <w:pStyle w:val="ListBullet"/>
        <w:spacing w:after="80"/>
      </w:pPr>
      <w:r>
        <w:t>Red Team now includes a Device Security Lab tab for this computer and for posture evidence returned by an explicitly enrolled companion device. Every enrollment requires the operator to attest ownership or explicit authorization and to select the permitted USB, Ethernet, Wi-Fi, Bluetooth, and display/HDMI scope.</w:t>
      </w:r>
    </w:p>
    <w:p>
      <w:pPr>
        <w:pStyle w:val="ListBullet"/>
        <w:spacing w:after="80"/>
      </w:pPr>
      <w:r>
        <w:t>Companion enrollment uses a short-lived, one-use challenge and Ed25519 proof of possession. The companion private key never leaves that device; Angerona stores only its public key and SHA-256 fingerprint. Signed evidence is freshness-, sequence-, replay-, target-, size-, and schema-checked before assessment.</w:t>
      </w:r>
    </w:p>
    <w:p>
      <w:pPr>
        <w:pStyle w:val="ListBullet"/>
        <w:spacing w:after="80"/>
      </w:pPr>
      <w:r>
        <w:t>The controller accepts no target address and exposes no listener, arbitrary scanner, exploit, packet injection, wireless cracking, credential guessing, shell, persistence, or automatic response action. Findings contain redacted evidence, severity, safe remediation, patch guidance, and explicit limitations.</w:t>
      </w:r>
    </w:p>
    <w:p>
      <w:pPr>
        <w:pStyle w:val="ListBullet"/>
        <w:spacing w:after="80"/>
      </w:pPr>
      <w:r>
        <w:t>The current companion workflow exchanges signed JSON files. A separately threat-modeled pinned-mTLS transport and managed companion package remain future deployment gates; the loopback fleet preview and observe-only Remote Bridge are not repurposed as an internet-facing control plane.</w:t>
      </w:r>
    </w:p>
    <w:p>
      <w:pPr>
        <w:pStyle w:val="Heading2"/>
        <w:keepNext/>
        <w:keepLines/>
      </w:pPr>
      <w:r>
        <w:t>Live Alerts Scan Center</w:t>
      </w:r>
    </w:p>
    <w:p>
      <w:pPr>
        <w:pStyle w:val="ListBullet"/>
        <w:spacing w:after="80"/>
      </w:pPr>
      <w:r>
        <w:t>Live Alerts now has a Scan Center button and dedicated tab. The panel performs a bounded, cancellable, symlink/reparse/UNC/remote-mount-safe scan of a selected local folder or drive using YARA-X and conservative file metadata checks.</w:t>
      </w:r>
    </w:p>
    <w:p>
      <w:pPr>
        <w:pStyle w:val="ListBullet"/>
        <w:spacing w:after="80"/>
      </w:pPr>
      <w:r>
        <w:t>Passive exposure review inventories local listening sockets without sending packets and summarizes aggregate interface posture without returning IP or MAC addresses, SSIDs, usernames, PIDs, full process paths, or interface identifiers.</w:t>
      </w:r>
    </w:p>
    <w:p>
      <w:pPr>
        <w:pStyle w:val="ListBullet"/>
        <w:spacing w:after="80"/>
      </w:pPr>
      <w:r>
        <w:t>On Windows, Angerona can invoke a trusted-path Microsoft Defender MpCmdRun binary only after explicit confirmation. Custom scans use ScanType 3 and disable remediation. Quick or full scans cannot use that switch and may apply the threat actions configured in Windows Security; the UI warns the operator before launch.</w:t>
      </w:r>
    </w:p>
    <w:p>
      <w:pPr>
        <w:pStyle w:val="ListBullet"/>
        <w:spacing w:after="80"/>
      </w:pPr>
      <w:r>
        <w:t>Scan Center complements Microsoft Defender; it does not replace Defender's kernel integration, AMSI, cloud protection, reputation, behavior monitoring, tamper protection, or Windows platform support. Off Windows, Defender orchestration reports unsupported while Angerona's local checks remain available.</w:t>
      </w:r>
    </w:p>
    <w:p>
      <w:pPr>
        <w:pStyle w:val="Heading2"/>
        <w:keepNext/>
        <w:keepLines/>
      </w:pPr>
      <w:r>
        <w:t>Resource, safety, and evidence bounds</w:t>
      </w:r>
    </w:p>
    <w:p>
      <w:pPr>
        <w:pStyle w:val="ListBullet"/>
        <w:spacing w:after="80"/>
      </w:pPr>
      <w:r>
        <w:t>Path scans are capped at 10,000 files, 512 MiB total, 64 MiB per file, 120 seconds, and 256 findings. Listener and interface inventories are likewise cardinality-bounded. All limits can be configured only downward by callers.</w:t>
      </w:r>
    </w:p>
    <w:p>
      <w:pPr>
        <w:pStyle w:val="ListBullet"/>
        <w:spacing w:after="80"/>
      </w:pPr>
      <w:r>
        <w:t>The Device Security Lab caps enrollments, challenges, observations, evidence size, audit state, and evidence age. Authenticated state refuses tampering; fresh signed remote evidence remains observe-only and never grants authority over this host.</w:t>
      </w:r>
    </w:p>
    <w:p>
      <w:pPr>
        <w:pStyle w:val="Heading2"/>
        <w:keepNext/>
        <w:keepLines/>
      </w:pPr>
      <w:r>
        <w:t>Updated verification</w:t>
      </w:r>
    </w:p>
    <w:p>
      <w:pPr>
        <w:pStyle w:val="ListBullet"/>
        <w:spacing w:after="80"/>
      </w:pPr>
      <w:r>
        <w:t>Authoritative pytest: 839 passed, 3 intentional or environment-dependent skips, 0 failed. Discovery: 66 modules, 0 errors. Headless selfcheck: 26/26.</w:t>
      </w:r>
    </w:p>
    <w:p>
      <w:pPr>
        <w:pStyle w:val="ListBullet"/>
        <w:spacing w:after="80"/>
      </w:pPr>
      <w:r>
        <w:t>Compileall, Ruff, source-trust preflight, workflow policy, documentation drift, diff/whitespace, focused Bandit medium/high review, and public-tree secret and personal-identity scans pass. No commit or Git history rewrite was performed.</w:t>
      </w:r>
    </w:p>
    <w:p>
      <w:r>
        <w:br w:type="page"/>
      </w:r>
    </w:p>
    <w:p>
      <w:pPr>
        <w:pStyle w:val="Heading1"/>
      </w:pPr>
      <w:r>
        <w:t>21. Flow Dashboard and Local SOC Operations</w:t>
      </w:r>
    </w:p>
    <w:p>
      <w:r>
        <w:t>Implementation date: 21 August 2026. This addendum defines Angerona's second operator workspace: a local investigation and detection-content console layered over the existing bounded evidence, case, inventory, audit, and detection-package services. It improves workflow integration without adding cloud dependence or a general remote administration path.</w:t>
      </w:r>
    </w:p>
    <w:p>
      <w:pPr>
        <w:pStyle w:val="Heading2"/>
      </w:pPr>
      <w:r>
        <w:t>Dashboard selection and navigation</w:t>
      </w:r>
    </w:p>
    <w:p>
      <w:pPr>
        <w:pStyle w:val="ListBullet"/>
      </w:pPr>
      <w:r>
        <w:t>The operator selects Classic dashboard or Flow Dashboard - Local SOC in Settings under Appearance or in Full Setup. An invalid persisted value fails safely to Classic.</w:t>
      </w:r>
    </w:p>
    <w:p>
      <w:pPr>
        <w:pStyle w:val="ListBullet"/>
      </w:pPr>
      <w:r>
        <w:t>Classic remains the real-time defensive cockpit for module status, live alerts, SOAR, scanning, ARIA, resource telemetry, and response controls.</w:t>
      </w:r>
    </w:p>
    <w:p>
      <w:pPr>
        <w:pStyle w:val="ListBullet"/>
      </w:pPr>
      <w:r>
        <w:t>Flow is the investigation cockpit. Five animated rings summarize cases, normalized evidence, tamper-evident audit, local assets, and active trusted detection content. Each ring is keyboard/tooltip described and opens its corresponding workflow.</w:t>
      </w:r>
    </w:p>
    <w:p>
      <w:pPr>
        <w:pStyle w:val="ListBullet"/>
      </w:pPr>
      <w:r>
        <w:t>Selecting Flow as the startup preference opens it after the main window is ready. The Classic dashboard stays available behind it and can be restored from Flow with one action.</w:t>
      </w:r>
    </w:p>
    <w:p>
      <w:pPr>
        <w:pStyle w:val="Heading2"/>
      </w:pPr>
      <w:r>
        <w:t>Case and evidence workflow</w:t>
      </w:r>
    </w:p>
    <w:p>
      <w:pPr>
        <w:pStyle w:val="ListBullet"/>
      </w:pPr>
      <w:r>
        <w:t>Cases support bounded title, assignee, tags, investigation state, legal hold, attributed comments, optimistic versioning, retention, and sanitized export.</w:t>
      </w:r>
    </w:p>
    <w:p>
      <w:pPr>
        <w:pStyle w:val="ListBullet"/>
      </w:pPr>
      <w:r>
        <w:t>The case queue reads all evidence counts with one aggregate database query instead of issuing one query per visible row.</w:t>
      </w:r>
    </w:p>
    <w:p>
      <w:pPr>
        <w:pStyle w:val="ListBullet"/>
      </w:pPr>
      <w:r>
        <w:t>A structured hunt accepts only supported fields and operators. Time range is bounded to one year, candidates remain bounded by the evidence store, and no SQL, script, or arbitrary expression is accepted.</w:t>
      </w:r>
    </w:p>
    <w:p>
      <w:pPr>
        <w:pStyle w:val="ListBullet"/>
      </w:pPr>
      <w:r>
        <w:t>Attaching a hunt result stores only a normalized evidence reference, size, digest, schema provenance, collection time, and privacy class. Raw event content is not copied into the case database.</w:t>
      </w:r>
    </w:p>
    <w:p>
      <w:pPr>
        <w:pStyle w:val="ListBullet"/>
      </w:pPr>
      <w:r>
        <w:t>Evidence custody is HMAC-authenticated and hash chained. The detail view shows custody verification separately from investigation status.</w:t>
      </w:r>
    </w:p>
    <w:p>
      <w:pPr>
        <w:pStyle w:val="Heading2"/>
      </w:pPr>
      <w:r>
        <w:t>Assets, detection content, and administrator audit</w:t>
      </w:r>
    </w:p>
    <w:p>
      <w:pPr>
        <w:pStyle w:val="ListBullet"/>
      </w:pPr>
      <w:r>
        <w:t>Local inventory reports the operating-system family, release, architecture, Angerona version/module counts, and Python runtime component names and versions. It excludes hostnames, usernames, home paths, process command lines, and network identity.</w:t>
      </w:r>
    </w:p>
    <w:p>
      <w:pPr>
        <w:pStyle w:val="ListBullet"/>
      </w:pPr>
      <w:r>
        <w:t>Detection packages are immutable and content addressed. Invalid packages enter quarantine; activation requires a currently trusted Ed25519 publisher signature and revalidates trust. Atomic rollback retains the previous digest.</w:t>
      </w:r>
    </w:p>
    <w:p>
      <w:pPr>
        <w:pStyle w:val="ListBullet"/>
      </w:pPr>
      <w:r>
        <w:t>Case, evidence, hunt, inventory, detection, and export operations write to a local append-only administrator ledger protected by chained HMACs and database triggers that reject update and delete.</w:t>
      </w:r>
    </w:p>
    <w:p>
      <w:pPr>
        <w:pStyle w:val="ListBullet"/>
      </w:pPr>
      <w:r>
        <w:t>Case-custody and administrator-audit keys are independently domain derived from a 256-bit Local SOC master key held in the operating-system protected credential store.</w:t>
      </w:r>
    </w:p>
    <w:p>
      <w:pPr>
        <w:pStyle w:val="Heading2"/>
      </w:pPr>
      <w:r>
        <w:t>Safety, privacy, and performance boundaries</w:t>
      </w:r>
    </w:p>
    <w:p>
      <w:pPr>
        <w:pStyle w:val="ListBullet"/>
      </w:pPr>
      <w:r>
        <w:t>Flow does not require cloud access, add a remote shell, enable arbitrary queries, execute model output, activate unsigned detections, or copy raw evidence into case storage.</w:t>
      </w:r>
    </w:p>
    <w:p>
      <w:pPr>
        <w:pStyle w:val="ListBullet"/>
      </w:pPr>
      <w:r>
        <w:t>Hunts and inventory collection use short-lived background workers with a single-flight task guard. Qt widgets are updated only through a signal on the interface thread.</w:t>
      </w:r>
    </w:p>
    <w:p>
      <w:pPr>
        <w:pStyle w:val="ListBullet"/>
      </w:pPr>
      <w:r>
        <w:t>The radial connector animation is low frequency, pauses while hidden, and honors both the Angerona motion preference and operating-system reduced motion controls.</w:t>
      </w:r>
    </w:p>
    <w:p>
      <w:pPr>
        <w:pStyle w:val="ListBullet"/>
      </w:pPr>
      <w:r>
        <w:t>This local operations layer closes a workflow-integration gap. It does not claim production multi-tenant SSO, high availability, external audit retention, deep packet-capture infrastructure, or signed kernel enforcement.</w:t>
      </w:r>
    </w:p>
    <w:p>
      <w:r>
        <w:br w:type="page"/>
      </w:r>
    </w:p>
    <w:p>
      <w:pPr>
        <w:pStyle w:val="Heading1"/>
        <w:keepNext/>
      </w:pPr>
      <w:r>
        <w:t>22. Cycle 22 — Unattended Defense and Verified Remediation</w:t>
      </w:r>
    </w:p>
    <w:p>
      <w:pPr>
        <w:keepLines/>
      </w:pPr>
      <w:r>
        <w:rPr>
          <w:b/>
        </w:rPr>
        <w:t xml:space="preserve">Verified addendum — 22 August 2026. </w:t>
      </w:r>
      <w:r>
        <w:t>This chapter consolidates the three-loop security, reliability, privacy, performance, remediation, and release pass. It documents only shipped and verified behavior; external deployment evidence remains explicitly open.</w:t>
      </w:r>
    </w:p>
    <w:p>
      <w:pPr>
        <w:pStyle w:val="Heading2"/>
        <w:keepNext/>
      </w:pPr>
      <w:r>
        <w:t>22.1 Network-first Chill for all-day operation</w:t>
      </w:r>
    </w:p>
    <w:p>
      <w:pPr>
        <w:keepLines/>
      </w:pPr>
      <w:r>
        <w:rPr>
          <w:b/>
        </w:rPr>
        <w:t xml:space="preserve">Operating policy. </w:t>
      </w:r>
      <w:r>
        <w:t>Windows autostart enters Chill. The desktop and headless paths share a GUI-neutral controller driven by EventBus revision and the authenticated High/Critical priority lane. Network Monitor, C2 detection, WFP, ETW/Sysmon, AV telemetry, SOAR, USB monitoring, and resilience remain available.</w:t>
      </w:r>
    </w:p>
    <w:p>
      <w:pPr>
        <w:pStyle w:val="ListBullet"/>
        <w:keepLines/>
      </w:pPr>
      <w:r>
        <w:t>Deep file, memory, YARA, deception, and AI-heavy work is parked or assigned a sparse sequential maintenance cadence instead of running continuously.</w:t>
      </w:r>
    </w:p>
    <w:p>
      <w:pPr>
        <w:pStyle w:val="ListBullet"/>
        <w:keepLines/>
      </w:pPr>
      <w:r>
        <w:t>Sequential wake, cooldown, cancellation recovery, retry, and backoff avoid startup or resume stampedes. The priority lane can request verification but cannot authorize response by itself.</w:t>
      </w:r>
    </w:p>
    <w:p>
      <w:pPr>
        <w:pStyle w:val="ListBullet"/>
        <w:keepLines/>
      </w:pPr>
      <w:r>
        <w:t>Ollama uses zero keep-alive and unloads the Angerona llama3 model while idle. The fuller defense path wakes for authenticated active-threat evidence, not for practice, exposure, vulnerability, or health-only events.</w:t>
      </w:r>
    </w:p>
    <w:p>
      <w:pPr>
        <w:pStyle w:val="ListBullet"/>
        <w:keepLines/>
      </w:pPr>
      <w:r>
        <w:rPr>
          <w:b w:val="0"/>
        </w:rPr>
        <w:t>Live Chill profiling showed presentation—not sensor polling—as the dominant idle CPU source. Main dashboard presentation now uses 5-second active-Chill, 10-second inactive, and 15-second hidden cadences with elapsed-time-equivalent panel periods; High/Critical evidence receives one coalesced immediate GUI wake. ARIA animation stops in Chill, inactive, and hidden states, while minimized Watchdog and Scanner UI uses a cached 10-second refresh. Sensor and supervisor recovery cadence is unchanged. This removes an estimated 74,964 auxiliary wakeups per day; a physical 24-hour soak remains open.</w:t>
      </w:r>
    </w:p>
    <w:p>
      <w:pPr>
        <w:pStyle w:val="Heading2"/>
        <w:keepNext/>
      </w:pPr>
      <w:r>
        <w:t>22.2 Active-threat-only posture</w:t>
      </w:r>
    </w:p>
    <w:p>
      <w:pPr>
        <w:keepLines/>
      </w:pPr>
      <w:r>
        <w:rPr>
          <w:b/>
        </w:rPr>
        <w:t xml:space="preserve">Disposition model. </w:t>
      </w:r>
      <w:r>
        <w:t>Severity describes the evidence record; disposition describes whether it represents an active threat, registered practice, exposure, health fault, or informational event. Exact in-memory practice provenance replaces filename or message-string guesses.</w:t>
      </w:r>
    </w:p>
    <w:p>
      <w:pPr>
        <w:pStyle w:val="ListBullet"/>
        <w:keepLines/>
      </w:pPr>
      <w:r>
        <w:t>Only active-threat or active-attack evidence can drive global High or Critical posture.</w:t>
      </w:r>
    </w:p>
    <w:p>
      <w:pPr>
        <w:pStyle w:val="ListBullet"/>
        <w:keepLines/>
      </w:pPr>
      <w:r>
        <w:t>Configuration weakness remains Elevated; it is not described as an attack in progress.</w:t>
      </w:r>
    </w:p>
    <w:p>
      <w:pPr>
        <w:pStyle w:val="ListBullet"/>
        <w:keepLines/>
      </w:pPr>
      <w:r>
        <w:t>Drill markers, vulnerability-assessment findings, Defender state, telemetry health, and ordinary USB insertion stay visible in their dedicated surfaces without declaring the host Critical.</w:t>
      </w:r>
    </w:p>
    <w:p>
      <w:pPr>
        <w:pStyle w:val="ListBullet"/>
        <w:keepLines/>
      </w:pPr>
      <w:r>
        <w:t>Resolve Center, Daily Briefing, headless wake logic, and dashboard posture use the same disposition rule.</w:t>
      </w:r>
    </w:p>
    <w:p>
      <w:pPr>
        <w:pStyle w:val="Heading2"/>
        <w:keepNext/>
      </w:pPr>
      <w:r>
        <w:t>22.3 Live response, Scan Center, and removable-media trust</w:t>
      </w:r>
    </w:p>
    <w:p>
      <w:pPr>
        <w:keepLines/>
      </w:pPr>
      <w:r>
        <w:rPr>
          <w:b/>
        </w:rPr>
        <w:t xml:space="preserve">Live Alerts and SOAR. </w:t>
      </w:r>
      <w:r>
        <w:t>The Block action queues a bounded response without forcing a tab switch. The SOAR queue reads a bounded JSONL tail plus state overlay and exposes approve, dismiss, and execute controls. Exact record digest and HMAC are revalidated before action and again after confirmation.</w:t>
      </w:r>
    </w:p>
    <w:p>
      <w:pPr>
        <w:pStyle w:val="ListBullet"/>
        <w:keepLines/>
      </w:pPr>
      <w:r>
        <w:t>Scan Center uses responsive/adaptive controls, cancellable workers, and child cleanup. Defender orchestration reports real activity/liveness rather than a fabricated percentage; custom scans do not request remediation.</w:t>
      </w:r>
    </w:p>
    <w:p>
      <w:pPr>
        <w:pStyle w:val="ListBullet"/>
        <w:keepLines/>
      </w:pPr>
      <w:r>
        <w:t>A protected PIN is required for removable-media approval. Missing PIN enters enrollment; wrong attempts lock; Settings reset creates a new PIN and revokes existing trust rather than approving an attached device.</w:t>
      </w:r>
    </w:p>
    <w:p>
      <w:pPr>
        <w:pStyle w:val="ListBullet"/>
        <w:keepLines/>
      </w:pPr>
      <w:r>
        <w:t>Approval binds the mount point to volume GUID, serial, and filesystem identity. A different device using the same drive letter must be approved again. Selected media scans verify authorization before stat/read and recheck the canonical target.</w:t>
      </w:r>
    </w:p>
    <w:p>
      <w:pPr>
        <w:pStyle w:val="ListBullet"/>
        <w:keepLines/>
      </w:pPr>
      <w:r>
        <w:t>This is a fail-closed user-mode workflow and autorun gate; it does not claim to make the raw device inaccessible to the kernel or another privileged program.</w:t>
      </w:r>
    </w:p>
    <w:p>
      <w:pPr>
        <w:pStyle w:val="Heading2"/>
        <w:keepNext/>
      </w:pPr>
      <w:r>
        <w:t>22.4 D:-resident source state and deception privacy</w:t>
      </w:r>
    </w:p>
    <w:p>
      <w:pPr>
        <w:pStyle w:val="ListBullet"/>
        <w:keepLines/>
      </w:pPr>
      <w:r>
        <w:t>The Windows source launcher overwrites inherited ANGERONA_DATA with the checkout's sibling AngeronaData directory on D: before elevation.</w:t>
      </w:r>
    </w:p>
    <w:p>
      <w:pPr>
        <w:pStyle w:val="ListBullet"/>
        <w:keepLines/>
      </w:pPr>
      <w:r>
        <w:t>Databases, reports, diagnostics, scanner evidence, temporary work, watchdog state, and sidecar status use canonical data/temp helpers rather than C: user profile paths or the source checkout.</w:t>
      </w:r>
    </w:p>
    <w:p>
      <w:pPr>
        <w:pStyle w:val="ListBullet"/>
        <w:keepLines/>
      </w:pPr>
      <w:r>
        <w:t>Static and smart deception default to data_dir()/deception/static and /smart. Desktop, Documents, Downloads, AppData, and other personal-folder canaries or sampling require explicit deception_user_folders opt-in in Settings or Full Setup.</w:t>
      </w:r>
    </w:p>
    <w:p>
      <w:pPr>
        <w:pStyle w:val="ListBullet"/>
        <w:keepLines/>
      </w:pPr>
      <w:r>
        <w:t>Storage migration and protected stores reject reparse points, junctions, special files, overlapping source/destination roots, and unsafe pre-existing paths.</w:t>
      </w:r>
    </w:p>
    <w:p>
      <w:pPr>
        <w:pStyle w:val="Heading2"/>
        <w:keepNext/>
      </w:pPr>
      <w:r>
        <w:t>22.5 Qt lifecycle and authenticated watchdog</w:t>
      </w:r>
    </w:p>
    <w:p>
      <w:pPr>
        <w:pStyle w:val="ListBullet"/>
        <w:keepLines/>
      </w:pPr>
      <w:r>
        <w:t>Scan Center, dashboard cards, Threat windows, Module Inspector, and Alerts panels reject late queued emissions during close and defer object deletion until worker completion. Repeated close/reopen lifecycle tests pass.</w:t>
      </w:r>
    </w:p>
    <w:p>
      <w:pPr>
        <w:pStyle w:val="ListBullet"/>
        <w:keepLines/>
      </w:pPr>
      <w:r>
        <w:rPr>
          <w:b w:val="0"/>
        </w:rPr>
        <w:t>Heartbeat v2 is a fixed 32-byte record covering component, tick, PID, and flags. It uses a per-component derived-key HMAC plus freshness and replay validation. The FRZ producer now writes this authenticated v2 record instead of its former 16-byte raw mmap format.</w:t>
      </w:r>
    </w:p>
    <w:p>
      <w:pPr>
        <w:pStyle w:val="ListBullet"/>
        <w:keepLines/>
      </w:pPr>
      <w:r>
        <w:t>Invalid, replayed, or legacy heartbeat/recovery state cannot authorize process open or signal. Spawn-lock I/O uncertainty fails closed and retries within the existing restart budgets and safe mode.</w:t>
      </w:r>
    </w:p>
    <w:p>
      <w:pPr>
        <w:pStyle w:val="ListBullet"/>
        <w:keepLines/>
      </w:pPr>
      <w:r>
        <w:rPr>
          <w:b w:val="0"/>
        </w:rPr>
        <w:t>Process/executable identity remains mandatory. JARVIS remote-control authority is accepted only from Angerona SecureStore; inherited token variables are scrubbed before elevation and runtime, and Setup provides masked enrollment and regeneration. FRZ v2 builds and searches only for frz/frz_watchdog_v2.exe, using a pinned Go module graph with no mutable dependency fetch. A passing unit test does not replace the remaining physical sleep/resume, elevated long-soak, or native-build gates.</w:t>
      </w:r>
    </w:p>
    <w:p>
      <w:pPr>
        <w:pStyle w:val="Heading2"/>
        <w:keepNext/>
      </w:pPr>
      <w:r>
        <w:t>22.6 Report-bound red-team remediation</w:t>
      </w:r>
    </w:p>
    <w:p>
      <w:pPr>
        <w:keepLines/>
      </w:pPr>
      <w:r>
        <w:rPr>
          <w:b/>
        </w:rPr>
        <w:t xml:space="preserve">Candidate application. </w:t>
      </w:r>
      <w:r>
        <w:t>Apply Fix Candidates installs a deterministic detector candidate bound to the exact after-action report, its digest, and the typed action contract. Report updates are atomic. The source drill cannot certify its own remediation.</w:t>
      </w:r>
    </w:p>
    <w:p>
      <w:pPr>
        <w:pStyle w:val="ListBullet"/>
        <w:keepLines/>
      </w:pPr>
      <w:r>
        <w:t>Test Fix launches a distinct inert positive control and a quiet negative control through the production Purple Guard path.</w:t>
      </w:r>
    </w:p>
    <w:p>
      <w:pPr>
        <w:pStyle w:val="ListBullet"/>
        <w:keepLines/>
      </w:pPr>
      <w:r>
        <w:t>Verified closure requires authenticated EventBus detector evidence, persisted SQLite detector evidence, a real Active Response SOAR receipt with response HMAC and persistence, marker/process cleanup, and a signed verification receipt.</w:t>
      </w:r>
    </w:p>
    <w:p>
      <w:pPr>
        <w:pStyle w:val="ListBullet"/>
        <w:keepLines/>
      </w:pPr>
      <w:r>
        <w:t>Only a distinct later run matching the exact action contract can close the gap. An expired proof or a later miss reopens it. The score distinguishes detection coverage, response success, and verified closure.</w:t>
      </w:r>
    </w:p>
    <w:p>
      <w:pPr>
        <w:pStyle w:val="ListBullet"/>
        <w:keepLines/>
      </w:pPr>
      <w:r>
        <w:t>The result may show 100% closure for a gap that passed this proof. It does not assert that every simulated technique or host weakness is automatically fixed.</w:t>
      </w:r>
    </w:p>
    <w:p>
      <w:pPr>
        <w:pStyle w:val="Heading2"/>
        <w:keepNext/>
      </w:pPr>
      <w:r>
        <w:t>22.7 Private case observables and enterprise comparison</w:t>
      </w:r>
    </w:p>
    <w:p>
      <w:pPr>
        <w:keepLines/>
      </w:pPr>
      <w:r>
        <w:rPr>
          <w:b/>
        </w:rPr>
        <w:t xml:space="preserve">Shipped local workflow. </w:t>
      </w:r>
      <w:r>
        <w:t>Cases accept typed, normalized, bounded observables with suggested, approved, and rejected review states. Records are idempotent per case/type/value and use bounded retention, purge, migration, and related-case result sets.</w:t>
      </w:r>
    </w:p>
    <w:p>
      <w:pPr>
        <w:pStyle w:val="ListBullet"/>
        <w:keepLines/>
      </w:pPr>
      <w:r>
        <w:t>Only approved, non-excluded observables enter a derived-key HMAC private index. Record-integrity failure excludes the row; the index reveals no plaintext value.</w:t>
      </w:r>
    </w:p>
    <w:p>
      <w:pPr>
        <w:pStyle w:val="ListBullet"/>
        <w:keepLines/>
      </w:pPr>
      <w:r>
        <w:rPr>
          <w:b w:val="0"/>
        </w:rPr>
        <w:t>Sanitized exports contain aggregate counts only—never raw/normalized observable values, source text, or HMAC correlation values. Similarity has no posture or automated-response authority.</w:t>
      </w:r>
    </w:p>
    <w:p>
      <w:pPr>
        <w:pStyle w:val="ListBullet"/>
        <w:keepLines/>
      </w:pPr>
      <w:r>
        <w:t>The pattern is informed by TheHive observables and similar-case workflows: https://docs.strangebee.com/thehive/user-guides/analyst-corner/cases/observables/about-observables/ and https://docs.strangebee.com/thehive/user-guides/analyst-corner/cases/find-similar-alerts-cases/.</w:t>
      </w:r>
    </w:p>
    <w:p>
      <w:pPr>
        <w:pStyle w:val="ListBullet"/>
        <w:keepLines/>
      </w:pPr>
      <w:r>
        <w:t>Wazuh, Velociraptor, Security Onion, osquery/Fleet, CALDERA, and TheHive remain specialized reference platforms. This local workflow does not prove their distributed scale, native sensor depth, multi-analyst tenancy, or HA operations.</w:t>
      </w:r>
    </w:p>
    <w:p>
      <w:pPr>
        <w:pStyle w:val="Heading2"/>
        <w:keepNext/>
      </w:pPr>
      <w:r>
        <w:t>22.8 Windows launcher, repair, and publication</w:t>
      </w:r>
    </w:p>
    <w:p>
      <w:pPr>
        <w:pStyle w:val="ListBullet"/>
        <w:keepLines/>
      </w:pPr>
      <w:r>
        <w:t>The hardened source launcher now rejects an existing CPython 3.14 environment; the reviewed Windows boundary is CPython 3.12 x64 with the matching locked wheels.</w:t>
      </w:r>
    </w:p>
    <w:p>
      <w:pPr>
        <w:pStyle w:val="ListBullet"/>
        <w:keepLines/>
      </w:pPr>
      <w:r>
        <w:rPr>
          <w:b w:val="0"/>
        </w:rPr>
        <w:t>Repair-Angerona-Python.bat/.ps1 requires typed REPAIR confirmation, validates a fixed and reparse-safe root, preserves the old environment, obtains only an Authenticode-verified Python Software Foundation 3.12 x64 interpreter through trusted winget when required, installs SHA-256-locked wheels, and rolls back on failure. Bootstrap first installs the reviewed pip 26.2.1 wheel locked to SHA-256 71138adf1f4ca900cdb7d289c21b7494329f2332b6d85f0e1c42108c0384ed3e; it refuses an unexpected pip version before dependency installation. The repair completed on this host and protected autostart was live-reconciled to pythonw -m angerona --chill. Task validation recognizes an omitted RunLevel as Windows' serialized Limited default only for the expected InteractiveToken principal.</w:t>
      </w:r>
    </w:p>
    <w:p>
      <w:pPr>
        <w:pStyle w:val="ListBullet"/>
        <w:keepLines/>
      </w:pPr>
      <w:r>
        <w:rPr>
          <w:b w:val="0"/>
        </w:rPr>
        <w:t>The Git push helper aborts after add or commit failure and provides its UTF-8 commit message through git commit -F rather than command-shell interpolation. Manual release branch names map to deterministic, path-safe artifact names without changing tag names. The F: backup helper validates its fixed destination and repository root, rejects reparse/junction and path-escape cases, excludes secret, runtime, cache, model, and build state, and cleans stale private state before and after mirroring. Its validation-only mode is non-destructive; no real mirror ran during verification.</w:t>
      </w:r>
    </w:p>
    <w:p>
      <w:pPr>
        <w:pStyle w:val="ListBullet"/>
        <w:keepLines/>
      </w:pPr>
      <w:r>
        <w:t>The public dashboard was regenerated from fixed synthetic-only values: 66 modules, posture 96 Secure, and 0 alerts. It contains no host identity, path, PID, address, or live resource data.</w:t>
      </w:r>
    </w:p>
    <w:p>
      <w:pPr>
        <w:pStyle w:val="Heading2"/>
        <w:keepNext/>
      </w:pPr>
      <w:r>
        <w:t>22.9 Final verification evidence</w:t>
      </w:r>
    </w:p>
    <w:tbl>
      <w:tblPr>
        <w:tblStyle w:val="TableGrid"/>
        <w:tblW w:type="auto" w:w="0"/>
        <w:tblLook w:firstColumn="1" w:firstRow="1" w:lastColumn="0" w:lastRow="0" w:noHBand="0" w:noVBand="1" w:val="04A0"/>
      </w:tblPr>
      <w:tblGrid>
        <w:gridCol w:w="4680"/>
        <w:gridCol w:w="4680"/>
      </w:tblGrid>
      <w:tr>
        <w:tc>
          <w:tcPr>
            <w:tcW w:type="dxa" w:w="4680"/>
          </w:tcPr>
          <w:p>
            <w:pPr>
              <w:keepLines/>
            </w:pPr>
            <w:r>
              <w:t>Gate</w:t>
            </w:r>
          </w:p>
        </w:tc>
        <w:tc>
          <w:tcPr>
            <w:tcW w:type="dxa" w:w="4680"/>
          </w:tcPr>
          <w:p>
            <w:pPr>
              <w:keepLines/>
            </w:pPr>
            <w:r>
              <w:t>Verified result</w:t>
            </w:r>
          </w:p>
        </w:tc>
      </w:tr>
      <w:tr>
        <w:tc>
          <w:tcPr>
            <w:tcW w:type="dxa" w:w="4680"/>
          </w:tcPr>
          <w:p>
            <w:pPr>
              <w:keepLines/>
            </w:pPr>
            <w:r>
              <w:t>Repository pytest</w:t>
            </w:r>
          </w:p>
        </w:tc>
        <w:tc>
          <w:tcPr>
            <w:tcW w:type="dxa" w:w="4680"/>
          </w:tcPr>
          <w:p>
            <w:r>
              <w:t>1026 passed; 3 intentional platform skips; 0 failed</w:t>
            </w:r>
          </w:p>
        </w:tc>
      </w:tr>
      <w:tr>
        <w:tc>
          <w:tcPr>
            <w:tcW w:type="dxa" w:w="4680"/>
          </w:tcPr>
          <w:p>
            <w:pPr>
              <w:keepLines/>
            </w:pPr>
            <w:r>
              <w:t>Discovery</w:t>
            </w:r>
          </w:p>
        </w:tc>
        <w:tc>
          <w:tcPr>
            <w:tcW w:type="dxa" w:w="4680"/>
          </w:tcPr>
          <w:p>
            <w:pPr>
              <w:keepLines/>
            </w:pPr>
            <w:r>
              <w:t>66 modules; 0 errors; 0 duplicate codes</w:t>
            </w:r>
          </w:p>
        </w:tc>
      </w:tr>
      <w:tr>
        <w:tc>
          <w:tcPr>
            <w:tcW w:type="dxa" w:w="4680"/>
          </w:tcPr>
          <w:p>
            <w:pPr>
              <w:keepLines/>
            </w:pPr>
            <w:r>
              <w:t>Self-tests</w:t>
            </w:r>
          </w:p>
        </w:tc>
        <w:tc>
          <w:tcPr>
            <w:tcW w:type="dxa" w:w="4680"/>
          </w:tcPr>
          <w:p>
            <w:pPr>
              <w:keepLines/>
            </w:pPr>
            <w:r>
              <w:t>selfcheck 26/26; core self-tests 18/18; modules 51 pass / 16 expected skips</w:t>
            </w:r>
          </w:p>
        </w:tc>
      </w:tr>
      <w:tr>
        <w:tc>
          <w:tcPr>
            <w:tcW w:type="dxa" w:w="4680"/>
          </w:tcPr>
          <w:p>
            <w:pPr>
              <w:keepLines/>
            </w:pPr>
            <w:r>
              <w:t>Import and compile</w:t>
            </w:r>
          </w:p>
        </w:tc>
        <w:tc>
          <w:tcPr>
            <w:tcW w:type="dxa" w:w="4680"/>
          </w:tcPr>
          <w:p>
            <w:pPr>
              <w:keepLines/>
            </w:pPr>
            <w:r>
              <w:t>297/297 package files compiled; 125/125 core modules imported</w:t>
            </w:r>
          </w:p>
        </w:tc>
      </w:tr>
      <w:tr>
        <w:tc>
          <w:tcPr>
            <w:tcW w:type="dxa" w:w="4680"/>
          </w:tcPr>
          <w:p>
            <w:pPr>
              <w:keepLines/>
            </w:pPr>
            <w:r>
              <w:t>Static and dependency gates</w:t>
            </w:r>
          </w:p>
        </w:tc>
        <w:tc>
          <w:tcPr>
            <w:tcW w:type="dxa" w:w="4680"/>
          </w:tcPr>
          <w:p>
            <w:pPr>
              <w:keepLines/>
            </w:pPr>
            <w:r>
              <w:t>Ruff clean; Bandit Medium/High clean; pip-audit clean</w:t>
            </w:r>
          </w:p>
        </w:tc>
      </w:tr>
      <w:tr>
        <w:tc>
          <w:tcPr>
            <w:tcW w:type="dxa" w:w="4680"/>
          </w:tcPr>
          <w:p>
            <w:pPr>
              <w:keepLines/>
            </w:pPr>
            <w:r>
              <w:t>UI lifecycle</w:t>
            </w:r>
          </w:p>
        </w:tc>
        <w:tc>
          <w:tcPr>
            <w:tcW w:type="dxa" w:w="4680"/>
          </w:tcPr>
          <w:p>
            <w:pPr>
              <w:keepLines/>
            </w:pPr>
            <w:r>
              <w:t>async close/reopen file 5/5; cold Qt initialization tolerated</w:t>
            </w:r>
          </w:p>
        </w:tc>
      </w:tr>
    </w:tbl>
    <w:p>
      <w:pPr>
        <w:pStyle w:val="Heading2"/>
        <w:keepNext/>
      </w:pPr>
      <w:r>
        <w:t>22.10 Remaining acceptance gates</w:t>
      </w:r>
    </w:p>
    <w:p>
      <w:pPr>
        <w:keepLines/>
      </w:pPr>
      <w:r>
        <w:rPr>
          <w:b/>
        </w:rPr>
        <w:t xml:space="preserve">Current-host status. </w:t>
      </w:r>
      <w:r>
        <w:rPr>
          <w:b w:val="0"/>
        </w:rPr>
        <w:t>The Python repair and protected-autostart reconciliation are complete on this host. Fresh-logon and clean-machine registration, physical sleep/resume, and long elevated-host soaks remain external acceptance evidence.</w:t>
      </w:r>
    </w:p>
    <w:p>
      <w:pPr>
        <w:pStyle w:val="ListBullet"/>
        <w:keepLines/>
      </w:pPr>
      <w:r>
        <w:t>Physical sleep/resume, 8-hour/24-hour/7-day elevated-host soaks, and clean-machine installer qualification remain necessary for unattended deployment evidence.</w:t>
      </w:r>
    </w:p>
    <w:p>
      <w:pPr>
        <w:pStyle w:val="ListBullet"/>
        <w:keepLines/>
      </w:pPr>
      <w:r>
        <w:rPr>
          <w:b w:val="0"/>
        </w:rPr>
        <w:t>Authenticode publisher custody, macOS signing/notarization, native privileged sensors, and production Defender/ETW/AMSI/WFP integration require platform and release infrastructure outside this source-only pass. Go was unavailable on the verification host, so the native FRZ v2 binary was not compiled in this cycle.</w:t>
      </w:r>
    </w:p>
    <w:p>
      <w:pPr>
        <w:pStyle w:val="ListBullet"/>
        <w:keepLines/>
      </w:pPr>
      <w:r>
        <w:t>Production multi-node transport, mTLS/OIDC lifecycle, HA search/storage, hardware-backed key custody, independent penetration assessment, and DR exercises remain open.</w:t>
      </w:r>
    </w:p>
    <w:p>
      <w:pPr>
        <w:keepLines/>
      </w:pPr>
      <w:r>
        <w:rPr>
          <w:b/>
        </w:rPr>
        <w:t xml:space="preserve">Release statement. </w:t>
      </w:r>
      <w:r>
        <w:t>Cycle 22 materially improves local unattended defense and proof quality. It does not establish certification or replacement-level parity with every distributed enterprise security platform.</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v1.10 Local SOC consolidated 2026-08-22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Version 1.10.0 — Cycle 22 verified addendum</dc:subject>
  <dc:creator/>
  <cp:keywords>Angerona, local security, operator manual, Cycle 22</cp:keywords>
  <dc:description/>
  <cp:lastModifiedBy/>
  <cp:revision>1</cp:revision>
  <dcterms:created xsi:type="dcterms:W3CDTF">2026-07-27T00:00:00Z</dcterms:created>
  <dcterms:modified xsi:type="dcterms:W3CDTF">2026-08-21T00:00:00Z</dcterms:modified>
  <cp:category/>
  <cp:version>1.10.0 Cycle 22</cp:version>
</cp:coreProperties>
</file>