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Current release: </w:t>
            </w:r>
            <w:r>
              <w:rPr>
                <w:rFonts w:ascii="Calibri" w:hAnsi="Calibri" w:eastAsia="Calibri"/>
                <w:color w:val="243447"/>
              </w:rPr>
              <w:t>v1.10.2 - governed autonomous Adversary Combat, receipt-bound SOAR, typed ARIA authority, attested Ollama model packs, expanded Windows telemetry, and a frozen zero-failure automated gate.</w:t>
            </w:r>
          </w:p>
        </w:tc>
      </w:tr>
    </w:tbl>
    <w:p>
      <w:pPr>
        <w:spacing w:after="40"/>
      </w:pPr>
    </w:p>
    <w:p/>
    <w:p/>
    <w:p>
      <w:pPr>
        <w:jc w:val="center"/>
      </w:pPr>
      <w:r>
        <w:rPr>
          <w:rFonts w:ascii="Calibri" w:hAnsi="Calibri" w:eastAsia="Calibri"/>
          <w:b/>
          <w:color w:val="0B2545"/>
          <w:sz w:val="22"/>
        </w:rPr>
        <w:t>25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1.10.2</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Frozen local release candidate; automated and live defensive validation complete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 evidence as of 25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67 discovered modules share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ETW, Sysmon, WFP, Defender, process/file/network,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pPr>
      <w:r>
        <w:rPr>
          <w:rFonts w:ascii="Calibri" w:hAnsi="Calibri" w:eastAsia="Calibri"/>
          <w:color w:val="243447"/>
        </w:rPr>
        <w:t>src/angerona/core - event, storage, response, ARIA, model-pack, policy, credential, evidence, and interoperability primitives.</w:t>
      </w:r>
    </w:p>
    <w:p>
      <w:pPr>
        <w:numPr>
          <w:ilvl w:val="0"/>
          <w:numId w:val="10"/>
        </w:numPr>
      </w:pPr>
      <w:r>
        <w:rPr>
          <w:rFonts w:ascii="Calibri" w:hAnsi="Calibri" w:eastAsia="Calibri"/>
          <w:color w:val="243447"/>
        </w:rPr>
        <w:t>src/angerona/modules - built-in detectors, observers, response and resilience modules.</w:t>
      </w:r>
    </w:p>
    <w:p>
      <w:pPr>
        <w:numPr>
          <w:ilvl w:val="0"/>
          <w:numId w:val="10"/>
        </w:numPr>
      </w:pPr>
      <w:r>
        <w:rPr>
          <w:rFonts w:ascii="Calibri" w:hAnsi="Calibri" w:eastAsia="Calibri"/>
          <w:color w:val="243447"/>
        </w:rPr>
        <w:t>src/angerona/gui - Classic and Flow dashboards, settings, operations, Red Team, Combat history, and Upgrade Console.</w:t>
      </w:r>
    </w:p>
    <w:p>
      <w:pPr>
        <w:numPr>
          <w:ilvl w:val="0"/>
          <w:numId w:val="10"/>
        </w:numPr>
      </w:pPr>
      <w:r>
        <w:rPr>
          <w:rFonts w:ascii="Calibri" w:hAnsi="Calibri" w:eastAsia="Calibri"/>
          <w:color w:val="243447"/>
        </w:rPr>
        <w:t>src/angerona/shark - Shark Attack, Red Team simulation, and After-Action Reports.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Setup executable and its adjacent SHA-256 file from the GitHub Releases page.</w:t>
      </w:r>
    </w:p>
    <w:p>
      <w:pPr>
        <w:numPr>
          <w:ilvl w:val="0"/>
          <w:numId w:val="13"/>
        </w:numPr>
      </w:pPr>
      <w:r>
        <w:rPr>
          <w:rFonts w:ascii="Calibri" w:hAnsi="Calibri" w:eastAsia="Calibri"/>
          <w:color w:val="243447"/>
        </w:rPr>
        <w:t>Verify the digest and GitHub build attestation. The current publication path is not backed by an Authenticode publisher certificate, so Windows may show Unknown Publisher.</w:t>
      </w:r>
    </w:p>
    <w:p>
      <w:pPr>
        <w:numPr>
          <w:ilvl w:val="0"/>
          <w:numId w:val="13"/>
        </w:numPr>
      </w:pPr>
      <w:r>
        <w:rPr>
          <w:rFonts w:ascii="Calibri" w:hAnsi="Calibri" w:eastAsia="Calibri"/>
          <w:color w:val="243447"/>
        </w:rPr>
        <w:t>Run Setup, approve UAC, and complete Full Setup. The protected data root prefers D:\AngeronaData and uses protected %ProgramData%\Angerona only when D: is unavailable.</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1"/>
        <w:pageBreakBefore/>
      </w:pPr>
      <w:r>
        <w:t>10. Host Adaption, resilience, and resource governance</w:t>
      </w:r>
    </w:p>
    <w:p>
      <w:pPr>
        <w:pStyle w:val="Heading2"/>
      </w:pPr>
      <w:r>
        <w:t>10.1 Host Adaption</w:t>
      </w:r>
    </w:p>
    <w:p>
      <w:r>
        <w:rPr>
          <w:rFonts w:ascii="Calibri" w:hAnsi="Calibri" w:eastAsia="Calibri"/>
          <w:i w:val="0"/>
          <w:color w:val="243447"/>
        </w:rPr>
        <w:t>Host Adaption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1,258 collected across 197 files; 1,255 passed; 3 intentional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308/308 Python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imports, discovery, duplicate name/code,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46 genuine pass; 0 genuine fail; 13 expected inactive; 8 platform/operator skips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20/20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direct and 26/26 batch</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bl>
    <w:p>
      <w:pPr>
        <w:spacing w:after="40"/>
      </w:pPr>
    </w:p>
    <w:p>
      <w:pPr>
        <w:pStyle w:val="Heading2"/>
      </w:pPr>
      <w:r>
        <w:t>13.1 Final bug closures</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three skipped pytest cases are intentional platform gates. Expected inactive module results identify stopped sensors, idle/unarmed SOAR or Combat, and unavailable optional Ollama; they are not hidden failures.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Final red-team verdict: </w:t>
            </w:r>
            <w:r>
              <w:rPr>
                <w:rFonts w:ascii="Calibri" w:hAnsi="Calibri" w:eastAsia="Calibri"/>
                <w:color w:val="243447"/>
              </w:rPr>
              <w:t>No open Critical, High, or Medium release blocker remains in the frozen v1.10.2 tree.</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rPr>
          <w:rFonts w:ascii="Calibri" w:hAnsi="Calibri" w:eastAsia="Calibri"/>
          <w:i w:val="0"/>
          <w:color w:val="243447"/>
        </w:rPr>
        <w:t>Primary-source comparison against Wazuh, Velociraptor, osquery/Fleet, Falco, Suricata, Zeek, Security Onion, Sigma, YARA-X, OCSF, STIX/TAXII, Microsoft telemetry, Ollama, SLSA, and OWASP GenAI produced a disciplined backlog. Unshipped items remain labeled proposals: strict signed Sigma 2.1 correlations, YARA-X cost admission, journal-backed ransomware attribution, bounded STIX/TAXII, signed Linux CO-RE sidecar, and additional provenance/lease depth.</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Governed autonomous Combat; signed exact contracts and receipts; typed ARIA; verified llama3 pack; Ollama process/path attestation; Sysmon 1-29+255; Community ID v1; OCSF 1.8; trust, credential, semantic-response, recovery, and performance hardening; frozen 1,255-pass gate.</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bl>
    <w:p>
      <w:pPr>
        <w:spacing w:after="40"/>
      </w:pPr>
    </w:p>
    <w:p>
      <w:pPr>
        <w:pStyle w:val="Heading1"/>
      </w:pPr>
      <w:r>
        <w:t>Appendix B. Evidence sources</w:t>
      </w:r>
    </w:p>
    <w:p>
      <w:r>
        <w:rPr>
          <w:rFonts w:ascii="Calibri" w:hAnsi="Calibri" w:eastAsia="Calibri"/>
          <w:i w:val="0"/>
          <w:color w:val="243447"/>
        </w:rPr>
        <w:t>Repository evidence: analysis/loop/LOOP_LOG.md; innovation_ideas.md; round1-round7 findings, remediation, bug-test, and performance summaries; cycle7/round3 validation; final Combat validation artifacts; and the frozen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1"/>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v1.10.2  |  25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Angerona Suite v1.10.2 operator and engineering reference</dc:subject>
  <dc:creator>Angerona Project</dc:creator>
  <cp:keywords>Angerona, EDR, NDR, SOAR, DFIR, Adversary Combat, ARIA, Ollama</cp:keywords>
  <dc:description>Consolidated current manual and complete condensed version history.</dc:description>
  <cp:lastModifiedBy/>
  <cp:revision>1</cp:revision>
  <dcterms:created xsi:type="dcterms:W3CDTF">2026-08-25T00:00:00Z</dcterms:created>
  <dcterms:modified xsi:type="dcterms:W3CDTF">2026-08-25T18:54:20Z</dcterms:modified>
  <cp:category/>
</cp:coreProperties>
</file>