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rPr>
          <w:color w:val="555555"/>
          <w:sz w:val="21"/>
        </w:rPr>
        <w:t>Document version 1.7.1  ·  2026-07-12  ·  Status: All 4 v1.6.1 findings CLOSED (26/26 selfcheck); v1.7.0–v1.7.1 add features only (see note)</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(D:\local-security-ai\agent.py / ui.py) is out of scope; it is a distinct, older program per AngeronaSuite/llms.txt line 3.</w:t>
      </w:r>
    </w:p>
    <w:p>
      <w:r>
        <w:t>v1.7.0–v1.7.1 note: these revisions are feature releases, not defect-remediation passes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D:\local-security-ai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