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v1.14.2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29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v1.14.2 source maintenance. Current validation: analysis/curated-tools-breach-2026-10-29.md.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analysis/curated-tools-breach-2026-10-29.md;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v1.14.2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29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Next step</w:t>
            </w:r>
          </w:p>
        </w:tc>
        <w:tc>
          <w:tcPr>
            <w:tcW w:w="7160" w:type="dxa"/>
            <w:shd w:fill="DCE7F0"/>
            <w:vAlign w:val="center"/>
          </w:tcPr>
          <w:p>
            <w:pPr>
              <w:pStyle w:val="Normal"/>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spacing w:after="120" w:line="264" w:lineRule="auto"/>
      </w:pPr>
      <w:r>
        <w:rPr>
          <w:color w:val="000000"/>
          <w:sz w:val="22"/>
        </w:rPr>
        <w:t xml:space="preserve">• AndroidQF acquisition is separate from examining an existing collection. It</w:t>
      </w:r>
    </w:p>
    <w:p>
      <w:pPr>
        <w:pStyle w:val="Normal"/>
        <w:spacing w:after="120" w:line="264" w:lineRule="auto"/>
      </w:pPr>
      <w:r>
        <w:rPr>
          <w:color w:val="000000"/>
          <w:sz w:val="22"/>
        </w:rPr>
        <w:t xml:space="preserve">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Managed data</w:t>
            </w:r>
          </w:p>
        </w:tc>
        <w:tc>
          <w:tcPr>
            <w:tcW w:w="7160" w:type="dxa"/>
            <w:shd w:fill="DCE7F0"/>
            <w:vAlign w:val="center"/>
          </w:tcPr>
          <w:p>
            <w:pPr>
              <w:pStyle w:val="Normal"/>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Native and Zero Breach selections have independent toggles. The compact control shows copied CPU, RAM, I/O and privilege-coverage status; unavailable measurements stay unavailable.</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spacing w:after="120" w:line="264" w:lineRule="auto"/>
            </w:pPr>
            <w:r>
              <w:rPr>
                <w:b/>
                <w:color w:val="000000"/>
                <w:sz w:val="19"/>
              </w:rPr>
              <w:t xml:space="preserve">Component</w:t>
            </w:r>
          </w:p>
        </w:tc>
        <w:tc>
          <w:tcPr>
            <w:tcW w:w="3480" w:type="dxa"/>
            <w:shd w:fill="DCE7F0"/>
            <w:vAlign w:val="center"/>
          </w:tcPr>
          <w:p>
            <w:pPr>
              <w:pStyle w:val="Normal"/>
              <w:spacing w:after="120" w:line="264" w:lineRule="auto"/>
            </w:pPr>
            <w:r>
              <w:rPr>
                <w:b/>
                <w:color w:val="000000"/>
                <w:sz w:val="19"/>
              </w:rPr>
              <w:t xml:space="preserve">Author / source</w:t>
            </w:r>
          </w:p>
        </w:tc>
        <w:tc>
          <w:tcPr>
            <w:tcW w:w="3480" w:type="dxa"/>
            <w:shd w:fill="DCE7F0"/>
            <w:vAlign w:val="center"/>
          </w:tcPr>
          <w:p>
            <w:pPr>
              <w:pStyle w:val="Normal"/>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v1.14.2  |  29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2026-10-29T00:00:00Z</dcterms:modified>
  <cp:category/>
</cp:coreProperties>
</file>