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Master Manual</w:t>
      </w:r>
    </w:p>
    <w:p>
      <w:r>
        <w:rPr>
          <w:color w:val="555555"/>
          <w:sz w:val="21"/>
        </w:rPr>
        <w:t>AngeronaSuite (canonical GUI app) · src/angerona/ · package `angerona`</w:t>
      </w:r>
    </w:p>
    <w:p>
      <w:r>
        <w:t>Document version 1.8.0 · 2026-07-15</w:t>
      </w:r>
    </w:p>
    <w:p>
      <w:r>
        <w:rPr>
          <w:color w:val="555555"/>
          <w:sz w:val="21"/>
        </w:rPr>
        <w:t>Local-first Windows EDR/NDR/SOAR suite — PySide6 desktop app, local Ollama AI triage, opt-in cloud fallback</w:t>
      </w:r>
    </w:p>
    <w:p>
      <w:r>
        <w:rPr>
          <w:sz w:val="8"/>
        </w:rPr>
      </w:r>
    </w:p>
    <w:p>
      <w:pPr>
        <w:spacing w:before="320" w:after="120"/>
        <w:pBdr>
          <w:bottom w:val="single" w:sz="6" w:space="4" w:color="1e3a5f"/>
        </w:pBdr>
      </w:pPr>
      <w:r>
        <w:rPr>
          <w:b/>
          <w:color w:val="1E3A5F"/>
          <w:sz w:val="30"/>
        </w:rPr>
        <w:t>1. Overview</w:t>
      </w:r>
    </w:p>
    <w:p>
      <w:pPr>
        <w:spacing w:after="120"/>
      </w:pPr>
      <w:r>
        <w:rPr>
          <w:b w:val="0"/>
          <w:i w:val="0"/>
          <w:sz w:val="21"/>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pPr>
        <w:spacing w:after="120"/>
      </w:pPr>
      <w:r>
        <w:rPr>
          <w:b w:val="0"/>
          <w:i w:val="0"/>
          <w:sz w:val="21"/>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pPr>
        <w:spacing w:after="120"/>
      </w:pPr>
      <w:r>
        <w:rPr>
          <w:b w:val="0"/>
          <w:i w:val="0"/>
          <w:color w:val="B91C1C"/>
          <w:sz w:val="21"/>
        </w:rPr>
        <w:t>IMPORTANT — there are two programs in this repository. Angerona (this manual) is the PySide6 GUI at AngeronaSuite/src/angerona/, launched via start-angerona.bat → pythonw -m angerona. A separate, older Rich-terminal prototype lives at the D:\local-security-ai repository root (agent.py / ui.py) — it is not covered here and should not be confused with the current app.</w:t>
      </w:r>
    </w:p>
    <w:p>
      <w:pPr>
        <w:spacing w:before="320" w:after="120"/>
        <w:pBdr>
          <w:bottom w:val="single" w:sz="6" w:space="4" w:color="1e3a5f"/>
        </w:pBdr>
      </w:pPr>
      <w:r>
        <w:rPr>
          <w:b/>
          <w:color w:val="1E3A5F"/>
          <w:sz w:val="30"/>
        </w:rPr>
        <w:t>2. Installation &amp; Launch</w:t>
      </w:r>
    </w:p>
    <w:tbl>
      <w:tblPr>
        <w:tblW w:type="auto" w:w="0"/>
        <w:jc w:val="center"/>
        <w:tblLayout w:type="fixed"/>
        <w:tblLook w:firstColumn="1" w:firstRow="1" w:lastColumn="0" w:lastRow="0" w:noHBand="0" w:noVBand="1" w:val="04A0"/>
      </w:tblPr>
      <w:tblGrid>
        <w:gridCol w:w="2551"/>
        <w:gridCol w:w="5726"/>
      </w:tblGrid>
      <w:tr>
        <w:trPr>
          <w:tblHeader w:val="1"/>
        </w:trPr>
        <w:tc>
          <w:tcPr>
            <w:tcW w:type="dxa" w:w="4968"/>
            <w:shd w:val="clear" w:color="auto" w:fill="1e3a5f"/>
          </w:tcPr>
          <w:p>
            <w:r/>
            <w:r>
              <w:rPr>
                <w:b/>
                <w:color w:val="FFFFFF"/>
                <w:sz w:val="20"/>
              </w:rPr>
              <w:t>Action</w:t>
            </w:r>
          </w:p>
        </w:tc>
        <w:tc>
          <w:tcPr>
            <w:tcW w:type="dxa" w:w="4968"/>
            <w:shd w:val="clear" w:color="auto" w:fill="1e3a5f"/>
          </w:tcPr>
          <w:p>
            <w:r/>
            <w:r>
              <w:rPr>
                <w:b/>
                <w:color w:val="FFFFFF"/>
                <w:sz w:val="20"/>
              </w:rPr>
              <w:t>Command</w:t>
            </w:r>
          </w:p>
        </w:tc>
      </w:tr>
      <w:tr>
        <w:tc>
          <w:tcPr>
            <w:tcW w:type="dxa" w:w="2551"/>
          </w:tcPr>
          <w:p>
            <w:r/>
            <w:r>
              <w:rPr>
                <w:b w:val="0"/>
                <w:sz w:val="19"/>
              </w:rPr>
              <w:t>Install (editable, with Windows extras)</w:t>
            </w:r>
          </w:p>
        </w:tc>
        <w:tc>
          <w:tcPr>
            <w:tcW w:type="dxa" w:w="5726"/>
          </w:tcPr>
          <w:p>
            <w:r/>
            <w:r>
              <w:rPr>
                <w:b w:val="0"/>
                <w:sz w:val="19"/>
              </w:rPr>
              <w:t>pip install -e .[windows]</w:t>
            </w:r>
          </w:p>
        </w:tc>
      </w:tr>
      <w:tr>
        <w:tc>
          <w:tcPr>
            <w:tcW w:type="dxa" w:w="2551"/>
          </w:tcPr>
          <w:p>
            <w:r/>
            <w:r>
              <w:rPr>
                <w:b w:val="0"/>
                <w:sz w:val="19"/>
              </w:rPr>
              <w:t>Launch (normal)</w:t>
            </w:r>
          </w:p>
        </w:tc>
        <w:tc>
          <w:tcPr>
            <w:tcW w:type="dxa" w:w="5726"/>
          </w:tcPr>
          <w:p>
            <w:r/>
            <w:r>
              <w:rPr>
                <w:b w:val="0"/>
                <w:sz w:val="19"/>
              </w:rPr>
              <w:t>start-angerona.bat  →  pythonw -m angerona</w:t>
            </w:r>
          </w:p>
        </w:tc>
      </w:tr>
      <w:tr>
        <w:tc>
          <w:tcPr>
            <w:tcW w:type="dxa" w:w="2551"/>
          </w:tcPr>
          <w:p>
            <w:r/>
            <w:r>
              <w:rPr>
                <w:b w:val="0"/>
                <w:sz w:val="19"/>
              </w:rPr>
              <w:t>Launch (visible console)</w:t>
            </w:r>
          </w:p>
        </w:tc>
        <w:tc>
          <w:tcPr>
            <w:tcW w:type="dxa" w:w="5726"/>
          </w:tcPr>
          <w:p>
            <w:r/>
            <w:r>
              <w:rPr>
                <w:b w:val="0"/>
                <w:sz w:val="19"/>
              </w:rPr>
              <w:t>start-angerona.bat --show</w:t>
            </w:r>
          </w:p>
        </w:tc>
      </w:tr>
      <w:tr>
        <w:tc>
          <w:tcPr>
            <w:tcW w:type="dxa" w:w="2551"/>
          </w:tcPr>
          <w:p>
            <w:r/>
            <w:r>
              <w:rPr>
                <w:b w:val="0"/>
                <w:sz w:val="19"/>
              </w:rPr>
              <w:t>Entry point</w:t>
            </w:r>
          </w:p>
        </w:tc>
        <w:tc>
          <w:tcPr>
            <w:tcW w:type="dxa" w:w="5726"/>
          </w:tcPr>
          <w:p>
            <w:r/>
            <w:r>
              <w:rPr>
                <w:b w:val="0"/>
                <w:sz w:val="19"/>
              </w:rPr>
              <w:t>python -m angerona  →  app.py:AngeronaApp</w:t>
            </w:r>
          </w:p>
        </w:tc>
      </w:tr>
      <w:tr>
        <w:tc>
          <w:tcPr>
            <w:tcW w:type="dxa" w:w="2551"/>
          </w:tcPr>
          <w:p>
            <w:r/>
            <w:r>
              <w:rPr>
                <w:b w:val="0"/>
                <w:sz w:val="19"/>
              </w:rPr>
              <w:t>Stop (clean)</w:t>
            </w:r>
          </w:p>
        </w:tc>
        <w:tc>
          <w:tcPr>
            <w:tcW w:type="dxa" w:w="5726"/>
          </w:tcPr>
          <w:p>
            <w:r/>
            <w:r>
              <w:rPr>
                <w:b w:val="0"/>
                <w:sz w:val="19"/>
              </w:rPr>
              <w:t>STOP button in-app (_full_shutdown), or close-to-tray then STOP</w:t>
            </w:r>
          </w:p>
        </w:tc>
      </w:tr>
      <w:tr>
        <w:tc>
          <w:tcPr>
            <w:tcW w:type="dxa" w:w="2551"/>
          </w:tcPr>
          <w:p>
            <w:r/>
            <w:r>
              <w:rPr>
                <w:b w:val="0"/>
                <w:sz w:val="19"/>
              </w:rPr>
              <w:t>Stop (hard kill / stuck instances)</w:t>
            </w:r>
          </w:p>
        </w:tc>
        <w:tc>
          <w:tcPr>
            <w:tcW w:type="dxa" w:w="5726"/>
          </w:tcPr>
          <w:p>
            <w:r/>
            <w:r>
              <w:rPr>
                <w:b w:val="0"/>
                <w:sz w:val="19"/>
              </w:rPr>
              <w:t>kill-all-angerona.bat — elevated, terminates every pythonw.exe/python.exe</w:t>
            </w:r>
          </w:p>
        </w:tc>
      </w:tr>
      <w:tr>
        <w:tc>
          <w:tcPr>
            <w:tcW w:type="dxa" w:w="2551"/>
          </w:tcPr>
          <w:p>
            <w:r/>
            <w:r>
              <w:rPr>
                <w:b w:val="0"/>
                <w:sz w:val="19"/>
              </w:rPr>
              <w:t>Self-test (headless CI-style)</w:t>
            </w:r>
          </w:p>
        </w:tc>
        <w:tc>
          <w:tcPr>
            <w:tcW w:type="dxa" w:w="5726"/>
          </w:tcPr>
          <w:p>
            <w:r/>
            <w:r>
              <w:rPr>
                <w:b w:val="0"/>
                <w:sz w:val="19"/>
              </w:rPr>
              <w:t>run-selfcheck.bat  →  tools/selfcheck.py</w:t>
            </w:r>
          </w:p>
        </w:tc>
      </w:tr>
      <w:tr>
        <w:tc>
          <w:tcPr>
            <w:tcW w:type="dxa" w:w="2551"/>
          </w:tcPr>
          <w:p>
            <w:r/>
            <w:r>
              <w:rPr>
                <w:b w:val="0"/>
                <w:sz w:val="19"/>
              </w:rPr>
              <w:t>Syntax gate (fast, pre-selfcheck)</w:t>
            </w:r>
          </w:p>
        </w:tc>
        <w:tc>
          <w:tcPr>
            <w:tcW w:type="dxa" w:w="5726"/>
          </w:tcPr>
          <w:p>
            <w:r/>
            <w:r>
              <w:rPr>
                <w:b w:val="0"/>
                <w:sz w:val="19"/>
              </w:rPr>
              <w:t>run-compile-check.bat  →  tools/compile_check.py</w:t>
            </w:r>
          </w:p>
        </w:tc>
      </w:tr>
      <w:tr>
        <w:tc>
          <w:tcPr>
            <w:tcW w:type="dxa" w:w="2551"/>
          </w:tcPr>
          <w:p>
            <w:r/>
            <w:r>
              <w:rPr>
                <w:b w:val="0"/>
                <w:sz w:val="19"/>
              </w:rPr>
              <w:t>Single-instance guard</w:t>
            </w:r>
          </w:p>
        </w:tc>
        <w:tc>
          <w:tcPr>
            <w:tcW w:type="dxa" w:w="5726"/>
          </w:tcPr>
          <w:p>
            <w:r/>
            <w:r>
              <w:rPr>
                <w:b w:val="0"/>
                <w:sz w:val="19"/>
              </w:rPr>
              <w:t>loopback :47921 — closing the window hides to tray, does not exit</w:t>
            </w:r>
          </w:p>
        </w:tc>
      </w:tr>
    </w:tbl>
    <w:p/>
    <w:p>
      <w:pPr>
        <w:spacing w:after="120"/>
      </w:pPr>
      <w:r>
        <w:t>Runtime data, settings, the flight-recorder database, reports, diagnostics, watchdog state, scanner evidence, and inherited temporary work live under D:\local-security-ai\AngeronaSuite\runtime-data. The legacy %LOCALAPPDATA%\Angerona location is not a production write target.</w:t>
      </w:r>
    </w:p>
    <w:p>
      <w:pPr>
        <w:spacing w:before="320" w:after="120"/>
        <w:pBdr>
          <w:bottom w:val="single" w:sz="6" w:space="4" w:color="1e3a5f"/>
        </w:pBdr>
      </w:pPr>
      <w:r>
        <w:rPr>
          <w:b/>
          <w:color w:val="1E3A5F"/>
          <w:sz w:val="30"/>
        </w:rPr>
        <w:t>3. Architecture</w:t>
      </w:r>
    </w:p>
    <w:p>
      <w:pPr>
        <w:spacing w:after="120"/>
      </w:pPr>
      <w:r>
        <w:rPr>
          <w:b w:val="0"/>
          <w:i w:val="0"/>
          <w:sz w:val="21"/>
        </w:rPr>
        <w:t>A strict, small core; everything else is a module. Modules never import each other — they communicate only through the EventBus.</w:t>
      </w:r>
    </w:p>
    <w:p>
      <w:pPr>
        <w:spacing w:after="120"/>
      </w:pPr>
      <w:r>
        <w:rPr>
          <w:b w:val="0"/>
          <w:i/>
          <w:color w:val="555555"/>
          <w:sz w:val="21"/>
        </w:rPr>
        <w:t>Modules (threads) → publish → EventBus (ring) → FlightRecorder (SQLite) → GUI / StatusReporter</w:t>
      </w:r>
    </w:p>
    <w:tbl>
      <w:tblPr>
        <w:tblW w:type="auto" w:w="0"/>
        <w:jc w:val="center"/>
        <w:tblLayout w:type="fixed"/>
        <w:tblLook w:firstColumn="1" w:firstRow="1" w:lastColumn="0" w:lastRow="0" w:noHBand="0" w:noVBand="1" w:val="04A0"/>
      </w:tblPr>
      <w:tblGrid>
        <w:gridCol w:w="1814"/>
        <w:gridCol w:w="2608"/>
        <w:gridCol w:w="4876"/>
      </w:tblGrid>
      <w:tr>
        <w:trPr>
          <w:tblHeader w:val="1"/>
        </w:trPr>
        <w:tc>
          <w:tcPr>
            <w:tcW w:type="dxa" w:w="3312"/>
            <w:shd w:val="clear" w:color="auto" w:fill="1e3a5f"/>
          </w:tcPr>
          <w:p>
            <w:r/>
            <w:r>
              <w:rPr>
                <w:b/>
                <w:color w:val="FFFFFF"/>
                <w:sz w:val="20"/>
              </w:rPr>
              <w:t>Layer</w:t>
            </w:r>
          </w:p>
        </w:tc>
        <w:tc>
          <w:tcPr>
            <w:tcW w:type="dxa" w:w="3312"/>
            <w:shd w:val="clear" w:color="auto" w:fill="1e3a5f"/>
          </w:tcPr>
          <w:p>
            <w:r/>
            <w:r>
              <w:rPr>
                <w:b/>
                <w:color w:val="FFFFFF"/>
                <w:sz w:val="20"/>
              </w:rPr>
              <w:t>Location</w:t>
            </w:r>
          </w:p>
        </w:tc>
        <w:tc>
          <w:tcPr>
            <w:tcW w:type="dxa" w:w="3312"/>
            <w:shd w:val="clear" w:color="auto" w:fill="1e3a5f"/>
          </w:tcPr>
          <w:p>
            <w:r/>
            <w:r>
              <w:rPr>
                <w:b/>
                <w:color w:val="FFFFFF"/>
                <w:sz w:val="20"/>
              </w:rPr>
              <w:t>Responsibility</w:t>
            </w:r>
          </w:p>
        </w:tc>
      </w:tr>
      <w:tr>
        <w:tc>
          <w:tcPr>
            <w:tcW w:type="dxa" w:w="1814"/>
          </w:tcPr>
          <w:p>
            <w:r/>
            <w:r>
              <w:rPr>
                <w:b w:val="0"/>
                <w:sz w:val="17"/>
              </w:rPr>
              <w:t>Entry / elevation</w:t>
            </w:r>
          </w:p>
        </w:tc>
        <w:tc>
          <w:tcPr>
            <w:tcW w:type="dxa" w:w="2608"/>
          </w:tcPr>
          <w:p>
            <w:r/>
            <w:r>
              <w:rPr>
                <w:b w:val="0"/>
                <w:sz w:val="17"/>
              </w:rPr>
              <w:t>__main__.py, core/privilege.py</w:t>
            </w:r>
          </w:p>
        </w:tc>
        <w:tc>
          <w:tcPr>
            <w:tcW w:type="dxa" w:w="4876"/>
          </w:tcPr>
          <w:p>
            <w:r/>
            <w:r>
              <w:rPr>
                <w:b w:val="0"/>
                <w:sz w:val="17"/>
              </w:rPr>
              <w:t>UAC elevation, app boot</w:t>
            </w:r>
          </w:p>
        </w:tc>
      </w:tr>
      <w:tr>
        <w:tc>
          <w:tcPr>
            <w:tcW w:type="dxa" w:w="1814"/>
          </w:tcPr>
          <w:p>
            <w:r/>
            <w:r>
              <w:rPr>
                <w:b w:val="0"/>
                <w:sz w:val="17"/>
              </w:rPr>
              <w:t>Wiring</w:t>
            </w:r>
          </w:p>
        </w:tc>
        <w:tc>
          <w:tcPr>
            <w:tcW w:type="dxa" w:w="2608"/>
          </w:tcPr>
          <w:p>
            <w:r/>
            <w:r>
              <w:rPr>
                <w:b w:val="0"/>
                <w:sz w:val="17"/>
              </w:rPr>
              <w:t>app.py</w:t>
            </w:r>
          </w:p>
        </w:tc>
        <w:tc>
          <w:tcPr>
            <w:tcW w:type="dxa" w:w="4876"/>
          </w:tcPr>
          <w:p>
            <w:r/>
            <w:r>
              <w:rPr>
                <w:b w:val="0"/>
                <w:sz w:val="17"/>
              </w:rPr>
              <w:t>Build services + window, lifecycle; starts MCP server, remediation log, attack tracker</w:t>
            </w:r>
          </w:p>
        </w:tc>
      </w:tr>
      <w:tr>
        <w:tc>
          <w:tcPr>
            <w:tcW w:type="dxa" w:w="1814"/>
          </w:tcPr>
          <w:p>
            <w:r/>
            <w:r>
              <w:rPr>
                <w:b w:val="0"/>
                <w:sz w:val="17"/>
              </w:rPr>
              <w:t>Event bus</w:t>
            </w:r>
          </w:p>
        </w:tc>
        <w:tc>
          <w:tcPr>
            <w:tcW w:type="dxa" w:w="2608"/>
          </w:tcPr>
          <w:p>
            <w:r/>
            <w:r>
              <w:rPr>
                <w:b w:val="0"/>
                <w:sz w:val="17"/>
              </w:rPr>
              <w:t>core/eventbus.py</w:t>
            </w:r>
          </w:p>
        </w:tc>
        <w:tc>
          <w:tcPr>
            <w:tcW w:type="dxa" w:w="4876"/>
          </w:tcPr>
          <w:p>
            <w:r>
              <w:t>Thread-safe pub/sub plus bounded recent history; complete HMAC-SHA256 event signing; old history rolls off without suppressing subscriber/storage delivery</w:t>
            </w:r>
            <w:r>
              <w:rPr>
                <w:b w:val="0"/>
                <w:sz w:val="17"/>
              </w:rPr>
            </w:r>
          </w:p>
        </w:tc>
      </w:tr>
      <w:tr>
        <w:tc>
          <w:tcPr>
            <w:tcW w:type="dxa" w:w="1814"/>
          </w:tcPr>
          <w:p>
            <w:r/>
            <w:r>
              <w:rPr>
                <w:b w:val="0"/>
                <w:sz w:val="17"/>
              </w:rPr>
              <w:t>Module API</w:t>
            </w:r>
          </w:p>
        </w:tc>
        <w:tc>
          <w:tcPr>
            <w:tcW w:type="dxa" w:w="2608"/>
          </w:tcPr>
          <w:p>
            <w:r/>
            <w:r>
              <w:rPr>
                <w:b w:val="0"/>
                <w:sz w:val="17"/>
              </w:rPr>
              <w:t>core/module_base.py</w:t>
            </w:r>
          </w:p>
        </w:tc>
        <w:tc>
          <w:tcPr>
            <w:tcW w:type="dxa" w:w="4876"/>
          </w:tcPr>
          <w:p>
            <w:r/>
            <w:r>
              <w:rPr>
                <w:b w:val="0"/>
                <w:sz w:val="17"/>
              </w:rPr>
              <w:t>BaseModule: threading, health%, self_test(), throttle hook</w:t>
            </w:r>
          </w:p>
        </w:tc>
      </w:tr>
      <w:tr>
        <w:tc>
          <w:tcPr>
            <w:tcW w:type="dxa" w:w="1814"/>
          </w:tcPr>
          <w:p>
            <w:r/>
            <w:r>
              <w:rPr>
                <w:b w:val="0"/>
                <w:sz w:val="17"/>
              </w:rPr>
              <w:t>Supervisor</w:t>
            </w:r>
          </w:p>
        </w:tc>
        <w:tc>
          <w:tcPr>
            <w:tcW w:type="dxa" w:w="2608"/>
          </w:tcPr>
          <w:p>
            <w:r/>
            <w:r>
              <w:rPr>
                <w:b w:val="0"/>
                <w:sz w:val="17"/>
              </w:rPr>
              <w:t>core/module_manager.py</w:t>
            </w:r>
          </w:p>
        </w:tc>
        <w:tc>
          <w:tcPr>
            <w:tcW w:type="dxa" w:w="4876"/>
          </w:tcPr>
          <w:p>
            <w:r/>
            <w:r>
              <w:rPr>
                <w:b w:val="0"/>
                <w:sz w:val="17"/>
              </w:rPr>
              <w:t>Auto-discovers modules (scans angerona.modules), start/stop lifecycle</w:t>
            </w:r>
          </w:p>
        </w:tc>
      </w:tr>
      <w:tr>
        <w:tc>
          <w:tcPr>
            <w:tcW w:type="dxa" w:w="1814"/>
          </w:tcPr>
          <w:p>
            <w:r/>
            <w:r>
              <w:rPr>
                <w:b w:val="0"/>
                <w:sz w:val="17"/>
              </w:rPr>
              <w:t>Config</w:t>
            </w:r>
          </w:p>
        </w:tc>
        <w:tc>
          <w:tcPr>
            <w:tcW w:type="dxa" w:w="2608"/>
          </w:tcPr>
          <w:p>
            <w:r/>
            <w:r>
              <w:rPr>
                <w:b w:val="0"/>
                <w:sz w:val="17"/>
              </w:rPr>
              <w:t>core/config.py</w:t>
            </w:r>
          </w:p>
        </w:tc>
        <w:tc>
          <w:tcPr>
            <w:tcW w:type="dxa" w:w="4876"/>
          </w:tcPr>
          <w:p>
            <w:r/>
            <w:r>
              <w:rPr>
                <w:b w:val="0"/>
                <w:sz w:val="17"/>
              </w:rPr>
              <w:t>Settings, paths, theme, .env, settings.json</w:t>
            </w:r>
          </w:p>
        </w:tc>
      </w:tr>
      <w:tr>
        <w:tc>
          <w:tcPr>
            <w:tcW w:type="dxa" w:w="1814"/>
          </w:tcPr>
          <w:p>
            <w:r/>
            <w:r>
              <w:rPr>
                <w:b w:val="0"/>
                <w:sz w:val="17"/>
              </w:rPr>
              <w:t>Storage</w:t>
            </w:r>
          </w:p>
        </w:tc>
        <w:tc>
          <w:tcPr>
            <w:tcW w:type="dxa" w:w="2608"/>
          </w:tcPr>
          <w:p>
            <w:r/>
            <w:r>
              <w:rPr>
                <w:b w:val="0"/>
                <w:sz w:val="17"/>
              </w:rPr>
              <w:t>core/storage.py</w:t>
            </w:r>
          </w:p>
        </w:tc>
        <w:tc>
          <w:tcPr>
            <w:tcW w:type="dxa" w:w="4876"/>
          </w:tcPr>
          <w:p>
            <w:r/>
            <w:r>
              <w:rPr>
                <w:b w:val="0"/>
                <w:sz w:val="17"/>
              </w:rPr>
              <w:t>Flight-recorder ledger (flight-recorder.db, SQLite, WAL)</w:t>
            </w:r>
          </w:p>
        </w:tc>
      </w:tr>
      <w:tr>
        <w:tc>
          <w:tcPr>
            <w:tcW w:type="dxa" w:w="1814"/>
          </w:tcPr>
          <w:p>
            <w:r/>
            <w:r>
              <w:rPr>
                <w:b w:val="0"/>
                <w:sz w:val="17"/>
              </w:rPr>
              <w:t>Remediation log</w:t>
            </w:r>
          </w:p>
        </w:tc>
        <w:tc>
          <w:tcPr>
            <w:tcW w:type="dxa" w:w="2608"/>
          </w:tcPr>
          <w:p>
            <w:r/>
            <w:r>
              <w:rPr>
                <w:b w:val="0"/>
                <w:sz w:val="17"/>
              </w:rPr>
              <w:t>core/remediation_log.py</w:t>
            </w:r>
          </w:p>
        </w:tc>
        <w:tc>
          <w:tcPr>
            <w:tcW w:type="dxa" w:w="4876"/>
          </w:tcPr>
          <w:p>
            <w:r/>
            <w:r>
              <w:rPr>
                <w:b w:val="0"/>
                <w:sz w:val="17"/>
              </w:rPr>
              <w:t>Persistent SQLite audit ledger for every remediation action</w:t>
            </w:r>
          </w:p>
        </w:tc>
      </w:tr>
      <w:tr>
        <w:tc>
          <w:tcPr>
            <w:tcW w:type="dxa" w:w="1814"/>
          </w:tcPr>
          <w:p>
            <w:r/>
            <w:r>
              <w:rPr>
                <w:b w:val="0"/>
                <w:sz w:val="17"/>
              </w:rPr>
              <w:t>ATT&amp;CK tracker</w:t>
            </w:r>
          </w:p>
        </w:tc>
        <w:tc>
          <w:tcPr>
            <w:tcW w:type="dxa" w:w="2608"/>
          </w:tcPr>
          <w:p>
            <w:r/>
            <w:r>
              <w:rPr>
                <w:b w:val="0"/>
                <w:sz w:val="17"/>
              </w:rPr>
              <w:t>core/attack_tracker.py</w:t>
            </w:r>
          </w:p>
        </w:tc>
        <w:tc>
          <w:tcPr>
            <w:tcW w:type="dxa" w:w="4876"/>
          </w:tcPr>
          <w:p>
            <w:r/>
            <w:r>
              <w:rPr>
                <w:b w:val="0"/>
                <w:sz w:val="17"/>
              </w:rPr>
              <w:t>86-technique / 14-tactic live heat map, subscribed to every bus event</w:t>
            </w:r>
          </w:p>
        </w:tc>
      </w:tr>
      <w:tr>
        <w:tc>
          <w:tcPr>
            <w:tcW w:type="dxa" w:w="1814"/>
          </w:tcPr>
          <w:p>
            <w:r/>
            <w:r>
              <w:rPr>
                <w:b w:val="0"/>
                <w:sz w:val="17"/>
              </w:rPr>
              <w:t>Incident correlation</w:t>
            </w:r>
          </w:p>
        </w:tc>
        <w:tc>
          <w:tcPr>
            <w:tcW w:type="dxa" w:w="2608"/>
          </w:tcPr>
          <w:p>
            <w:r/>
            <w:r>
              <w:rPr>
                <w:b w:val="0"/>
                <w:sz w:val="17"/>
              </w:rPr>
              <w:t>core/incidents.py</w:t>
            </w:r>
          </w:p>
        </w:tc>
        <w:tc>
          <w:tcPr>
            <w:tcW w:type="dxa" w:w="4876"/>
          </w:tcPr>
          <w:p>
            <w:r/>
            <w:r>
              <w:rPr>
                <w:b w:val="0"/>
                <w:sz w:val="17"/>
              </w:rPr>
              <w:t>Time-windowed, risk-scored incident rollup from related alerts</w:t>
            </w:r>
          </w:p>
        </w:tc>
      </w:tr>
      <w:tr>
        <w:tc>
          <w:tcPr>
            <w:tcW w:type="dxa" w:w="1814"/>
          </w:tcPr>
          <w:p>
            <w:r/>
            <w:r>
              <w:rPr>
                <w:b w:val="0"/>
                <w:sz w:val="17"/>
              </w:rPr>
              <w:t>Threat calc</w:t>
            </w:r>
          </w:p>
        </w:tc>
        <w:tc>
          <w:tcPr>
            <w:tcW w:type="dxa" w:w="2608"/>
          </w:tcPr>
          <w:p>
            <w:r/>
            <w:r>
              <w:rPr>
                <w:b w:val="0"/>
                <w:sz w:val="17"/>
              </w:rPr>
              <w:t>core/threat.py / core/posture.py</w:t>
            </w:r>
          </w:p>
        </w:tc>
        <w:tc>
          <w:tcPr>
            <w:tcW w:type="dxa" w:w="4876"/>
          </w:tcPr>
          <w:p>
            <w:r/>
            <w:r>
              <w:rPr>
                <w:b w:val="0"/>
                <w:sz w:val="17"/>
              </w:rPr>
              <w:t>Calibrated threat level + composite 0–100 Threat Posture score</w:t>
            </w:r>
          </w:p>
        </w:tc>
      </w:tr>
      <w:tr>
        <w:tc>
          <w:tcPr>
            <w:tcW w:type="dxa" w:w="1814"/>
          </w:tcPr>
          <w:p>
            <w:r/>
            <w:r>
              <w:rPr>
                <w:b w:val="0"/>
                <w:sz w:val="17"/>
              </w:rPr>
              <w:t>Status export</w:t>
            </w:r>
          </w:p>
        </w:tc>
        <w:tc>
          <w:tcPr>
            <w:tcW w:type="dxa" w:w="2608"/>
          </w:tcPr>
          <w:p>
            <w:r/>
            <w:r>
              <w:rPr>
                <w:b w:val="0"/>
                <w:sz w:val="17"/>
              </w:rPr>
              <w:t>core/status_report.py</w:t>
            </w:r>
          </w:p>
        </w:tc>
        <w:tc>
          <w:tcPr>
            <w:tcW w:type="dxa" w:w="4876"/>
          </w:tcPr>
          <w:p>
            <w:r/>
            <w:r>
              <w:rPr>
                <w:b w:val="0"/>
                <w:sz w:val="17"/>
              </w:rPr>
              <w:t>Live diagnostics/status.txt + .json</w:t>
            </w:r>
          </w:p>
        </w:tc>
      </w:tr>
      <w:tr>
        <w:tc>
          <w:tcPr>
            <w:tcW w:type="dxa" w:w="1814"/>
          </w:tcPr>
          <w:p>
            <w:r/>
            <w:r>
              <w:rPr>
                <w:b w:val="0"/>
                <w:sz w:val="17"/>
              </w:rPr>
              <w:t>Console backend</w:t>
            </w:r>
          </w:p>
        </w:tc>
        <w:tc>
          <w:tcPr>
            <w:tcW w:type="dxa" w:w="2608"/>
          </w:tcPr>
          <w:p>
            <w:r/>
            <w:r>
              <w:rPr>
                <w:b w:val="0"/>
                <w:sz w:val="17"/>
              </w:rPr>
              <w:t>core/commands.py</w:t>
            </w:r>
          </w:p>
        </w:tc>
        <w:tc>
          <w:tcPr>
            <w:tcW w:type="dxa" w:w="4876"/>
          </w:tcPr>
          <w:p>
            <w:r/>
            <w:r>
              <w:rPr>
                <w:b w:val="0"/>
                <w:sz w:val="17"/>
              </w:rPr>
              <w:t>Analyst console commands + AI + SQL threat-hunting</w:t>
            </w:r>
          </w:p>
        </w:tc>
      </w:tr>
      <w:tr>
        <w:tc>
          <w:tcPr>
            <w:tcW w:type="dxa" w:w="1814"/>
          </w:tcPr>
          <w:p>
            <w:r/>
            <w:r>
              <w:rPr>
                <w:b w:val="0"/>
                <w:sz w:val="17"/>
              </w:rPr>
              <w:t>Self-test</w:t>
            </w:r>
          </w:p>
        </w:tc>
        <w:tc>
          <w:tcPr>
            <w:tcW w:type="dxa" w:w="2608"/>
          </w:tcPr>
          <w:p>
            <w:r/>
            <w:r>
              <w:rPr>
                <w:b w:val="0"/>
                <w:sz w:val="17"/>
              </w:rPr>
              <w:t>core/selftest.py</w:t>
            </w:r>
          </w:p>
        </w:tc>
        <w:tc>
          <w:tcPr>
            <w:tcW w:type="dxa" w:w="4876"/>
          </w:tcPr>
          <w:p>
            <w:r/>
            <w:r>
              <w:rPr>
                <w:b w:val="0"/>
                <w:sz w:val="17"/>
              </w:rPr>
              <w:t>Per-module drills + pipeline check</w:t>
            </w:r>
          </w:p>
        </w:tc>
      </w:tr>
      <w:tr>
        <w:tc>
          <w:tcPr>
            <w:tcW w:type="dxa" w:w="1814"/>
          </w:tcPr>
          <w:p>
            <w:r/>
            <w:r>
              <w:rPr>
                <w:b w:val="0"/>
                <w:sz w:val="17"/>
              </w:rPr>
              <w:t>GUI</w:t>
            </w:r>
          </w:p>
        </w:tc>
        <w:tc>
          <w:tcPr>
            <w:tcW w:type="dxa" w:w="2608"/>
          </w:tcPr>
          <w:p>
            <w:r/>
            <w:r>
              <w:rPr>
                <w:b w:val="0"/>
                <w:sz w:val="17"/>
              </w:rPr>
              <w:t>gui/</w:t>
            </w:r>
          </w:p>
        </w:tc>
        <w:tc>
          <w:tcPr>
            <w:tcW w:type="dxa" w:w="4876"/>
          </w:tcPr>
          <w:p>
            <w:r/>
            <w:r>
              <w:rPr>
                <w:b w:val="0"/>
                <w:sz w:val="17"/>
              </w:rPr>
              <w:t>Window, panels, dialogs, theme engine, flowchart, ATT&amp;CK heatmap</w:t>
            </w:r>
          </w:p>
        </w:tc>
      </w:tr>
      <w:tr>
        <w:tc>
          <w:tcPr>
            <w:tcW w:type="dxa" w:w="1814"/>
          </w:tcPr>
          <w:p>
            <w:r/>
            <w:r>
              <w:rPr>
                <w:b w:val="0"/>
                <w:sz w:val="17"/>
              </w:rPr>
              <w:t>Modules</w:t>
            </w:r>
          </w:p>
        </w:tc>
        <w:tc>
          <w:tcPr>
            <w:tcW w:type="dxa" w:w="2608"/>
          </w:tcPr>
          <w:p>
            <w:r/>
            <w:r>
              <w:rPr>
                <w:b w:val="0"/>
                <w:sz w:val="17"/>
              </w:rPr>
              <w:t>modules/</w:t>
            </w:r>
          </w:p>
        </w:tc>
        <w:tc>
          <w:tcPr>
            <w:tcW w:type="dxa" w:w="4876"/>
          </w:tcPr>
          <w:p>
            <w:r/>
            <w:r>
              <w:rPr>
                <w:b w:val="0"/>
                <w:sz w:val="17"/>
              </w:rPr>
              <w:t>55 auto-discovered security capabilities — see §5 / Capability Doc</w:t>
            </w:r>
          </w:p>
        </w:tc>
      </w:tr>
      <w:tr>
        <w:tc>
          <w:tcPr>
            <w:tcW w:type="dxa" w:w="1814"/>
          </w:tcPr>
          <w:p>
            <w:r/>
            <w:r>
              <w:rPr>
                <w:b w:val="0"/>
                <w:sz w:val="17"/>
              </w:rPr>
              <w:t>Engines</w:t>
            </w:r>
          </w:p>
        </w:tc>
        <w:tc>
          <w:tcPr>
            <w:tcW w:type="dxa" w:w="2608"/>
          </w:tcPr>
          <w:p>
            <w:r/>
            <w:r>
              <w:rPr>
                <w:b w:val="0"/>
                <w:sz w:val="17"/>
              </w:rPr>
              <w:t>engines/</w:t>
            </w:r>
          </w:p>
        </w:tc>
        <w:tc>
          <w:tcPr>
            <w:tcW w:type="dxa" w:w="4876"/>
          </w:tcPr>
          <w:p>
            <w:r/>
            <w:r>
              <w:rPr>
                <w:b w:val="0"/>
                <w:sz w:val="17"/>
              </w:rPr>
              <w:t>Core engine, defense monitor, edr_logger, MCP server, AI guardrail, cloud fallback</w:t>
            </w:r>
          </w:p>
        </w:tc>
      </w:tr>
      <w:tr>
        <w:tc>
          <w:tcPr>
            <w:tcW w:type="dxa" w:w="1814"/>
          </w:tcPr>
          <w:p>
            <w:r/>
            <w:r>
              <w:rPr>
                <w:b w:val="0"/>
                <w:sz w:val="17"/>
              </w:rPr>
              <w:t>Shark (red team)</w:t>
            </w:r>
          </w:p>
        </w:tc>
        <w:tc>
          <w:tcPr>
            <w:tcW w:type="dxa" w:w="2608"/>
          </w:tcPr>
          <w:p>
            <w:r/>
            <w:r>
              <w:rPr>
                <w:b w:val="0"/>
                <w:sz w:val="17"/>
              </w:rPr>
              <w:t>shark/</w:t>
            </w:r>
          </w:p>
        </w:tc>
        <w:tc>
          <w:tcPr>
            <w:tcW w:type="dxa" w:w="4876"/>
          </w:tcPr>
          <w:p>
            <w:r/>
            <w:r>
              <w:rPr>
                <w:b w:val="0"/>
                <w:sz w:val="17"/>
              </w:rPr>
              <w:t>SharkAttackEngine adversary simulation + after-action report</w:t>
            </w:r>
          </w:p>
        </w:tc>
      </w:tr>
      <w:tr>
        <w:tc>
          <w:tcPr>
            <w:tcW w:type="dxa" w:w="1814"/>
          </w:tcPr>
          <w:p>
            <w:r/>
            <w:r>
              <w:rPr>
                <w:b w:val="0"/>
                <w:sz w:val="17"/>
              </w:rPr>
              <w:t>Telemetry</w:t>
            </w:r>
          </w:p>
        </w:tc>
        <w:tc>
          <w:tcPr>
            <w:tcW w:type="dxa" w:w="2608"/>
          </w:tcPr>
          <w:p>
            <w:r/>
            <w:r>
              <w:rPr>
                <w:b w:val="0"/>
                <w:sz w:val="17"/>
              </w:rPr>
              <w:t>telemetry/</w:t>
            </w:r>
          </w:p>
        </w:tc>
        <w:tc>
          <w:tcPr>
            <w:tcW w:type="dxa" w:w="4876"/>
          </w:tcPr>
          <w:p>
            <w:r/>
            <w:r>
              <w:rPr>
                <w:b w:val="0"/>
                <w:sz w:val="17"/>
              </w:rPr>
              <w:t>sensors.py, WorldViewEngine (host↔suite resource + blinding detector)</w:t>
            </w:r>
          </w:p>
        </w:tc>
      </w:tr>
      <w:tr>
        <w:tc>
          <w:tcPr>
            <w:tcW w:type="dxa" w:w="1814"/>
          </w:tcPr>
          <w:p>
            <w:r/>
            <w:r>
              <w:rPr>
                <w:b w:val="0"/>
                <w:sz w:val="17"/>
              </w:rPr>
              <w:t>Academy</w:t>
            </w:r>
          </w:p>
        </w:tc>
        <w:tc>
          <w:tcPr>
            <w:tcW w:type="dxa" w:w="2608"/>
          </w:tcPr>
          <w:p>
            <w:r/>
            <w:r>
              <w:rPr>
                <w:b w:val="0"/>
                <w:sz w:val="17"/>
              </w:rPr>
              <w:t>academy/</w:t>
            </w:r>
          </w:p>
        </w:tc>
        <w:tc>
          <w:tcPr>
            <w:tcW w:type="dxa" w:w="4876"/>
          </w:tcPr>
          <w:p>
            <w:r/>
            <w:r>
              <w:rPr>
                <w:b w:val="0"/>
                <w:sz w:val="17"/>
              </w:rPr>
              <w:t>Flight Instructor Mode — AI coaching narration, achievements, profiler</w:t>
            </w:r>
          </w:p>
        </w:tc>
      </w:tr>
    </w:tbl>
    <w:p/>
    <w:p>
      <w:pPr>
        <w:spacing w:before="320" w:after="120"/>
        <w:pBdr>
          <w:bottom w:val="single" w:sz="6" w:space="4" w:color="1e3a5f"/>
        </w:pBdr>
      </w:pPr>
      <w:r>
        <w:rPr>
          <w:b/>
          <w:color w:val="1E3A5F"/>
          <w:sz w:val="30"/>
        </w:rPr>
        <w:t>4. The 6-Step Operational Flow</w:t>
      </w:r>
    </w:p>
    <w:p>
      <w:pPr>
        <w:spacing w:after="120"/>
      </w:pPr>
      <w:r>
        <w:rPr>
          <w:b w:val="0"/>
          <w:i w:val="0"/>
          <w:sz w:val="21"/>
        </w:rPr>
        <w:t>The World View flowchart (🌐 button; gui/flow_window.py + core/flow_metrics.py) renders the live operational cycle as a compact 2×3 node grid with bezier-arrow edges and live metric badges:</w:t>
      </w:r>
    </w:p>
    <w:tbl>
      <w:tblPr>
        <w:tblW w:type="auto" w:w="0"/>
        <w:jc w:val="center"/>
        <w:tblLayout w:type="fixed"/>
        <w:tblLook w:firstColumn="1" w:firstRow="1" w:lastColumn="0" w:lastRow="0" w:noHBand="0" w:noVBand="1" w:val="04A0"/>
      </w:tblPr>
      <w:tblGrid>
        <w:gridCol w:w="510"/>
        <w:gridCol w:w="1928"/>
        <w:gridCol w:w="1474"/>
        <w:gridCol w:w="4195"/>
      </w:tblGrid>
      <w:tr>
        <w:trPr>
          <w:tblHeader w:val="1"/>
        </w:trPr>
        <w:tc>
          <w:tcPr>
            <w:tcW w:type="dxa" w:w="2484"/>
            <w:shd w:val="clear" w:color="auto" w:fill="1e3a5f"/>
          </w:tcPr>
          <w:p>
            <w:r/>
            <w:r>
              <w:rPr>
                <w:b/>
                <w:color w:val="FFFFFF"/>
                <w:sz w:val="20"/>
              </w:rPr>
              <w:t>#</w:t>
            </w:r>
          </w:p>
        </w:tc>
        <w:tc>
          <w:tcPr>
            <w:tcW w:type="dxa" w:w="2484"/>
            <w:shd w:val="clear" w:color="auto" w:fill="1e3a5f"/>
          </w:tcPr>
          <w:p>
            <w:r/>
            <w:r>
              <w:rPr>
                <w:b/>
                <w:color w:val="FFFFFF"/>
                <w:sz w:val="20"/>
              </w:rPr>
              <w:t>Step</w:t>
            </w:r>
          </w:p>
        </w:tc>
        <w:tc>
          <w:tcPr>
            <w:tcW w:type="dxa" w:w="2484"/>
            <w:shd w:val="clear" w:color="auto" w:fill="1e3a5f"/>
          </w:tcPr>
          <w:p>
            <w:r/>
            <w:r>
              <w:rPr>
                <w:b/>
                <w:color w:val="FFFFFF"/>
                <w:sz w:val="20"/>
              </w:rPr>
              <w:t>Colour</w:t>
            </w:r>
          </w:p>
        </w:tc>
        <w:tc>
          <w:tcPr>
            <w:tcW w:type="dxa" w:w="2484"/>
            <w:shd w:val="clear" w:color="auto" w:fill="1e3a5f"/>
          </w:tcPr>
          <w:p>
            <w:r/>
            <w:r>
              <w:rPr>
                <w:b/>
                <w:color w:val="FFFFFF"/>
                <w:sz w:val="20"/>
              </w:rPr>
              <w:t>Role</w:t>
            </w:r>
          </w:p>
        </w:tc>
      </w:tr>
      <w:tr>
        <w:tc>
          <w:tcPr>
            <w:tcW w:type="dxa" w:w="510"/>
          </w:tcPr>
          <w:p>
            <w:r/>
            <w:r>
              <w:rPr>
                <w:b w:val="0"/>
                <w:sz w:val="19"/>
              </w:rPr>
              <w:t>①</w:t>
            </w:r>
          </w:p>
        </w:tc>
        <w:tc>
          <w:tcPr>
            <w:tcW w:type="dxa" w:w="1928"/>
          </w:tcPr>
          <w:p>
            <w:r/>
            <w:r>
              <w:rPr>
                <w:b w:val="0"/>
                <w:sz w:val="19"/>
              </w:rPr>
              <w:t>CAPTURE</w:t>
            </w:r>
          </w:p>
        </w:tc>
        <w:tc>
          <w:tcPr>
            <w:tcW w:type="dxa" w:w="1474"/>
          </w:tcPr>
          <w:p>
            <w:r/>
            <w:r>
              <w:rPr>
                <w:b w:val="0"/>
                <w:sz w:val="19"/>
              </w:rPr>
              <w:t>Blue (defensive)</w:t>
            </w:r>
          </w:p>
        </w:tc>
        <w:tc>
          <w:tcPr>
            <w:tcW w:type="dxa" w:w="4195"/>
          </w:tcPr>
          <w:p>
            <w:r/>
            <w:r>
              <w:rPr>
                <w:b w:val="0"/>
                <w:sz w:val="19"/>
              </w:rPr>
              <w:t>Sensors publish raw events — FIM, Process Monitor, Network/NDR, YARA, ETW/Sysmon, deception canaries</w:t>
            </w:r>
          </w:p>
        </w:tc>
      </w:tr>
      <w:tr>
        <w:tc>
          <w:tcPr>
            <w:tcW w:type="dxa" w:w="510"/>
          </w:tcPr>
          <w:p>
            <w:r/>
            <w:r>
              <w:rPr>
                <w:b w:val="0"/>
                <w:sz w:val="19"/>
              </w:rPr>
              <w:t>②</w:t>
            </w:r>
          </w:p>
        </w:tc>
        <w:tc>
          <w:tcPr>
            <w:tcW w:type="dxa" w:w="1928"/>
          </w:tcPr>
          <w:p>
            <w:r/>
            <w:r>
              <w:rPr>
                <w:b w:val="0"/>
                <w:sz w:val="19"/>
              </w:rPr>
              <w:t>DETECT</w:t>
            </w:r>
          </w:p>
        </w:tc>
        <w:tc>
          <w:tcPr>
            <w:tcW w:type="dxa" w:w="1474"/>
          </w:tcPr>
          <w:p>
            <w:r/>
            <w:r>
              <w:rPr>
                <w:b w:val="0"/>
                <w:sz w:val="19"/>
              </w:rPr>
              <w:t>Blue (defensive)</w:t>
            </w:r>
          </w:p>
        </w:tc>
        <w:tc>
          <w:tcPr>
            <w:tcW w:type="dxa" w:w="4195"/>
          </w:tcPr>
          <w:p>
            <w:r/>
            <w:r>
              <w:rPr>
                <w:b w:val="0"/>
                <w:sz w:val="19"/>
              </w:rPr>
              <w:t>EventBus + Fast-Path deterministic IOC rules + module-level detection logic</w:t>
            </w:r>
          </w:p>
        </w:tc>
      </w:tr>
      <w:tr>
        <w:tc>
          <w:tcPr>
            <w:tcW w:type="dxa" w:w="510"/>
          </w:tcPr>
          <w:p>
            <w:r/>
            <w:r>
              <w:rPr>
                <w:b w:val="0"/>
                <w:sz w:val="19"/>
              </w:rPr>
              <w:t>③</w:t>
            </w:r>
          </w:p>
        </w:tc>
        <w:tc>
          <w:tcPr>
            <w:tcW w:type="dxa" w:w="1928"/>
          </w:tcPr>
          <w:p>
            <w:r/>
            <w:r>
              <w:rPr>
                <w:b w:val="0"/>
                <w:sz w:val="19"/>
              </w:rPr>
              <w:t>AI TRIAGE</w:t>
            </w:r>
          </w:p>
        </w:tc>
        <w:tc>
          <w:tcPr>
            <w:tcW w:type="dxa" w:w="1474"/>
          </w:tcPr>
          <w:p>
            <w:r/>
            <w:r>
              <w:rPr>
                <w:b w:val="0"/>
                <w:sz w:val="19"/>
              </w:rPr>
              <w:t>Purple (AI)</w:t>
            </w:r>
          </w:p>
        </w:tc>
        <w:tc>
          <w:tcPr>
            <w:tcW w:type="dxa" w:w="4195"/>
          </w:tcPr>
          <w:p>
            <w:r/>
            <w:r>
              <w:rPr>
                <w:b w:val="0"/>
                <w:sz w:val="19"/>
              </w:rPr>
              <w:t>Local Ollama scores/explains serious events; cloud escalation only above the confidence/severity threshold</w:t>
            </w:r>
          </w:p>
        </w:tc>
      </w:tr>
      <w:tr>
        <w:tc>
          <w:tcPr>
            <w:tcW w:type="dxa" w:w="510"/>
          </w:tcPr>
          <w:p>
            <w:r/>
            <w:r>
              <w:rPr>
                <w:b w:val="0"/>
                <w:sz w:val="19"/>
              </w:rPr>
              <w:t>④</w:t>
            </w:r>
          </w:p>
        </w:tc>
        <w:tc>
          <w:tcPr>
            <w:tcW w:type="dxa" w:w="1928"/>
          </w:tcPr>
          <w:p>
            <w:r/>
            <w:r>
              <w:rPr>
                <w:b w:val="0"/>
                <w:sz w:val="19"/>
              </w:rPr>
              <w:t>RESPOND</w:t>
            </w:r>
          </w:p>
        </w:tc>
        <w:tc>
          <w:tcPr>
            <w:tcW w:type="dxa" w:w="1474"/>
          </w:tcPr>
          <w:p>
            <w:r/>
            <w:r>
              <w:rPr>
                <w:b w:val="0"/>
                <w:sz w:val="19"/>
              </w:rPr>
              <w:t>Blue (defensive)</w:t>
            </w:r>
          </w:p>
        </w:tc>
        <w:tc>
          <w:tcPr>
            <w:tcW w:type="dxa" w:w="4195"/>
          </w:tcPr>
          <w:p>
            <w:r/>
            <w:r>
              <w:rPr>
                <w:b w:val="0"/>
                <w:sz w:val="19"/>
              </w:rPr>
              <w:t>SOAR playbooks — recommend or, opt-in, contain (kill/suspend/isolate)</w:t>
            </w:r>
          </w:p>
        </w:tc>
      </w:tr>
      <w:tr>
        <w:tc>
          <w:tcPr>
            <w:tcW w:type="dxa" w:w="510"/>
          </w:tcPr>
          <w:p>
            <w:r/>
            <w:r>
              <w:rPr>
                <w:b w:val="0"/>
                <w:sz w:val="19"/>
              </w:rPr>
              <w:t>⑤</w:t>
            </w:r>
          </w:p>
        </w:tc>
        <w:tc>
          <w:tcPr>
            <w:tcW w:type="dxa" w:w="1928"/>
          </w:tcPr>
          <w:p>
            <w:r/>
            <w:r>
              <w:rPr>
                <w:b w:val="0"/>
                <w:sz w:val="19"/>
              </w:rPr>
              <w:t>ATTACK</w:t>
            </w:r>
          </w:p>
        </w:tc>
        <w:tc>
          <w:tcPr>
            <w:tcW w:type="dxa" w:w="1474"/>
          </w:tcPr>
          <w:p>
            <w:r/>
            <w:r>
              <w:rPr>
                <w:b w:val="0"/>
                <w:sz w:val="19"/>
              </w:rPr>
              <w:t>Red (adversarial)</w:t>
            </w:r>
          </w:p>
        </w:tc>
        <w:tc>
          <w:tcPr>
            <w:tcW w:type="dxa" w:w="4195"/>
          </w:tcPr>
          <w:p>
            <w:r/>
            <w:r>
              <w:rPr>
                <w:b w:val="0"/>
                <w:sz w:val="19"/>
              </w:rPr>
              <w:t>Shark Attack red-team drill exercises the whole loop end-to-end</w:t>
            </w:r>
          </w:p>
        </w:tc>
      </w:tr>
      <w:tr>
        <w:tc>
          <w:tcPr>
            <w:tcW w:type="dxa" w:w="510"/>
          </w:tcPr>
          <w:p>
            <w:r/>
            <w:r>
              <w:rPr>
                <w:b w:val="0"/>
                <w:sz w:val="19"/>
              </w:rPr>
              <w:t>⑥</w:t>
            </w:r>
          </w:p>
        </w:tc>
        <w:tc>
          <w:tcPr>
            <w:tcW w:type="dxa" w:w="1928"/>
          </w:tcPr>
          <w:p>
            <w:r/>
            <w:r>
              <w:rPr>
                <w:b w:val="0"/>
                <w:sz w:val="19"/>
              </w:rPr>
              <w:t>SELF-HARDEN</w:t>
            </w:r>
          </w:p>
        </w:tc>
        <w:tc>
          <w:tcPr>
            <w:tcW w:type="dxa" w:w="1474"/>
          </w:tcPr>
          <w:p>
            <w:r/>
            <w:r>
              <w:rPr>
                <w:b w:val="0"/>
                <w:sz w:val="19"/>
              </w:rPr>
              <w:t>Green (self-hardening)</w:t>
            </w:r>
          </w:p>
        </w:tc>
        <w:tc>
          <w:tcPr>
            <w:tcW w:type="dxa" w:w="4195"/>
          </w:tcPr>
          <w:p>
            <w:r/>
            <w:r>
              <w:rPr>
                <w:b w:val="0"/>
                <w:sz w:val="19"/>
              </w:rPr>
              <w:t>Posture Hardening stages review-gated remediation from proven weaknesses, then loops to ①</w:t>
            </w:r>
          </w:p>
        </w:tc>
      </w:tr>
    </w:tbl>
    <w:p/>
    <w:p>
      <w:pPr>
        <w:spacing w:after="120"/>
      </w:pPr>
      <w:r>
        <w:rPr>
          <w:b w:val="0"/>
          <w:i w:val="0"/>
          <w:sz w:val="21"/>
        </w:rPr>
        <w:t>This is the current, shipped design (6 nodes). An earlier iteration used a 7-node single-row layout; that description is retired — see the Vulnerabilities Assessment &amp; Remediation document (finding V-02) and the updated flowchart deliverable in this same folder.</w:t>
      </w:r>
    </w:p>
    <w:p>
      <w:pPr>
        <w:spacing w:before="320" w:after="120"/>
        <w:pBdr>
          <w:bottom w:val="single" w:sz="6" w:space="4" w:color="1e3a5f"/>
        </w:pBdr>
      </w:pPr>
      <w:r>
        <w:rPr>
          <w:b/>
          <w:color w:val="1E3A5F"/>
          <w:sz w:val="30"/>
        </w:rPr>
        <w:t>5. Module Catalogue — Summary</w:t>
      </w:r>
    </w:p>
    <w:p>
      <w:pPr>
        <w:spacing w:after="120"/>
      </w:pPr>
      <w:r>
        <w:rPr>
          <w:b w:val="0"/>
          <w:i w:val="0"/>
          <w:sz w:val="21"/>
        </w:rPr>
        <w:t>61 BaseModule subclasses are auto-discovered at startup, grouped here by category; the full module-by-module table (name, category, behavior) is maintained in the companion Capability Doc in this folder to avoid duplicating a 61-row table across two documents.</w:t>
      </w:r>
    </w:p>
    <w:tbl>
      <w:tblPr>
        <w:tblW w:type="auto" w:w="0"/>
        <w:jc w:val="center"/>
        <w:tblLayout w:type="fixed"/>
        <w:tblLook w:firstColumn="1" w:firstRow="1" w:lastColumn="0" w:lastRow="0" w:noHBand="0" w:noVBand="1" w:val="04A0"/>
      </w:tblPr>
      <w:tblGrid>
        <w:gridCol w:w="2268"/>
        <w:gridCol w:w="6009"/>
      </w:tblGrid>
      <w:tr>
        <w:trPr>
          <w:tblHeader w:val="1"/>
        </w:trPr>
        <w:tc>
          <w:tcPr>
            <w:tcW w:type="dxa" w:w="4968"/>
            <w:shd w:val="clear" w:color="auto" w:fill="1e3a5f"/>
          </w:tcPr>
          <w:p>
            <w:r/>
            <w:r>
              <w:rPr>
                <w:b/>
                <w:color w:val="FFFFFF"/>
                <w:sz w:val="20"/>
              </w:rPr>
              <w:t>Category</w:t>
            </w:r>
          </w:p>
        </w:tc>
        <w:tc>
          <w:tcPr>
            <w:tcW w:type="dxa" w:w="4968"/>
            <w:shd w:val="clear" w:color="auto" w:fill="1e3a5f"/>
          </w:tcPr>
          <w:p>
            <w:r/>
            <w:r>
              <w:rPr>
                <w:b/>
                <w:color w:val="FFFFFF"/>
                <w:sz w:val="20"/>
              </w:rPr>
              <w:t>Modules</w:t>
            </w:r>
          </w:p>
        </w:tc>
      </w:tr>
      <w:tr>
        <w:tc>
          <w:tcPr>
            <w:tcW w:type="dxa" w:w="2268"/>
          </w:tcPr>
          <w:p>
            <w:r/>
            <w:r>
              <w:rPr>
                <w:b w:val="0"/>
                <w:sz w:val="19"/>
              </w:rPr>
              <w:t>Integrity</w:t>
            </w:r>
          </w:p>
        </w:tc>
        <w:tc>
          <w:tcPr>
            <w:tcW w:type="dxa" w:w="6009"/>
          </w:tcPr>
          <w:p>
            <w:r/>
            <w:r>
              <w:rPr>
                <w:b w:val="0"/>
                <w:sz w:val="19"/>
              </w:rPr>
              <w:t>8</w:t>
            </w:r>
          </w:p>
        </w:tc>
      </w:tr>
      <w:tr>
        <w:tc>
          <w:tcPr>
            <w:tcW w:type="dxa" w:w="2268"/>
          </w:tcPr>
          <w:p>
            <w:r/>
            <w:r>
              <w:rPr>
                <w:b w:val="0"/>
                <w:sz w:val="19"/>
              </w:rPr>
              <w:t>Resilience</w:t>
            </w:r>
          </w:p>
        </w:tc>
        <w:tc>
          <w:tcPr>
            <w:tcW w:type="dxa" w:w="6009"/>
          </w:tcPr>
          <w:p>
            <w:r/>
            <w:r>
              <w:rPr>
                <w:b w:val="0"/>
                <w:sz w:val="19"/>
              </w:rPr>
              <w:t>7</w:t>
            </w:r>
          </w:p>
        </w:tc>
      </w:tr>
      <w:tr>
        <w:tc>
          <w:tcPr>
            <w:tcW w:type="dxa" w:w="2268"/>
          </w:tcPr>
          <w:p>
            <w:r/>
            <w:r>
              <w:rPr>
                <w:b w:val="0"/>
                <w:sz w:val="19"/>
              </w:rPr>
              <w:t>Network</w:t>
            </w:r>
          </w:p>
        </w:tc>
        <w:tc>
          <w:tcPr>
            <w:tcW w:type="dxa" w:w="6009"/>
          </w:tcPr>
          <w:p>
            <w:r/>
            <w:r>
              <w:rPr>
                <w:b w:val="0"/>
                <w:sz w:val="19"/>
              </w:rPr>
              <w:t>6</w:t>
            </w:r>
          </w:p>
        </w:tc>
      </w:tr>
      <w:tr>
        <w:tc>
          <w:tcPr>
            <w:tcW w:type="dxa" w:w="2268"/>
          </w:tcPr>
          <w:p>
            <w:r/>
            <w:r>
              <w:rPr>
                <w:b w:val="0"/>
                <w:sz w:val="19"/>
              </w:rPr>
              <w:t>Performance</w:t>
            </w:r>
          </w:p>
        </w:tc>
        <w:tc>
          <w:tcPr>
            <w:tcW w:type="dxa" w:w="6009"/>
          </w:tcPr>
          <w:p>
            <w:r/>
            <w:r>
              <w:rPr>
                <w:b w:val="0"/>
                <w:sz w:val="19"/>
              </w:rPr>
              <w:t>6</w:t>
            </w:r>
          </w:p>
        </w:tc>
      </w:tr>
      <w:tr>
        <w:tc>
          <w:tcPr>
            <w:tcW w:type="dxa" w:w="2268"/>
          </w:tcPr>
          <w:p>
            <w:r/>
            <w:r>
              <w:rPr>
                <w:b w:val="0"/>
                <w:sz w:val="19"/>
              </w:rPr>
              <w:t>Response</w:t>
            </w:r>
          </w:p>
        </w:tc>
        <w:tc>
          <w:tcPr>
            <w:tcW w:type="dxa" w:w="6009"/>
          </w:tcPr>
          <w:p>
            <w:r/>
            <w:r>
              <w:rPr>
                <w:b w:val="0"/>
                <w:sz w:val="19"/>
              </w:rPr>
              <w:t>5</w:t>
            </w:r>
          </w:p>
        </w:tc>
      </w:tr>
      <w:tr>
        <w:tc>
          <w:tcPr>
            <w:tcW w:type="dxa" w:w="2268"/>
          </w:tcPr>
          <w:p>
            <w:r/>
            <w:r>
              <w:rPr>
                <w:b w:val="0"/>
                <w:sz w:val="19"/>
              </w:rPr>
              <w:t>Telemetry</w:t>
            </w:r>
          </w:p>
        </w:tc>
        <w:tc>
          <w:tcPr>
            <w:tcW w:type="dxa" w:w="6009"/>
          </w:tcPr>
          <w:p>
            <w:r/>
            <w:r>
              <w:rPr>
                <w:b w:val="0"/>
                <w:sz w:val="19"/>
              </w:rPr>
              <w:t>5</w:t>
            </w:r>
          </w:p>
        </w:tc>
      </w:tr>
      <w:tr>
        <w:tc>
          <w:tcPr>
            <w:tcW w:type="dxa" w:w="2268"/>
          </w:tcPr>
          <w:p>
            <w:r/>
            <w:r>
              <w:rPr>
                <w:b w:val="0"/>
                <w:sz w:val="19"/>
              </w:rPr>
              <w:t>AI</w:t>
            </w:r>
          </w:p>
        </w:tc>
        <w:tc>
          <w:tcPr>
            <w:tcW w:type="dxa" w:w="6009"/>
          </w:tcPr>
          <w:p>
            <w:r/>
            <w:r>
              <w:rPr>
                <w:b w:val="0"/>
                <w:sz w:val="19"/>
              </w:rPr>
              <w:t>2</w:t>
            </w:r>
          </w:p>
        </w:tc>
      </w:tr>
      <w:tr>
        <w:tc>
          <w:tcPr>
            <w:tcW w:type="dxa" w:w="2268"/>
          </w:tcPr>
          <w:p>
            <w:r/>
            <w:r>
              <w:rPr>
                <w:b w:val="0"/>
                <w:sz w:val="19"/>
              </w:rPr>
              <w:t>Deception</w:t>
            </w:r>
          </w:p>
        </w:tc>
        <w:tc>
          <w:tcPr>
            <w:tcW w:type="dxa" w:w="6009"/>
          </w:tcPr>
          <w:p>
            <w:r/>
            <w:r>
              <w:rPr>
                <w:b w:val="0"/>
                <w:sz w:val="19"/>
              </w:rPr>
              <w:t>2</w:t>
            </w:r>
          </w:p>
        </w:tc>
      </w:tr>
      <w:tr>
        <w:tc>
          <w:tcPr>
            <w:tcW w:type="dxa" w:w="2268"/>
          </w:tcPr>
          <w:p>
            <w:r/>
            <w:r>
              <w:rPr>
                <w:b w:val="0"/>
                <w:sz w:val="19"/>
              </w:rPr>
              <w:t>Forensics</w:t>
            </w:r>
          </w:p>
        </w:tc>
        <w:tc>
          <w:tcPr>
            <w:tcW w:type="dxa" w:w="6009"/>
          </w:tcPr>
          <w:p>
            <w:r/>
            <w:r>
              <w:rPr>
                <w:b w:val="0"/>
                <w:sz w:val="19"/>
              </w:rPr>
              <w:t>2</w:t>
            </w:r>
          </w:p>
        </w:tc>
      </w:tr>
      <w:tr>
        <w:tc>
          <w:tcPr>
            <w:tcW w:type="dxa" w:w="2268"/>
          </w:tcPr>
          <w:p>
            <w:r/>
            <w:r>
              <w:rPr>
                <w:b w:val="0"/>
                <w:sz w:val="19"/>
              </w:rPr>
              <w:t>Detection</w:t>
            </w:r>
          </w:p>
        </w:tc>
        <w:tc>
          <w:tcPr>
            <w:tcW w:type="dxa" w:w="6009"/>
          </w:tcPr>
          <w:p>
            <w:r>
              <w:rPr/>
              <w:t>7</w:t>
            </w:r>
          </w:p>
        </w:tc>
      </w:tr>
      <w:tr>
        <w:tc>
          <w:tcPr>
            <w:tcW w:type="dxa" w:w="2268"/>
          </w:tcPr>
          <w:p>
            <w:r/>
            <w:r>
              <w:rPr>
                <w:b w:val="0"/>
                <w:sz w:val="19"/>
              </w:rPr>
              <w:t>Processes</w:t>
            </w:r>
          </w:p>
        </w:tc>
        <w:tc>
          <w:tcPr>
            <w:tcW w:type="dxa" w:w="6009"/>
          </w:tcPr>
          <w:p>
            <w:r/>
            <w:r>
              <w:rPr>
                <w:b w:val="0"/>
                <w:sz w:val="19"/>
              </w:rPr>
              <w:t>1</w:t>
            </w:r>
          </w:p>
        </w:tc>
      </w:tr>
      <w:tr>
        <w:tc>
          <w:tcPr>
            <w:tcW w:type="dxa" w:w="2268"/>
          </w:tcPr>
          <w:p>
            <w:r/>
            <w:r>
              <w:rPr>
                <w:b w:val="0"/>
                <w:sz w:val="19"/>
              </w:rPr>
              <w:t>Signatures</w:t>
            </w:r>
          </w:p>
        </w:tc>
        <w:tc>
          <w:tcPr>
            <w:tcW w:type="dxa" w:w="6009"/>
          </w:tcPr>
          <w:p>
            <w:r/>
            <w:r>
              <w:rPr>
                <w:b w:val="0"/>
                <w:sz w:val="19"/>
              </w:rPr>
              <w:t>1</w:t>
            </w:r>
          </w:p>
        </w:tc>
      </w:tr>
      <w:tr>
        <w:tc>
          <w:tcPr>
            <w:tcW w:type="dxa" w:w="2268"/>
          </w:tcPr>
          <w:p>
            <w:r/>
            <w:r>
              <w:rPr>
                <w:b w:val="0"/>
                <w:sz w:val="19"/>
              </w:rPr>
              <w:t>SOAR</w:t>
            </w:r>
          </w:p>
        </w:tc>
        <w:tc>
          <w:tcPr>
            <w:tcW w:type="dxa" w:w="6009"/>
          </w:tcPr>
          <w:p>
            <w:r/>
            <w:r>
              <w:rPr>
                <w:b w:val="0"/>
                <w:sz w:val="19"/>
              </w:rPr>
              <w:t>1</w:t>
            </w:r>
          </w:p>
        </w:tc>
      </w:tr>
      <w:tr>
        <w:tc>
          <w:tcPr>
            <w:tcW w:type="dxa" w:w="2268"/>
          </w:tcPr>
          <w:p>
            <w:r/>
            <w:r>
              <w:rPr>
                <w:b w:val="0"/>
                <w:sz w:val="19"/>
              </w:rPr>
              <w:t>Threat Intel</w:t>
            </w:r>
          </w:p>
        </w:tc>
        <w:tc>
          <w:tcPr>
            <w:tcW w:type="dxa" w:w="6009"/>
          </w:tcPr>
          <w:p>
            <w:r/>
            <w:r>
              <w:rPr>
                <w:b w:val="0"/>
                <w:sz w:val="19"/>
              </w:rPr>
              <w:t>1</w:t>
            </w:r>
          </w:p>
        </w:tc>
      </w:tr>
      <w:tr>
        <w:tc>
          <w:tcPr>
            <w:tcW w:type="dxa" w:w="2268"/>
          </w:tcPr>
          <w:p>
            <w:r/>
            <w:r>
              <w:rPr>
                <w:b w:val="0"/>
                <w:sz w:val="19"/>
              </w:rPr>
              <w:t>AI Defense</w:t>
            </w:r>
          </w:p>
        </w:tc>
        <w:tc>
          <w:tcPr>
            <w:tcW w:type="dxa" w:w="6009"/>
          </w:tcPr>
          <w:p>
            <w:r/>
            <w:r>
              <w:rPr>
                <w:b w:val="0"/>
                <w:sz w:val="19"/>
              </w:rPr>
              <w:t>1</w:t>
            </w:r>
          </w:p>
        </w:tc>
      </w:tr>
      <w:tr>
        <w:tc>
          <w:tcPr>
            <w:tcW w:type="dxa" w:w="2268"/>
          </w:tcPr>
          <w:p>
            <w:r/>
            <w:r>
              <w:rPr>
                <w:b w:val="0"/>
                <w:sz w:val="19"/>
              </w:rPr>
              <w:t>Compliance</w:t>
            </w:r>
          </w:p>
        </w:tc>
        <w:tc>
          <w:tcPr>
            <w:tcW w:type="dxa" w:w="6009"/>
          </w:tcPr>
          <w:p>
            <w:r/>
            <w:r>
              <w:rPr>
                <w:b w:val="0"/>
                <w:sz w:val="19"/>
              </w:rPr>
              <w:t>1</w:t>
            </w:r>
          </w:p>
        </w:tc>
      </w:tr>
      <w:tr>
        <w:tc>
          <w:tcPr>
            <w:tcW w:type="dxa" w:w="2268"/>
          </w:tcPr>
          <w:p>
            <w:r/>
            <w:r>
              <w:rPr>
                <w:b w:val="0"/>
                <w:sz w:val="19"/>
              </w:rPr>
              <w:t>Sensor</w:t>
            </w:r>
          </w:p>
        </w:tc>
        <w:tc>
          <w:tcPr>
            <w:tcW w:type="dxa" w:w="6009"/>
          </w:tcPr>
          <w:p>
            <w:r/>
            <w:r>
              <w:rPr>
                <w:b w:val="0"/>
                <w:sz w:val="19"/>
              </w:rPr>
              <w:t>1</w:t>
            </w:r>
          </w:p>
        </w:tc>
      </w:tr>
      <w:tr>
        <w:tc>
          <w:tcPr>
            <w:tcW w:type="dxa" w:w="2268"/>
          </w:tcPr>
          <w:p>
            <w:r/>
            <w:r>
              <w:rPr>
                <w:b w:val="0"/>
                <w:sz w:val="19"/>
              </w:rPr>
              <w:t>Persistence</w:t>
            </w:r>
          </w:p>
        </w:tc>
        <w:tc>
          <w:tcPr>
            <w:tcW w:type="dxa" w:w="6009"/>
          </w:tcPr>
          <w:p>
            <w:r/>
            <w:r>
              <w:rPr>
                <w:b w:val="0"/>
                <w:sz w:val="19"/>
              </w:rPr>
              <w:t>1</w:t>
            </w:r>
          </w:p>
        </w:tc>
      </w:tr>
      <w:tr>
        <w:tc>
          <w:tcPr>
            <w:tcW w:type="dxa" w:w="2268"/>
          </w:tcPr>
          <w:p>
            <w:r/>
            <w:r>
              <w:rPr>
                <w:b w:val="0"/>
                <w:sz w:val="19"/>
              </w:rPr>
              <w:t>Integration</w:t>
            </w:r>
          </w:p>
        </w:tc>
        <w:tc>
          <w:tcPr>
            <w:tcW w:type="dxa" w:w="6009"/>
          </w:tcPr>
          <w:p>
            <w:r/>
            <w:r>
              <w:rPr>
                <w:b w:val="0"/>
                <w:sz w:val="19"/>
              </w:rPr>
              <w:t>1</w:t>
            </w:r>
          </w:p>
        </w:tc>
      </w:tr>
      <w:tr>
        <w:tc>
          <w:tcPr>
            <w:tcW w:type="dxa" w:w="2268"/>
          </w:tcPr>
          <w:p>
            <w:r/>
            <w:r>
              <w:rPr>
                <w:b w:val="0"/>
                <w:sz w:val="19"/>
              </w:rPr>
              <w:t>Maintenance</w:t>
            </w:r>
          </w:p>
        </w:tc>
        <w:tc>
          <w:tcPr>
            <w:tcW w:type="dxa" w:w="6009"/>
          </w:tcPr>
          <w:p>
            <w:r/>
            <w:r>
              <w:rPr>
                <w:b w:val="0"/>
                <w:sz w:val="19"/>
              </w:rPr>
              <w:t>1</w:t>
            </w:r>
          </w:p>
        </w:tc>
      </w:tr>
      <w:tr>
        <w:tc>
          <w:tcPr>
            <w:tcW w:type="dxa" w:w="2268"/>
          </w:tcPr>
          <w:p>
            <w:r>
              <w:rPr/>
              <w:t>Reporting</w:t>
            </w:r>
          </w:p>
        </w:tc>
        <w:tc>
          <w:tcPr>
            <w:tcW w:type="dxa" w:w="6009"/>
          </w:tcPr>
          <w:p>
            <w:r>
              <w:rPr/>
              <w:t>1</w:t>
            </w:r>
          </w:p>
        </w:tc>
      </w:tr>
    </w:tbl>
    <w:p/>
    <w:p>
      <w:pPr>
        <w:spacing w:after="120"/>
      </w:pPr>
      <w:r>
        <w:rPr>
          <w:b w:val="0"/>
          <w:i/>
          <w:color w:val="555555"/>
          <w:sz w:val="21"/>
        </w:rPr>
        <w:t>Total: 61 modules across 21 categories.</w:t>
      </w:r>
    </w:p>
    <w:p>
      <w:pPr>
        <w:spacing w:before="320" w:after="120"/>
        <w:pBdr>
          <w:bottom w:val="single" w:sz="6" w:space="4" w:color="1e3a5f"/>
        </w:pBdr>
      </w:pPr>
      <w:r>
        <w:rPr>
          <w:b/>
          <w:color w:val="1E3A5F"/>
          <w:sz w:val="30"/>
        </w:rPr>
        <w:t>6. Interactive Console</w:t>
      </w:r>
    </w:p>
    <w:p>
      <w:pPr>
        <w:spacing w:after="120"/>
      </w:pPr>
      <w:r>
        <w:rPr>
          <w:b w:val="0"/>
          <w:i w:val="0"/>
          <w:color w:val="555555"/>
          <w:sz w:val="19"/>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pPr>
        <w:spacing w:after="120"/>
      </w:pPr>
      <w:r>
        <w:rPr>
          <w:b w:val="0"/>
          <w:i w:val="0"/>
          <w:sz w:val="21"/>
        </w:rPr>
        <w:t>SQL threat-hunting tables: processes(pid,name,exe,ppid,username,mem_mb), connections(pid,status,laddr,raddr,lport,rport), ports(pid,proto,laddr,lport).</w:t>
      </w:r>
    </w:p>
    <w:p>
      <w:pPr>
        <w:spacing w:before="320" w:after="120"/>
        <w:pBdr>
          <w:bottom w:val="single" w:sz="6" w:space="4" w:color="1e3a5f"/>
        </w:pBdr>
      </w:pPr>
      <w:r>
        <w:rPr>
          <w:b/>
          <w:color w:val="1E3A5F"/>
          <w:sz w:val="30"/>
        </w:rPr>
        <w:t>7. Red-Team Subsystem (Shark Attack)</w:t>
      </w:r>
    </w:p>
    <w:p>
      <w:pPr>
        <w:pStyle w:val="ListBullet"/>
      </w:pPr>
      <w: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pPr>
        <w:spacing w:after="120"/>
      </w:pPr>
      <w:r>
        <w:rPr>
          <w:b w:val="0"/>
          <w:i w:val="0"/>
          <w:sz w:val="21"/>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sz w:val="21"/>
        </w:rPr>
        <w:t>shark/shark_attack.py — SharkAttackEngine: adversary simulation against the running stack, using only benign tagged telemetry as footprints.</w:t>
      </w:r>
    </w:p>
    <w:p>
      <w:pPr>
        <w:pStyle w:val="ListBullet"/>
      </w:pPr>
      <w:r>
        <w:rPr>
          <w:sz w:val="21"/>
        </w:rPr>
        <w:t>shark/aar_report.py — after-action report generation (successful/blocked techniques, per-technique detection evasion level).</w:t>
      </w:r>
    </w:p>
    <w:p>
      <w:pPr>
        <w:pStyle w:val="ListBullet"/>
      </w:pPr>
      <w:r>
        <w:rPr>
          <w:sz w:val="21"/>
        </w:rPr>
        <w:t>Blast-radius + collision view: build_blast_tree(pid) over the Provenance Graph, and a Shark-vs-Shield CollisionView mapping each technique to the module that caught (or missed) it.</w:t>
      </w:r>
    </w:p>
    <w:p>
      <w:pPr>
        <w:pStyle w:val="ListBullet"/>
      </w:pPr>
      <w:r>
        <w:rPr>
          <w:sz w:val="21"/>
        </w:rPr>
        <w:t>Posture Hardening (§5, SOAR category) closes the loop: any SUCCESS or low-detection technique from the after-action report becomes a staged, review-gated remediation — never auto-applied.</w:t>
      </w:r>
    </w:p>
    <w:p>
      <w:pPr>
        <w:spacing w:before="320" w:after="120"/>
        <w:pBdr>
          <w:bottom w:val="single" w:sz="6" w:space="4" w:color="1e3a5f"/>
        </w:pBdr>
      </w:pPr>
      <w:r>
        <w:rPr>
          <w:b/>
          <w:color w:val="1E3A5F"/>
          <w:sz w:val="30"/>
        </w:rPr>
        <w:t>8. Security Model</w:t>
      </w:r>
    </w:p>
    <w:p>
      <w:pPr>
        <w:pStyle w:val="ListBullet"/>
      </w:pPr>
      <w:r>
        <w:rPr>
          <w:sz w:val="21"/>
        </w:rPr>
        <w:t>Elevated user mode (UAC on launch); kernel-sourced telemetry via ETW/WMI/AMSI/WFP; optional signed AngeronaSensor.sys kernel driver (DeviceIoControl ring buffer) — no unsigned driver ships.</w:t>
      </w:r>
    </w:p>
    <w:p>
      <w:pPr>
        <w:pStyle w:val="ListBullet"/>
      </w:pPr>
      <w:r>
        <w:rPr>
          <w:sz w:val="21"/>
        </w:rPr>
        <w:t>HMAC-signed EventBus: every published event carries a per-session HMAC-SHA256 signature (BusAuthority); consumers verify authenticity. Backpressure drops INFO events at ≥85% ring occupancy.</w:t>
      </w:r>
    </w:p>
    <w:p>
      <w:pPr>
        <w:pStyle w:val="ListBullet"/>
      </w:pPr>
      <w:r>
        <w:rPr>
          <w:sz w:val="21"/>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sz w:val="21"/>
        </w:rPr>
        <w:t>SOAR Corroboration: CRITICAL escalations require corroboration from a second sensor module plus a System32 allowlist gate before containment actions fire.</w:t>
      </w:r>
    </w:p>
    <w:p>
      <w:pPr>
        <w:pStyle w:val="ListBullet"/>
      </w:pPr>
      <w: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sz w:val="21"/>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sz w:val="21"/>
        </w:rPr>
        <w:t>AI firewall (engines/ai_guardrail.py): optional proxy in front of Ollama — prompt-injection heuristics, token/DoS limits, immutable hardened system-prompt wrapper, PII/secret/path redaction, JSON audit log.</w:t>
      </w:r>
    </w:p>
    <w:p>
      <w:pPr>
        <w:pStyle w:val="ListBullet"/>
      </w:pPr>
      <w:r>
        <w:rPr>
          <w:sz w:val="21"/>
        </w:rPr>
        <w:t>MCP Server (engines/mcp_server.py): opt-in, read-only, loopback-only (127.0.0.1:47923) — six read-only tools for external agent integration (alerts, module status, ATT&amp;CK heatmap, incidents, remediation log, event search). No data egress.</w:t>
      </w:r>
    </w:p>
    <w:p>
      <w:pPr>
        <w:pStyle w:val="ListBullet"/>
      </w:pPr>
      <w:r>
        <w:rPr>
          <w:sz w:val="21"/>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sz w:val="21"/>
        </w:rPr>
        <w:t>Remote Bridge (RBRG) is the only off-box egress path and stays enabled_by_default=False; it refuses to open a socket without an explicit shared key + peer/port.</w:t>
      </w:r>
    </w:p>
    <w:p>
      <w:pPr>
        <w:spacing w:before="320" w:after="120"/>
        <w:pBdr>
          <w:bottom w:val="single" w:sz="6" w:space="4" w:color="1e3a5f"/>
        </w:pBdr>
      </w:pPr>
      <w:r>
        <w:rPr>
          <w:b/>
          <w:color w:val="1E3A5F"/>
          <w:sz w:val="30"/>
        </w:rPr>
        <w:t>9. Resilience &amp; Anti-Tamper</w:t>
      </w:r>
    </w:p>
    <w:p>
      <w:pPr>
        <w:pStyle w:val="ListBullet"/>
      </w:pPr>
      <w:r>
        <w:rPr>
          <w:sz w:val="21"/>
        </w:rPr>
        <w:t>Watchdog Monitor: supervises every module, auto-restarts crashed ones (throttled to 3 tries, then CRITICAL).</w:t>
      </w:r>
    </w:p>
    <w:p>
      <w:pPr>
        <w:pStyle w:val="ListBullet"/>
      </w:pPr>
      <w:r>
        <w:rPr>
          <w:sz w:val="21"/>
        </w:rPr>
        <w:t>Anti-Suspension Heartbeat (FRZ): nanosecond mmap heartbeat + companion Go watchdog binary; a frozen clock while the process is alive (thread-suspension attack) triggers emergency network isolation + hard interpreter kill.</w:t>
      </w:r>
    </w:p>
    <w:p>
      <w:pPr>
        <w:pStyle w:val="ListBullet"/>
      </w:pPr>
      <w:r>
        <w:rPr>
          <w:sz w:val="21"/>
        </w:rPr>
        <w:t>Telemetry Canary Drills (DRILL): synthetic canaries every 60s, expects the ETW echo within 6s; consecutive misses escalate to CRITICAL "telemetry blinding" (detects ntdll!EtwEventWrite hooks or Security-channel suppression).</w:t>
      </w:r>
    </w:p>
    <w:p>
      <w:pPr>
        <w:pStyle w:val="ListBullet"/>
      </w:pPr>
      <w:r>
        <w:rPr>
          <w:sz w:val="21"/>
        </w:rPr>
        <w:t>API Patch / Anti-Blinding Detector (APID): compares live ntdll/kernel32 export prologues against pristine copies from System32; flags inline hooks as CRITICAL.</w:t>
      </w:r>
    </w:p>
    <w:p>
      <w:pPr>
        <w:pStyle w:val="ListBullet"/>
      </w:pPr>
      <w:r>
        <w:rPr>
          <w:sz w:val="21"/>
        </w:rPr>
        <w:t>Indirect Syscall Bridge (SYS): routes SOAR containment through SSN-resolved indirect NT syscalls, bypassing hooked DLL export stubs.</w:t>
      </w:r>
    </w:p>
    <w:p>
      <w:pPr>
        <w:pStyle w:val="ListBullet"/>
      </w:pPr>
      <w:r>
        <w:rPr>
          <w:sz w:val="21"/>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sz w:val="21"/>
        </w:rPr>
        <w:t>UI Watchdog: dumps thread stacks to diagnostics/not_responding.log on a GUI stall; self-test failures logged to diagnostics/selftest_failures.json.</w:t>
      </w:r>
    </w:p>
    <w:p>
      <w:pPr>
        <w:spacing w:before="320" w:after="120"/>
        <w:pBdr>
          <w:bottom w:val="single" w:sz="6" w:space="4" w:color="1e3a5f"/>
        </w:pBdr>
      </w:pPr>
      <w:r>
        <w:rPr>
          <w:b/>
          <w:color w:val="1E3A5F"/>
          <w:sz w:val="30"/>
        </w:rPr>
        <w:t>10. Data Locations &amp; Backup</w:t>
      </w:r>
    </w:p>
    <w:p>
      <w:pPr>
        <w:pStyle w:val="ListBullet"/>
      </w:pPr>
      <w:r>
        <w:rPr>
          <w:sz w:val="21"/>
        </w:rPr>
        <w:t>%LOCALAPPDATA%\Angerona\ (or ANGERONA_DATA override) — flight-recorder DB, settings, logs, drop-in modules, diagnostics/status.txt + .json, forensic case folders.</w:t>
      </w:r>
    </w:p>
    <w:p>
      <w:pPr>
        <w:pStyle w:val="ListBullet"/>
      </w:pPr>
      <w:r>
        <w:rPr>
          <w:sz w:val="21"/>
        </w:rPr>
        <w:t>Storage Hygiene Enforcer (SHYG) detects and can auto-migrate data stranded at the default location when ANGERONA_DATA points elsewhere.</w:t>
      </w:r>
    </w:p>
    <w:p>
      <w:pPr>
        <w:pStyle w:val="ListBullet"/>
      </w:pPr>
      <w:r>
        <w:rPr>
          <w:sz w:val="21"/>
        </w:rPr>
        <w:t>Secrets only in git-ignored .env (GEMINI_API_KEY, OPENROUTER_API_KEY, OLLAMA_HOST, etc.).</w:t>
      </w:r>
    </w:p>
    <w:p>
      <w:pPr>
        <w:pStyle w:val="ListBullet"/>
      </w:pPr>
      <w:r>
        <w:rPr>
          <w:sz w:val="21"/>
        </w:rPr>
        <w:t>Per repository convention (CLAUDE.md), every change to this codebase is mirrored to F:\ via backup-angerona-to-F.ps1 after the change lands.</w:t>
      </w:r>
    </w:p>
    <w:p>
      <w:pPr>
        <w:spacing w:before="320" w:after="120"/>
        <w:pBdr>
          <w:bottom w:val="single" w:sz="6" w:space="4" w:color="1e3a5f"/>
        </w:pBdr>
      </w:pPr>
      <w:r>
        <w:rPr>
          <w:b/>
          <w:color w:val="1E3A5F"/>
          <w:sz w:val="30"/>
        </w:rPr>
        <w:t>11. Version History (Condensed)</w:t>
      </w:r>
    </w:p>
    <w:tbl>
      <w:tblPr>
        <w:tblW w:type="auto" w:w="0"/>
        <w:jc w:val="center"/>
        <w:tblLayout w:type="fixed"/>
        <w:tblLook w:firstColumn="1" w:firstRow="1" w:lastColumn="0" w:lastRow="0" w:noHBand="0" w:noVBand="1" w:val="04A0"/>
      </w:tblPr>
      <w:tblGrid>
        <w:gridCol w:w="1247"/>
        <w:gridCol w:w="7030"/>
      </w:tblGrid>
      <w:tr>
        <w:trPr>
          <w:tblHeader w:val="1"/>
        </w:trPr>
        <w:tc>
          <w:tcPr>
            <w:tcW w:type="dxa" w:w="4968"/>
            <w:shd w:val="clear" w:color="auto" w:fill="1e3a5f"/>
          </w:tcPr>
          <w:p>
            <w:r/>
            <w:r>
              <w:rPr>
                <w:b/>
                <w:color w:val="FFFFFF"/>
                <w:sz w:val="20"/>
              </w:rPr>
              <w:t>Version</w:t>
            </w:r>
          </w:p>
        </w:tc>
        <w:tc>
          <w:tcPr>
            <w:tcW w:type="dxa" w:w="4968"/>
            <w:shd w:val="clear" w:color="auto" w:fill="1e3a5f"/>
          </w:tcPr>
          <w:p>
            <w:r/>
            <w:r>
              <w:rPr>
                <w:b/>
                <w:color w:val="FFFFFF"/>
                <w:sz w:val="20"/>
              </w:rPr>
              <w:t>Highlights</w:t>
            </w:r>
          </w:p>
        </w:tc>
      </w:tr>
      <w:tr>
        <w:tc>
          <w:tcPr>
            <w:tcW w:type="dxa" w:w="1247"/>
          </w:tcPr>
          <w:p>
            <w:r>
              <w:rPr/>
              <w:t>v1.7.6</w:t>
            </w:r>
          </w:p>
        </w:tc>
        <w:tc>
          <w:tcPr>
            <w:tcW w:type="dxa" w:w="7030"/>
          </w:tcPr>
          <w:p>
            <w:r>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c>
          <w:tcPr>
            <w:tcW w:type="dxa" w:w="1247"/>
          </w:tcPr>
          <w:p>
            <w:r>
              <w:rPr/>
              <w:t>v1.7.5</w:t>
            </w:r>
          </w:p>
        </w:tc>
        <w:tc>
          <w:tcPr>
            <w:tcW w:type="dxa" w:w="7030"/>
          </w:tcPr>
          <w:p>
            <w:r>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c>
          <w:tcPr>
            <w:tcW w:type="dxa" w:w="1247"/>
          </w:tcPr>
          <w:p>
            <w:r>
              <w:rPr/>
              <w:t>v1.7.4</w:t>
            </w:r>
          </w:p>
        </w:tc>
        <w:tc>
          <w:tcPr>
            <w:tcW w:type="dxa" w:w="7030"/>
          </w:tcPr>
          <w:p>
            <w:r>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c>
          <w:tcPr>
            <w:tcW w:type="dxa" w:w="1247"/>
          </w:tcPr>
          <w:p>
            <w:r>
              <w:rPr/>
              <w:t>v1.7.3</w:t>
            </w:r>
          </w:p>
        </w:tc>
        <w:tc>
          <w:tcPr>
            <w:tcW w:type="dxa" w:w="7030"/>
          </w:tcPr>
          <w:p>
            <w:r>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c>
          <w:tcPr>
            <w:tcW w:type="dxa" w:w="1247"/>
          </w:tcPr>
          <w:p>
            <w:r>
              <w:rPr/>
              <w:t>v1.7.2</w:t>
            </w:r>
          </w:p>
        </w:tc>
        <w:tc>
          <w:tcPr>
            <w:tcW w:type="dxa" w:w="7030"/>
          </w:tcPr>
          <w:p>
            <w:r>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c>
          <w:tcPr>
            <w:tcW w:type="dxa" w:w="1247"/>
          </w:tcPr>
          <w:p>
            <w:r>
              <w:rPr/>
              <w:t>v1.7.1</w:t>
            </w:r>
          </w:p>
        </w:tc>
        <w:tc>
          <w:tcPr>
            <w:tcW w:type="dxa" w:w="7030"/>
          </w:tcPr>
          <w:p>
            <w:r>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c>
          <w:tcPr>
            <w:tcW w:type="dxa" w:w="1247"/>
          </w:tcPr>
          <w:p>
            <w:r>
              <w:rPr/>
              <w:t>v1.7.0</w:t>
            </w:r>
          </w:p>
        </w:tc>
        <w:tc>
          <w:tcPr>
            <w:tcW w:type="dxa" w:w="7030"/>
          </w:tcPr>
          <w:p>
            <w:r>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c>
          <w:tcPr>
            <w:tcW w:type="dxa" w:w="1247"/>
          </w:tcPr>
          <w:p>
            <w:r/>
            <w:r>
              <w:rPr>
                <w:b w:val="0"/>
                <w:sz w:val="19"/>
              </w:rPr>
              <w:t>v1.6.1</w:t>
            </w:r>
          </w:p>
        </w:tc>
        <w:tc>
          <w:tcPr>
            <w:tcW w:type="dxa" w:w="7030"/>
          </w:tcPr>
          <w:p>
            <w:r/>
            <w:r>
              <w:rPr>
                <w:b w:val="0"/>
                <w:sz w:val="19"/>
              </w:rPr>
              <w:t>Remediation-routing fix (T1562/AMSI-bypass), selfcheck 6-node grid assertions, cold-start self_test parity (6 modules), 2 SyntaxWarnings fixed, capability doc corrected 36→55 modules. Full detail: Vulnerabilities Assessment &amp; Remediation doc.</w:t>
            </w:r>
          </w:p>
        </w:tc>
      </w:tr>
      <w:tr>
        <w:tc>
          <w:tcPr>
            <w:tcW w:type="dxa" w:w="1247"/>
          </w:tcPr>
          <w:p>
            <w:r/>
            <w:r>
              <w:rPr>
                <w:b w:val="0"/>
                <w:sz w:val="19"/>
              </w:rPr>
              <w:t>v1.6.0</w:t>
            </w:r>
          </w:p>
        </w:tc>
        <w:tc>
          <w:tcPr>
            <w:tcW w:type="dxa" w:w="7030"/>
          </w:tcPr>
          <w:p>
            <w:r/>
            <w:r>
              <w:rPr>
                <w:b w:val="0"/>
                <w:sz w:val="19"/>
              </w:rPr>
              <w:t>CVE Deep Analysis Window; Fira Code across all console/log panels; alternating row colours suite-wide.</w:t>
            </w:r>
          </w:p>
        </w:tc>
      </w:tr>
      <w:tr>
        <w:tc>
          <w:tcPr>
            <w:tcW w:type="dxa" w:w="1247"/>
          </w:tcPr>
          <w:p>
            <w:r/>
            <w:r>
              <w:rPr>
                <w:b w:val="0"/>
                <w:sz w:val="19"/>
              </w:rPr>
              <w:t>v1.5.0</w:t>
            </w:r>
          </w:p>
        </w:tc>
        <w:tc>
          <w:tcPr>
            <w:tcW w:type="dxa" w:w="7030"/>
          </w:tcPr>
          <w:p>
            <w:r/>
            <w:r>
              <w:rPr>
                <w:b w:val="0"/>
                <w:sz w:val="19"/>
              </w:rPr>
              <w:t>Slate theme; Threat Intel Dashboard (CISA KEV correlation); pulsing THREAT INTEL header button; non-blocking INTL fetch.</w:t>
            </w:r>
          </w:p>
        </w:tc>
      </w:tr>
      <w:tr>
        <w:tc>
          <w:tcPr>
            <w:tcW w:type="dxa" w:w="1247"/>
          </w:tcPr>
          <w:p>
            <w:r/>
            <w:r>
              <w:rPr>
                <w:b w:val="0"/>
                <w:sz w:val="19"/>
              </w:rPr>
              <w:t>v1.4.0</w:t>
            </w:r>
          </w:p>
        </w:tc>
        <w:tc>
          <w:tcPr>
            <w:tcW w:type="dxa" w:w="7030"/>
          </w:tcPr>
          <w:p>
            <w:r/>
            <w:r>
              <w:rPr>
                <w:b w:val="0"/>
                <w:sz w:val="19"/>
              </w:rPr>
              <w:t>9 new G2 sensor modules + 2 G3 hardening modules; HMAC-signed EventBus; backpressure; DLQ TOCTOU fix; SOAR corroboration; BL-17 IPv6 loopback fix.</w:t>
            </w:r>
          </w:p>
        </w:tc>
      </w:tr>
      <w:tr>
        <w:tc>
          <w:tcPr>
            <w:tcW w:type="dxa" w:w="1247"/>
          </w:tcPr>
          <w:p>
            <w:r/>
            <w:r>
              <w:rPr>
                <w:b w:val="0"/>
                <w:sz w:val="19"/>
              </w:rPr>
              <w:t>v1.3.0</w:t>
            </w:r>
          </w:p>
        </w:tc>
        <w:tc>
          <w:tcPr>
            <w:tcW w:type="dxa" w:w="7030"/>
          </w:tcPr>
          <w:p>
            <w:r/>
            <w:r>
              <w:rPr>
                <w:b w:val="0"/>
                <w:sz w:val="19"/>
              </w:rPr>
              <w:t>World View redesign (7-node → 6-node 2×3 grid); Live MITRE ATT&amp;CK Heatmap (86 techniques / 14 tactics).</w:t>
            </w:r>
          </w:p>
        </w:tc>
      </w:tr>
      <w:tr>
        <w:tc>
          <w:tcPr>
            <w:tcW w:type="dxa" w:w="1247"/>
          </w:tcPr>
          <w:p>
            <w:r/>
            <w:r>
              <w:rPr>
                <w:b w:val="0"/>
                <w:sz w:val="19"/>
              </w:rPr>
              <w:t>v1.2.0</w:t>
            </w:r>
          </w:p>
        </w:tc>
        <w:tc>
          <w:tcPr>
            <w:tcW w:type="dxa" w:w="7030"/>
          </w:tcPr>
          <w:p>
            <w:r/>
            <w:r>
              <w:rPr>
                <w:b w:val="0"/>
                <w:sz w:val="19"/>
              </w:rPr>
              <w:t>Remediation audit log; post-self-test crash guard; inline host telemetry in World View.</w:t>
            </w:r>
          </w:p>
        </w:tc>
      </w:tr>
      <w:tr>
        <w:tc>
          <w:tcPr>
            <w:tcW w:type="dxa" w:w="1247"/>
          </w:tcPr>
          <w:p>
            <w:r/>
            <w:r>
              <w:rPr>
                <w:b w:val="0"/>
                <w:sz w:val="19"/>
              </w:rPr>
              <w:t>v1.1.0</w:t>
            </w:r>
          </w:p>
        </w:tc>
        <w:tc>
          <w:tcPr>
            <w:tcW w:type="dxa" w:w="7030"/>
          </w:tcPr>
          <w:p>
            <w:r/>
            <w:r>
              <w:rPr>
                <w:b w:val="0"/>
                <w:sz w:val="19"/>
              </w:rPr>
              <w:t>360° hardening round: process-mitigation self-hardening, Judgment Gate, vetted active remediation, AI firewall, dynamic hardware patch, Sprint-1 threat-model fixes.</w:t>
            </w:r>
          </w:p>
        </w:tc>
      </w:tr>
      <w:tr>
        <w:tc>
          <w:tcPr>
            <w:tcW w:type="dxa" w:w="1247"/>
          </w:tcPr>
          <w:p>
            <w:r/>
            <w:r>
              <w:rPr>
                <w:b w:val="0"/>
                <w:sz w:val="19"/>
              </w:rPr>
              <w:t>v1.0.0</w:t>
            </w:r>
          </w:p>
        </w:tc>
        <w:tc>
          <w:tcPr>
            <w:tcW w:type="dxa" w:w="7030"/>
          </w:tcPr>
          <w:p>
            <w:r/>
            <w:r>
              <w:rPr>
                <w:b w:val="0"/>
                <w:sz w:val="19"/>
              </w:rPr>
              <w:t>Core framework, 10 modules, console + AI + IR tools, SOAR, self-test harness, module health%, status reporter — through Phase 3 (FRZ/DRILL/HERMETIC/SYS + performance subsystem).</w:t>
            </w:r>
          </w:p>
        </w:tc>
      </w:tr>
    </w:tbl>
    <w:p/>
    <w:p>
      <w:pPr>
        <w:spacing w:after="120"/>
      </w:pPr>
      <w:r>
        <w:rPr>
          <w:b w:val="0"/>
          <w:i/>
          <w:color w:val="555555"/>
          <w:sz w:val="21"/>
        </w:rPr>
        <w:t>Full line-level changelog: ANGERONA_CAPABILITIES.md (§Changelog) and AngeronaSuite/llms.txt ("LATEST (vX...)" sections).</w:t>
      </w:r>
    </w:p>
    <w:p>
      <w:pPr>
        <w:spacing w:before="320" w:after="120"/>
        <w:pBdr>
          <w:bottom w:val="single" w:sz="6" w:space="4" w:color="1e3a5f"/>
        </w:pBdr>
      </w:pPr>
      <w:r>
        <w:rPr>
          <w:b/>
          <w:color w:val="1E3A5F"/>
          <w:sz w:val="30"/>
        </w:rPr>
        <w:t>12. Companion Documents (this folder)</w:t>
      </w:r>
    </w:p>
    <w:p>
      <w:pPr>
        <w:pStyle w:val="ListBullet"/>
      </w:pPr>
      <w:r>
        <w:rPr>
          <w:sz w:val="21"/>
        </w:rPr>
        <w:t>Angerona_Capability_Doc_v1.7.6.docx — full 61-module reference table + console/UI/security detail.</w:t>
      </w:r>
    </w:p>
    <w:p>
      <w:pPr>
        <w:pStyle w:val="ListBullet"/>
      </w:pPr>
      <w:r>
        <w:rPr>
          <w:sz w:val="21"/>
        </w:rPr>
        <w:t>Angerona_Vulnerabilities_Assessment_Remediation_v1.7.5.docx — the 4 fixes in this pass, before/after, verification, and judgment calls made.</w:t>
      </w:r>
    </w:p>
    <w:p>
      <w:pPr>
        <w:pStyle w:val="ListBullet"/>
      </w:pPr>
      <w:r>
        <w:rPr>
          <w:sz w:val="21"/>
        </w:rPr>
        <w:t>Angerona_System_Flow_v1.7.6.docx — the current 6-node operational flowchart (supersedes the older 7-node data-flow diagram of the same base name elsewhere in the repo).</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Operator summary</w:t>
      </w:r>
    </w:p>
    <w:p>
      <w:pPr>
        <w:pStyle w:val="ListBullet"/>
      </w:pPr>
      <w:r>
        <w:t>ELAT is an explainable evidence-quality layer and never performs containment. TECT is a bounded echo/deadline state machine; DRILL is its first integration and still uses the existing two-miss escalation path.</w:t>
      </w:r>
    </w:p>
    <w:p>
      <w:pPr>
        <w:pStyle w:val="ListBullet"/>
      </w:pPr>
      <w:r>
        <w:t>Loop disposition: 12 new security findings, nine fixed and three deferred. The deferred items require a Remote Bridge protocol migration, an Administrator-owned packaged trust root, and privileged ledger-key custody.</w:t>
      </w:r>
    </w:p>
    <w:p>
      <w:pPr>
        <w:pStyle w:val="ListBullet"/>
      </w:pPr>
      <w: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ARIA — Local, Gated, Defensive-Only Assistant Layer (v1.8.0)</w:t>
      </w:r>
    </w:p>
    <w:p>
      <w: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2"/>
      </w:pPr>
      <w:r>
        <w:t>ARIA Overdrive — adaptive performance governor (core/perf_governor.py)</w:t>
      </w:r>
    </w:p>
    <w:p>
      <w: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2"/>
      </w:pPr>
      <w:r>
        <w:t>ARIA local core — assistant, runbook RAG, posture history, routines, dispatch</w:t>
      </w:r>
    </w:p>
    <w:p>
      <w: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2"/>
      </w:pPr>
      <w:r>
        <w:t>ARIA HUD (gui/aria_hud.py)</w:t>
      </w:r>
    </w:p>
    <w:p>
      <w: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2"/>
      </w:pPr>
      <w:r>
        <w:t>ARIA connectors (opt-in, degraded-safe)</w:t>
      </w:r>
    </w:p>
    <w:p>
      <w: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r>
        <w:br w:type="page"/>
      </w:r>
    </w:p>
    <w:p>
      <w:pPr>
        <w:pStyle w:val="Heading1"/>
      </w:pPr>
      <w:r>
        <w:t>12. v1.8.0 Operations and Cycle 2 Convergence</w:t>
      </w:r>
    </w:p>
    <w:p>
      <w:r>
        <w:t>Cycle 2 completed three red-team, remediation, QA, performance, and visionary passes over the combined tree. The procedures below supersede conflicting storage, research-egress, drill-stop, and emergency-shutdown statements in earlier snapshots.</w:t>
      </w:r>
    </w:p>
    <w:p>
      <w:pPr>
        <w:pStyle w:val="Heading2"/>
      </w:pPr>
      <w:r>
        <w:t>Operator procedures</w:t>
      </w:r>
    </w:p>
    <w:p>
      <w:pPr>
        <w:pStyle w:val="ListBullet"/>
      </w:pPr>
      <w:r>
        <w:t>Trust a running process by its resolved executable path. Treat name-only approval as a legacy hint for pathless telemetry, not as a scanner or response bypass.</w:t>
      </w:r>
    </w:p>
    <w:p>
      <w:pPr>
        <w:pStyle w:val="ListBullet"/>
      </w:pPr>
      <w:r>
        <w:t>Use Stop &amp; Clean to cancel a running drill and clean scoped artifacts; the UI performs only a bounded join and will not start a second run while the first worker is still exiting.</w:t>
      </w:r>
    </w:p>
    <w:p>
      <w:pPr>
        <w:pStyle w:val="ListBullet"/>
      </w:pPr>
      <w:r>
        <w:t>Use the in-app STOP control for normal shutdown. Use kill-all-angerona.bat only for recovery; it targets suite-owned Python entry points and unloads Angerona llama3 models without terminating unrelated Python or Ollama work.</w:t>
      </w:r>
    </w:p>
    <w:p>
      <w:pPr>
        <w:pStyle w:val="ListBullet"/>
      </w:pPr>
      <w:r>
        <w:t>A busy dashboard/storage refresh now shows the last complete view until the next two-second retry. Detection, durable inserts, retention, and ordinary blocking forensic queries remain unchanged.</w:t>
      </w:r>
    </w:p>
    <w:p>
      <w:pPr>
        <w:pStyle w:val="Heading2"/>
      </w:pPr>
      <w:r>
        <w:t>Current defensive guarantees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Long-session resource controls</w:t>
      </w:r>
    </w:p>
    <w:p>
      <w:pPr>
        <w:pStyle w:val="ListBullet"/>
      </w:pPr>
      <w:r>
        <w:t>The canonical runtime, TEMP/TMP, scanner evidence, drill sandbox, reports, settings, diagnostics, and databases live under D:\local-security-ai\AngeronaSuite\runtime-data. The flight recorder is WAL/NORMAL, severity-aware, incrementally vacuumed, capped near 40,000 rows, and limited to a 16 MiB WAL journal; AAR history and watchdog logs are also bounded.</w:t>
      </w:r>
    </w:p>
    <w:p>
      <w:pPr>
        <w:pStyle w:val="ListBullet"/>
      </w:pPr>
      <w:r>
        <w:t>Heavy scanners wake sequentially after each real first-cycle boundary when Eco Mode is disabled. ETW, Sysmon, AMSI, Defender telemetry, and the lightweight network decoder stay awake continuously.</w:t>
      </w:r>
    </w:p>
    <w:p>
      <w:pPr>
        <w:pStyle w:val="ListBullet"/>
      </w:pPr>
      <w:r>
        <w:t>Unchanged SOAR queue reads and dashboard card updates are cached. The queue probe improved 434.287 ms to 32.436 ms across 400 reads (92.5% less), while steady cards reduced 400+400 Qt mutations to 1+1.</w:t>
      </w:r>
    </w:p>
    <w:p>
      <w:pPr>
        <w:pStyle w:val="ListBullet"/>
      </w:pPr>
      <w:r>
        <w:t>Abandoned ARIA previews are TTL-retired: a 20,000-action probe fell from 20,001 retained records / 30.129 MiB to 1 record / 0.403 MiB, releasing 98.7% of traced retained memory.</w:t>
      </w:r>
    </w:p>
    <w:p>
      <w:pPr>
        <w:pStyle w:val="ListBullet"/>
      </w:pPr>
      <w: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Residual assurance</w:t>
      </w:r>
    </w:p>
    <w:p>
      <w:pPr>
        <w:pStyle w:val="ListBullet"/>
      </w:pPr>
      <w:r>
        <w:t>Run a true multi-hour desktop soak with representative production and drill bursts; headless and controlled-contention tests do not replace elapsed-time operator validation.</w:t>
      </w:r>
    </w:p>
    <w:p>
      <w:pPr>
        <w:pStyle w:val="ListBullet"/>
      </w:pPr>
      <w:r>
        <w:t>Retain the previously deferred Remote Bridge authenticated-encryption migration, Administrator-owned packaged trust root, privileged ledger-key custody, and centralized PowerShell execution boundary.</w:t>
      </w:r>
    </w:p>
    <w:p>
      <w:pPr>
        <w:pStyle w:val="ListBullet"/>
      </w:pPr>
      <w:r>
        <w:t>Future hardening candidates include certificate/hash-bound process trust, a bounded signed cold-evidence archive, and persisted PID/start-time shutdown ownership tokens.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Master Manual v1.8.0</dc:title>
  <dc:subject>Current operating manual and Cycle 2 convergence evidence</dc:subject>
  <dc:creator>python-docx</dc:creator>
  <cp:keywords/>
  <dc:description>Current v1.8.0 documentation; older versioned snapshots preserved.</dc:description>
  <cp:lastModifiedBy/>
  <cp:revision>1</cp:revision>
  <dcterms:created xsi:type="dcterms:W3CDTF">2013-12-23T23:15:00Z</dcterms:created>
  <dcterms:modified xsi:type="dcterms:W3CDTF">2026-07-14T15:47:35Z</dcterms:modified>
  <cp:category/>
  <cp:version>1.7.5</cp:version>
</cp:coreProperties>
</file>