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spacing w:after="200"/>
        <w:jc w:val="center"/>
      </w:pPr>
      <w:r>
        <w:rPr>
          <w:rFonts w:ascii="Calibri" w:hAnsi="Calibri" w:eastAsia="Calibri"/>
          <w:b/>
          <w:color w:val="0B2545"/>
          <w:sz w:val="64"/>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release: v1.10.3 - state-grade defensive hardening for SSH, audit-log continuity, untrusted physical network paths, Personal Sentinel path attestation, sanitized live activity, and governed ARIA Defense Memory; the final gate remains zero-failure.</w:t>
            </w:r>
          </w:p>
        </w:tc>
      </w:tr>
    </w:tbl>
    <w:p>
      <w:pPr>
        <w:spacing w:after="40"/>
      </w:pPr>
    </w:p>
    <w:p/>
    <w:p/>
    <w:p>
      <w:pPr>
        <w:jc w:val="center"/>
      </w:pPr>
      <w:r>
        <w:rPr>
          <w:rFonts w:ascii="Calibri" w:hAnsi="Calibri" w:eastAsia="Calibri"/>
          <w:b/>
          <w:color w:val="0B2545"/>
          <w:sz w:val="22"/>
        </w:rPr>
        <w:t>26 August 2026</w:t>
      </w:r>
    </w:p>
    <w:p>
      <w:pPr>
        <w:jc w:val="center"/>
      </w:pPr>
      <w:r>
        <w:rPr>
          <w:rFonts w:ascii="Calibri" w:hAnsi="Calibri" w:eastAsia="Calibri"/>
          <w:color w:val="667085"/>
          <w:sz w:val="19"/>
        </w:rPr>
        <w:t>Windows Protect | macOS Observe | Linux Observe + optional eBPF</w:t>
      </w:r>
    </w:p>
    <w:p>
      <w:r>
        <w:br w:type="page"/>
      </w: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1.10.3</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local release candidate; three-round Cycle 23 defensive hardening and full serial validation complete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and analysis/loop/cycle23 evidence as of 26 August 2026</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r>
        <w:rPr>
          <w:rFonts w:ascii="Calibri" w:hAnsi="Calibri" w:eastAsia="Calibri"/>
          <w:i w:val="0"/>
          <w:color w:val="243447"/>
        </w:rPr>
        <w:t>Angerona unifies Windows endpoint and network visibility, local evidence retention, case work, MITRE ATT&amp;CK mapping, governed containment, recovery, local AI assistance, and non-destructive purple-team validation. Its 71 discovered modules share a typed EventBus and explicit platform contracts.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40"/>
      </w:pPr>
    </w:p>
    <w:p>
      <w:pPr>
        <w:pStyle w:val="Heading2"/>
      </w:pPr>
      <w:r>
        <w:t>1.2 Recommended starting posture</w:t>
      </w:r>
    </w:p>
    <w:p>
      <w:pPr>
        <w:numPr>
          <w:ilvl w:val="0"/>
          <w:numId w:val="12"/>
        </w:numPr>
      </w:pPr>
      <w:r>
        <w:rPr>
          <w:rFonts w:ascii="Calibri" w:hAnsi="Calibri" w:eastAsia="Calibri"/>
          <w:color w:val="243447"/>
        </w:rPr>
        <w:t>Install into a reviewed, protected runtime and keep mutable data in the protected canonical data root.</w:t>
      </w:r>
    </w:p>
    <w:p>
      <w:pPr>
        <w:numPr>
          <w:ilvl w:val="0"/>
          <w:numId w:val="12"/>
        </w:numPr>
      </w:pPr>
      <w:r>
        <w:rPr>
          <w:rFonts w:ascii="Calibri" w:hAnsi="Calibri" w:eastAsia="Calibri"/>
          <w:color w:val="243447"/>
        </w:rPr>
        <w:t>Run Windows Protect with elevation when full telemetry and response are required. Use macOS and Linux according to their Observe contracts.</w:t>
      </w:r>
    </w:p>
    <w:p>
      <w:pPr>
        <w:numPr>
          <w:ilvl w:val="0"/>
          <w:numId w:val="12"/>
        </w:numPr>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spacing w:after="40"/>
      </w:pPr>
    </w:p>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pPr>
      <w:r>
        <w:t>Every active non-loopback physical Wi-Fi or Ethernet path starts untrusted. Private addressing, an operating-system network category, and a familiar wireless name are context, not identity.</w:t>
      </w:r>
    </w:p>
    <w:p>
      <w:pPr>
        <w:pStyle w:val="ListBullet"/>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pPr>
      <w:r>
        <w:t>A verified gateway labels only that exact path as gateway-attested. It never trusts applications, users, destination resources, firmware, the upstream router, or the Internet, and it grants no response authority.</w:t>
      </w:r>
    </w:p>
    <w:p>
      <w:pPr>
        <w:pStyle w:val="ListBullet"/>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Setup executable and its adjacent SHA-256 file from the GitHub Releases page.</w:t>
      </w:r>
    </w:p>
    <w:p>
      <w:pPr>
        <w:numPr>
          <w:ilvl w:val="0"/>
          <w:numId w:val="13"/>
        </w:numPr>
      </w:pPr>
      <w:r>
        <w:rPr>
          <w:rFonts w:ascii="Calibri" w:hAnsi="Calibri" w:eastAsia="Calibri"/>
          <w:color w:val="243447"/>
        </w:rPr>
        <w:t>Verify the digest and GitHub build attestation. The current publication path is not backed by an Authenticode publisher certificate, so Windows may show Unknown Publisher.</w:t>
      </w:r>
    </w:p>
    <w:p>
      <w:pPr>
        <w:numPr>
          <w:ilvl w:val="0"/>
          <w:numId w:val="13"/>
        </w:numPr>
      </w:pPr>
      <w:r>
        <w:rPr>
          <w:rFonts w:ascii="Calibri" w:hAnsi="Calibri" w:eastAsia="Calibri"/>
          <w:color w:val="243447"/>
        </w:rPr>
        <w:t>Run Setup, approve UAC, and complete Full Setup. The protected data root prefers D:\AngeronaData and uses protected %ProgramData%\Angerona only when D: is unavailable.</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now includes a bounded Live Defense Activity card for observable operational activity. It requests at most 16 recent public events, displays at most five sanitized rows, and refreshes through the existing dashboard cadence. It reads timestamp, severity, module, and public message only; Event.details, local identifiers, credentials, source code, and private model reasoning are outside the card's boundary.</w:t>
      </w:r>
    </w:p>
    <w:p>
      <w:pPr/>
      <w:r>
        <w:t>Use this surface to confirm coarse module and EventBus activity, then open Live Alerts, Forensics, or Local SOC for evidence. It is not a debugger, code tracer, evidence viewer, live-code display, or chain-of-thought window.</w:t>
      </w: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pPr>
      <w:r>
        <w:t>Windows OpenSSH evidence uses fixed Admin and Operational channels and fixed event identities, with bounded retry, source reopen, recovery-tail inspection, and an honest retained warning after blind intervals.</w:t>
      </w:r>
    </w:p>
    <w:p>
      <w:pPr>
        <w:pStyle w:val="ListBullet"/>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Builds an exact `suspend_process` contract and delegates to Combat; no direct psutil suspend.</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within current exact-response boundaries; no broad cached rollback or false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AI-authored content is inert advisory text. Only deterministic vetted remediation may enter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10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only selected redacted excerpts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effective Firewall ActiveStore profiles, and a bounded rule set. It captures baselines, reports drift and collector quality, previews closed firewall-only profiles, simulates without writes, applies only after exact confirmation and verified backup, and rolls back with signed artifact verification.</w:t>
      </w:r>
    </w:p>
    <w:p>
      <w:pPr>
        <w:pStyle w:val="Heading2"/>
      </w:pPr>
      <w:r>
        <w:t>10.2 Resilience</w:t>
      </w:r>
    </w:p>
    <w:p>
      <w:pPr>
        <w:numPr>
          <w:ilvl w:val="0"/>
          <w:numId w:val="10"/>
        </w:numPr>
      </w:pPr>
      <w:r>
        <w:rPr>
          <w:rFonts w:ascii="Calibri" w:hAnsi="Calibri" w:eastAsia="Calibri"/>
          <w:color w:val="243447"/>
        </w:rPr>
        <w:t>Watchdog and supervisor track liveness, use bounded restart/backoff, and surface safe mode rather than uncontrolled loops.</w:t>
      </w:r>
    </w:p>
    <w:p>
      <w:pPr>
        <w:numPr>
          <w:ilvl w:val="0"/>
          <w:numId w:val="10"/>
        </w:numPr>
      </w:pPr>
      <w:r>
        <w:rPr>
          <w:rFonts w:ascii="Calibri" w:hAnsi="Calibri" w:eastAsia="Calibri"/>
          <w:color w:val="243447"/>
        </w:rPr>
        <w:t>Event and storage lanes are bounded, batch where durability permits, and use durable fallback when asynchronous queues saturate.</w:t>
      </w:r>
    </w:p>
    <w:p>
      <w:pPr>
        <w:numPr>
          <w:ilvl w:val="0"/>
          <w:numId w:val="10"/>
        </w:numPr>
      </w:pPr>
      <w:r>
        <w:rPr>
          <w:rFonts w:ascii="Calibri" w:hAnsi="Calibri" w:eastAsia="Calibri"/>
          <w:color w:val="243447"/>
        </w:rPr>
        <w:t>Source Sandbox is inert, confines paths, rejects runtime installers, and does not hot-reload production code.</w:t>
      </w:r>
    </w:p>
    <w:p>
      <w:pPr>
        <w:numPr>
          <w:ilvl w:val="0"/>
          <w:numId w:val="10"/>
        </w:numPr>
      </w:pPr>
      <w:r>
        <w:rPr>
          <w:rFonts w:ascii="Calibri" w:hAnsi="Calibri" w:eastAsia="Calibri"/>
          <w:color w:val="243447"/>
        </w:rPr>
        <w:t>Shutdown helpers verify exact Angerona launch grammar and process creation time; test runners and substring lookalikes are excluded.</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new evidence can close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to clear an error. Preserve the signed record and recover the exact action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Final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Full pytest</w:t>
            </w:r>
          </w:p>
        </w:tc>
        <w:tc>
          <w:tcPr>
            <w:tcW w:type="dxa" w:w="6910"/>
            <w:vAlign w:val="center"/>
            <w:tcMar>
              <w:top w:w="80" w:type="dxa"/>
              <w:bottom w:w="80" w:type="dxa"/>
              <w:start w:w="120" w:type="dxa"/>
              <w:end w:w="120" w:type="dxa"/>
            </w:tcMar>
          </w:tcPr>
          <w:p>
            <w:r>
              <w:t>1,465 collected across 208 files; 1,460 passed; 5 expected host-capability skips; 0 failed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Compile</w:t>
            </w:r>
          </w:p>
        </w:tc>
        <w:tc>
          <w:tcPr>
            <w:tcW w:type="dxa" w:w="6910"/>
            <w:shd w:fill="FAFBFC"/>
            <w:vAlign w:val="center"/>
            <w:tcMar>
              <w:top w:w="80" w:type="dxa"/>
              <w:bottom w:w="80" w:type="dxa"/>
              <w:start w:w="120" w:type="dxa"/>
              <w:end w:w="120" w:type="dxa"/>
            </w:tcMar>
          </w:tcPr>
          <w:p>
            <w:r>
              <w:t>321/321 product Python files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Ruff, 73 module-file imports, 71/71 discovery, 58/58 register hooks, duplicate name/code, and patch-integrity gates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Module self-tests</w:t>
            </w:r>
          </w:p>
        </w:tc>
        <w:tc>
          <w:tcPr>
            <w:tcW w:type="dxa" w:w="6910"/>
            <w:shd w:fill="FAFBFC"/>
            <w:vAlign w:val="center"/>
            <w:tcMar>
              <w:top w:w="80" w:type="dxa"/>
              <w:bottom w:w="80" w:type="dxa"/>
              <w:start w:w="120" w:type="dxa"/>
              <w:end w:w="120" w:type="dxa"/>
            </w:tcMar>
          </w:tcPr>
          <w:p>
            <w:r>
              <w:t>50 genuine pass; 0 genuine fail; 21 explicit inactive/platform skips; EventBus pipeline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26/26 direct and 26/26 batch</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0 active reversible; 0 Angerona-Combat firewall rules; 0 tagged probes; blank integrity error; 0 legacy unsigned; 2,220 signed records</w:t>
            </w:r>
          </w:p>
        </w:tc>
      </w:tr>
      <w:tr>
        <w:tc>
          <w:tcPr>
            <w:tcW w:type="dxa" w:w="2450"/>
          </w:tcPr>
          <w:p>
            <w:r>
              <w:t>App Control evidence</w:t>
            </w:r>
          </w:p>
        </w:tc>
        <w:tc>
          <w:tcPr>
            <w:tcW w:type="dxa" w:w="6910"/>
          </w:tcPr>
          <w:p>
            <w:r>
              <w:t>35/35 focused; live read-only sample 256/256 parsed and 107/107 complete correlations; independent late-clear fixture replayed 6/6 exactly once</w:t>
            </w:r>
          </w:p>
        </w:tc>
      </w:tr>
    </w:tbl>
    <w:p>
      <w:pPr>
        <w:spacing w:after="40"/>
      </w:pPr>
    </w:p>
    <w:p>
      <w:pPr>
        <w:pStyle w:val="Heading2"/>
      </w:pPr>
      <w:r>
        <w:t>13.1 Final bug closures</w:t>
      </w:r>
    </w:p>
    <w:p>
      <w:pPr/>
      <w:r>
        <w:t>App Control signature cardinality, restart persistence, hard bounds, path privacy, retained-range gaps, clear/refill, and checkpoint timing races now have deterministic regression coverage.</w:t>
      </w:r>
    </w:p>
    <w:p>
      <w:pPr/>
      <w:r>
        <w:t>Selfcheck uses structured skip classification and an explicit stopped-module allowlist; incidental timeout text and unknown stopped states cannot waive a real failure.</w:t>
      </w:r>
    </w:p>
    <w:p>
      <w:pPr/>
      <w:r>
        <w:t>Contextual Info, Settings source sandboxes, and the Red Team editor fail soft. A ContextInfo-owned timer closes cleanly during rapid heatmap/upgrade shutdown, and the ATT&amp;CK heatmap remains usable at 800x600.</w:t>
      </w:r>
    </w:p>
    <w:p>
      <w:pPr>
        <w:numPr>
          <w:ilvl w:val="0"/>
          <w:numId w:val="10"/>
        </w:numPr>
      </w:pPr>
      <w:r>
        <w:rPr>
          <w:rFonts w:ascii="Calibri" w:hAnsi="Calibri" w:eastAsia="Calibri"/>
          <w:color w:val="243447"/>
        </w:rPr>
        <w:t>Stale exact-contract test fixtures now prove signed authority and include uncontracted negative cases.</w:t>
      </w:r>
    </w:p>
    <w:p>
      <w:pPr>
        <w:numPr>
          <w:ilvl w:val="0"/>
          <w:numId w:val="10"/>
        </w:numPr>
      </w:pPr>
      <w:r>
        <w:rPr>
          <w:rFonts w:ascii="Calibri" w:hAnsi="Calibri" w:eastAsia="Calibri"/>
          <w:color w:val="243447"/>
        </w:rPr>
        <w:t>Combat Undo controls disable correctly on empty or unverified-only history.</w:t>
      </w:r>
    </w:p>
    <w:p>
      <w:pPr>
        <w:numPr>
          <w:ilvl w:val="0"/>
          <w:numId w:val="10"/>
        </w:numPr>
      </w:pPr>
      <w:r>
        <w:rPr>
          <w:rFonts w:ascii="Calibri" w:hAnsi="Calibri" w:eastAsia="Calibri"/>
          <w:color w:val="243447"/>
        </w:rPr>
        <w:t>Posture advisory paths persist while the output remains unconditionally non-executable.</w:t>
      </w:r>
    </w:p>
    <w:p>
      <w:pPr>
        <w:numPr>
          <w:ilvl w:val="0"/>
          <w:numId w:val="10"/>
        </w:numPr>
      </w:pPr>
      <w:r>
        <w:rPr>
          <w:rFonts w:ascii="Calibri" w:hAnsi="Calibri" w:eastAsia="Calibri"/>
          <w:color w:val="243447"/>
        </w:rPr>
        <w:t>Red Team rapid reruns snapshot and clean exact prior run artifacts in the correct order.</w:t>
      </w:r>
    </w:p>
    <w:p>
      <w:pPr>
        <w:numPr>
          <w:ilvl w:val="0"/>
          <w:numId w:val="10"/>
        </w:numPr>
      </w:pPr>
      <w:r>
        <w:rPr>
          <w:rFonts w:ascii="Calibri" w:hAnsi="Calibri" w:eastAsia="Calibri"/>
          <w:color w:val="243447"/>
        </w:rPr>
        <w:t>SOAR receipt reconciliation proves signed success, failure, timeout, and unsigned-lookalike refusal.</w:t>
      </w:r>
    </w:p>
    <w:p>
      <w:pPr>
        <w:numPr>
          <w:ilvl w:val="0"/>
          <w:numId w:val="10"/>
        </w:numPr>
      </w:pPr>
      <w:r>
        <w:rPr>
          <w:rFonts w:ascii="Calibri" w:hAnsi="Calibri" w:eastAsia="Calibri"/>
          <w:color w:val="243447"/>
        </w:rPr>
        <w:t>Selfcheck now verifies inert model advice instead of expecting execution.</w:t>
      </w:r>
    </w:p>
    <w:p>
      <w:r>
        <w:rPr>
          <w:rFonts w:ascii="Calibri" w:hAnsi="Calibri" w:eastAsia="Calibri"/>
          <w:i w:val="0"/>
          <w:color w:val="243447"/>
        </w:rPr>
        <w:t>The five skipped pytest cases are expected host-capability gates. Expected inactive module results identify stopped sensors, idle or unarmed SOAR or Combat, unavailable optional Ollama, and unsupported platform features; they are not hidden failures.</w:t>
      </w:r>
    </w:p>
    <w:p>
      <w:pPr>
        <w:pStyle w:val="Heading2"/>
      </w:pPr>
      <w:r>
        <w:t>13.2 Cycle 23 final validation</w:t>
      </w:r>
    </w:p>
    <w:p>
      <w:pPr/>
      <w:r>
        <w:t>Three sequential defensive review rounds closed 15 findings: Round 1 fixed nine; Round 2 fixed five and retained one independently administered high-water authority as deferred; Round 3 found and fixed one physical-path restart-continuity defect. The final actor-neutral review reproduced no remaining Cycle 23 Critical or High issue and did not re-label the external dependency as shipped.</w:t>
      </w:r>
    </w:p>
    <w:p>
      <w:pPr>
        <w:pStyle w:val="ListBullet"/>
      </w:pPr>
      <w:r>
        <w:t>The authoritative one-process suite collected 1,465 tests across 208 files: 1,460 passed, five expected host-capability skips, and zero failed.</w:t>
      </w:r>
    </w:p>
    <w:p>
      <w:pPr>
        <w:pStyle w:val="ListBullet"/>
      </w:pPr>
      <w:r>
        <w:t>All 321 product Python files compiled. Ruff passed; 73 module files imported; 71 of 71 modules discovered; all 58 compatibility register hooks were valid; core and Shark self-tests passed 22 of 22.</w:t>
      </w:r>
    </w:p>
    <w:p>
      <w:pPr>
        <w:pStyle w:val="ListBullet"/>
      </w:pPr>
      <w:r>
        <w:t>The module harness produced 50 passes, zero failures, and 21 explicit inactive/platform skips plus a passing EventBus pipeline. Direct and batch selfcheck both passed 26 of 26.</w:t>
      </w:r>
    </w:p>
    <w:p>
      <w:pPr/>
      <w:r>
        <w:t>These gates are strong project evidence, not independent certification, state-actor attribution, or proof of complete attack coverage.</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Signed Combat journal segmentation remains proposed until forged-prefix, crash-between-segment, rotation, recovery, and old-action Undo tests exist.</w:t>
      </w:r>
    </w:p>
    <w:p>
      <w:pPr>
        <w:numPr>
          <w:ilvl w:val="0"/>
          <w:numId w:val="10"/>
        </w:numPr>
      </w:pPr>
      <w:r>
        <w:rPr>
          <w:rFonts w:ascii="Calibri" w:hAnsi="Calibri" w:eastAsia="Calibri"/>
          <w:color w:val="243447"/>
        </w:rPr>
        <w:t>Ollama listener ownership is not cached; a short cache could create a process/port replacement window. An OS-native listener-bound proof is the prerequisite.</w:t>
      </w:r>
    </w:p>
    <w:p>
      <w:pPr>
        <w:numPr>
          <w:ilvl w:val="0"/>
          <w:numId w:val="10"/>
        </w:numPr>
      </w:pPr>
      <w:r>
        <w:rPr>
          <w:rFonts w:ascii="Calibri" w:hAnsi="Calibri" w:eastAsia="Calibri"/>
          <w:color w:val="243447"/>
        </w:rPr>
        <w:t>First-run Sysmon seek and asynchronous initial ARIA manager/index construction remain proposed pending Windows-native cursor and startup lifecycle tests.</w:t>
      </w:r>
    </w:p>
    <w:p>
      <w:pPr>
        <w:pStyle w:val="Heading2"/>
      </w:pPr>
      <w:r>
        <w:t>14.2 Cycle 23 measured hot-path decisions</w:t>
      </w:r>
    </w:p>
    <w:p>
      <w:pPr/>
      <w:r>
        <w:t>Round 1 avoided redundant unchanged audit-state writes (97.6% in the measured case), limited SSH command-line work to admitted clients (90.9%), and skipped rebuilding an already-untrusted immutable network snapshot (93.3%). Round 2 replaced quadratic per-user SSH token expansion with one bounded pass, improving token-heavy stress cases by 98.8% to 99.4%.</w:t>
      </w:r>
    </w:p>
    <w:p>
      <w:pPr/>
      <w:r>
        <w:t>Round 3 retained direct pending-path security logic after maximum-bound evaluation measured 2.817 to 3.113 ms and proposed alternatives were either negligible at the 64-path cap or slower in normal/stress cases. Security clarity, freshness checks, anchors, retries, and pre/post route observations were not traded for benchmark numbers.</w:t>
      </w:r>
    </w:p>
    <w:p>
      <w:pPr>
        <w:pStyle w:val="Heading1"/>
        <w:pageBreakBefore/>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Final red-team verdict: No open Critical, High, or Medium release blocker remains in the frozen v1.10.3 deterministic tree. Physical WEVT lifecycle soak and the external gates below remain outstanding acceptance work.</w:t>
            </w:r>
          </w:p>
        </w:tc>
      </w:tr>
    </w:tbl>
    <w:p>
      <w:pPr>
        <w:spacing w:after="40"/>
      </w:pPr>
    </w:p>
    <w:p>
      <w:pPr>
        <w:pStyle w:val="Heading2"/>
      </w:pPr>
      <w:r>
        <w:t>15.1 Non-blocking defense-in-depth item</w:t>
      </w:r>
    </w:p>
    <w:p>
      <w:r>
        <w:rPr>
          <w:rFonts w:ascii="Calibri" w:hAnsi="Calibri" w:eastAsia="Calibri"/>
          <w:i w:val="0"/>
          <w:color w:val="243447"/>
        </w:rPr>
        <w:t>R6-03 remains open as a Medium defense-in-depth improvement, not a release blocker: path-wide program firewall work would be stronger if Combat retained an OS process handle and a bounded executable-file identity lease for the full action interval. Current controls revalidate PID birth and executable identity, and the final audit found no reproducing unsafe mutation in this surface.</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Pr>
      <w:r>
        <w:t>15.3 Current research backlog</w:t>
      </w:r>
    </w:p>
    <w:p>
      <w:r>
        <w:t>The ranked next work is a digest-pinned ATT&amp;CK v19.2 registry, a protected PowerShell Operational/4104 sensor, an EPSS v5 + KEV + SSVC host-risk queue, event-driven Task Scheduler/BITS persistence evidence, and an App Control policy-inventory lifecycle. These are proposals, not current product claims.</w:t>
      </w:r>
    </w:p>
    <w:p>
      <w:pPr>
        <w:pStyle w:val="Heading2"/>
      </w:pPr>
      <w:r>
        <w:t>15.4 Cycle 23 assurance boundary</w:t>
      </w:r>
    </w:p>
    <w:p>
      <w:pPr>
        <w:pStyle w:val="ListBullet"/>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pPr>
      <w:r>
        <w:t>Built as contracts but not a deployed independent service: compact witness receipt verification and the IndependentHighWater interface with rollback, fork, clone, outage, migration, and crash tests.</w:t>
      </w:r>
    </w:p>
    <w:p>
      <w:pPr>
        <w:pStyle w:val="ListBullet"/>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rare and ambitious for a home-lab project, viable as an advanced local security lab, and valuable on a resume when the owner can explain and defend the engineering. It is not a unicorn or commercial contender yet. The differentiator is not the feature count alone; it is the combination of exact response authority, truthful receipts, recovery, red-team closure, performance evidence, and explicit limitations.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pPr>
      <w:r>
        <w:t>Fifteen findings were fixed across three review rounds. The final Round 3 path-addition repair authenticates pending membership and requires active unchanged confirmation across restart before promotion.</w:t>
      </w:r>
    </w:p>
    <w:p>
      <w:pPr>
        <w:pStyle w:val="ListBullet"/>
      </w:pPr>
      <w:r>
        <w:t>Final automated evidence: 1,460 passed, five expected skips, zero failed from 1,465 tests across 208 files; 321 of 321 product files compiled; 71 of 71 modules discovered; Ruff and both 26 of 26 selfchecks passed.</w:t>
      </w:r>
    </w:p>
    <w:p>
      <w:pPr>
        <w:pStyle w:val="ListBullet"/>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Pr>
      <w:r>
        <w:t>Appendix B. Evidence sources</w:t>
      </w:r>
    </w:p>
    <w:p>
      <w:r>
        <w:rPr>
          <w:rFonts w:ascii="Calibri" w:hAnsi="Calibri" w:eastAsia="Calibri"/>
          <w:i w:val="0"/>
          <w:color w:val="243447"/>
        </w:rPr>
        <w:t>Repository evidence: analysis/loop/LOOP_LOG.md; analysis/loop/cycle23 research and round1-round3 findings, remediation, bug-test, performance, and visionary summaries; final Combat validation artifacts; and the current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sectPr w:rsidR="00FC693F" w:rsidRPr="0006063C" w:rsidSect="00034616">
      <w:headerReference w:type="default" r:id="rId9"/>
      <w:footerReference w:type="default" r:id="rId10"/>
      <w:footerReference w:type="first" r:id="rId11"/>
      <w:head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instrText xml:space="preserve"> PAGE </w:instrText>
            <w:fldChar w:fldCharType="separate"/>
            <w:t>1</w: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v1.10.3  |  26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v1.10.3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v1.10.3 operator reference with Cycle 23 state-grade defensive hardening</dc:subject>
  <dc:creator>Angerona Project</dc:creator>
  <cp:keywords>Angerona, EDR, NDR, SOAR, DFIR, Adversary Combat, ARIA, Ollama</cp:keywords>
  <dc:description>Canonical manual updated 26 August 2026; actor-neutral defensive evidence.</dc:description>
  <cp:lastModifiedBy/>
  <cp:revision>1</cp:revision>
  <dcterms:created xsi:type="dcterms:W3CDTF">2026-08-25T00:00:00Z</dcterms:created>
  <dcterms:modified xsi:type="dcterms:W3CDTF">2026-08-25T18:54:20Z</dcterms:modified>
  <cp:category/>
</cp:coreProperties>
</file>