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1.7.4  ·  2026-07-13</w:t>
      </w:r>
    </w:p>
    <w:p>
      <w:r>
        <w:rPr>
          <w:color w:val="555555"/>
          <w:sz w:val="21"/>
        </w:rPr>
        <w:t>Supersedes the earlier 7-node data-flow diagram of the same document name — see §3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Sensors publish raw events: File Integrity Monitor, Process Monitor, Network/NDR, YARA, ETW/Sysmon listeners, Active Deception canaries.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EventBus fan-out plus the 17-rule deterministic Fast-Path Interceptor (FPTH), which can emit CRITICAL immediately, bypassing AI triage.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