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spacing w:after="200"/>
        <w:jc w:val="center"/>
      </w:pPr>
      <w:r>
        <w:rPr>
          <w:rFonts w:ascii="Calibri" w:hAnsi="Calibri" w:eastAsia="Calibri"/>
          <w:b/>
          <w:color w:val="0B2545"/>
          <w:sz w:val="64"/>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release: v1.10.3 - governed autonomous Adversary Combat, receipt-bound SOAR, typed ARIA authority, authenticated App Control decision evidence, exhaustive UI contracts, and a frozen zero-failure gate.</w:t>
            </w:r>
          </w:p>
        </w:tc>
      </w:tr>
    </w:tbl>
    <w:p>
      <w:pPr>
        <w:spacing w:after="40"/>
      </w:pPr>
    </w:p>
    <w:p/>
    <w:p/>
    <w:p>
      <w:pPr>
        <w:jc w:val="center"/>
      </w:pPr>
      <w:r>
        <w:rPr>
          <w:rFonts w:ascii="Calibri" w:hAnsi="Calibri" w:eastAsia="Calibri"/>
          <w:b/>
          <w:color w:val="0B2545"/>
          <w:sz w:val="22"/>
        </w:rPr>
        <w:t>25 August 2026</w:t>
      </w:r>
    </w:p>
    <w:p>
      <w:pPr>
        <w:jc w:val="center"/>
      </w:pPr>
      <w:r>
        <w:rPr>
          <w:rFonts w:ascii="Calibri" w:hAnsi="Calibri" w:eastAsia="Calibri"/>
          <w:color w:val="667085"/>
          <w:sz w:val="19"/>
        </w:rPr>
        <w:t>Windows Protect | macOS Observe | Linux Observe + optional eBPF</w:t>
      </w:r>
    </w:p>
    <w:p>
      <w:r>
        <w:br w:type="page"/>
      </w: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1.10.3</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Frozen local release candidate; automated and live defensive validation complete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and analysis/loop evidence as of 25 August 2026</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Adaptation,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r>
        <w:rPr>
          <w:rFonts w:ascii="Calibri" w:hAnsi="Calibri" w:eastAsia="Calibri"/>
          <w:i w:val="0"/>
          <w:color w:val="243447"/>
        </w:rPr>
        <w:t>Angerona unifies Windows endpoint and network visibility, local evidence retention, case work, MITRE ATT&amp;CK mapping, governed containment, recovery, local AI assistance, and non-destructive purple-team validation. Its 68 discovered modules share a typed EventBus and explicit platform contracts.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40"/>
      </w:pPr>
    </w:p>
    <w:p>
      <w:pPr>
        <w:pStyle w:val="Heading2"/>
      </w:pPr>
      <w:r>
        <w:t>1.2 Recommended starting posture</w:t>
      </w:r>
    </w:p>
    <w:p>
      <w:pPr>
        <w:numPr>
          <w:ilvl w:val="0"/>
          <w:numId w:val="12"/>
        </w:numPr>
      </w:pPr>
      <w:r>
        <w:rPr>
          <w:rFonts w:ascii="Calibri" w:hAnsi="Calibri" w:eastAsia="Calibri"/>
          <w:color w:val="243447"/>
        </w:rPr>
        <w:t>Install into a reviewed, protected runtime and keep mutable data in the protected canonical data root.</w:t>
      </w:r>
    </w:p>
    <w:p>
      <w:pPr>
        <w:numPr>
          <w:ilvl w:val="0"/>
          <w:numId w:val="12"/>
        </w:numPr>
      </w:pPr>
      <w:r>
        <w:rPr>
          <w:rFonts w:ascii="Calibri" w:hAnsi="Calibri" w:eastAsia="Calibri"/>
          <w:color w:val="243447"/>
        </w:rPr>
        <w:t>Run Windows Protect with elevation when full telemetry and response are required. Use macOS and Linux according to their Observe contracts.</w:t>
      </w:r>
    </w:p>
    <w:p>
      <w:pPr>
        <w:numPr>
          <w:ilvl w:val="0"/>
          <w:numId w:val="12"/>
        </w:numPr>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spacing w:after="40"/>
      </w:pPr>
    </w:p>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
        </w:numPr>
        <w:spacing w:before="0" w:after="0" w:line="240" w:lineRule="auto"/>
      </w:pPr>
      <w:r>
        <w:rPr>
          <w:rFonts w:ascii="Calibri" w:hAnsi="Calibri" w:eastAsia="Calibri"/>
          <w:color w:val="243447"/>
          <w:sz w:val="19"/>
        </w:rPr>
        <w:t>src/angerona/shark - Shark Attack, Red Team simulation, and After-Action Reports.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Setup executable and its adjacent SHA-256 file from the GitHub Releases page.</w:t>
      </w:r>
    </w:p>
    <w:p>
      <w:pPr>
        <w:numPr>
          <w:ilvl w:val="0"/>
          <w:numId w:val="13"/>
        </w:numPr>
      </w:pPr>
      <w:r>
        <w:rPr>
          <w:rFonts w:ascii="Calibri" w:hAnsi="Calibri" w:eastAsia="Calibri"/>
          <w:color w:val="243447"/>
        </w:rPr>
        <w:t>Verify the digest and GitHub build attestation. The current publication path is not backed by an Authenticode publisher certificate, so Windows may show Unknown Publisher.</w:t>
      </w:r>
    </w:p>
    <w:p>
      <w:pPr>
        <w:numPr>
          <w:ilvl w:val="0"/>
          <w:numId w:val="13"/>
        </w:numPr>
      </w:pPr>
      <w:r>
        <w:rPr>
          <w:rFonts w:ascii="Calibri" w:hAnsi="Calibri" w:eastAsia="Calibri"/>
          <w:color w:val="243447"/>
        </w:rPr>
        <w:t>Run Setup, approve UAC, and complete Full Setup. The protected data root prefers D:\AngeronaData and uses protected %ProgramData%\Angerona only when D: is unavailable.</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Builds an exact `suspend_process` contract and delegates to Combat; no direct psutil suspend.</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within current exact-response boundaries; no broad cached rollback or false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AI-authored content is inert advisory text. Only deterministic vetted remediation may enter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effective Firewall ActiveStore profiles, and a bounded rule set. It captures baselines, reports drift and collector quality, previews closed firewall-only profiles, simulates without writes, applies only after exact confirmation and verified backup, and rolls back with signed artifact verification.</w:t>
      </w:r>
    </w:p>
    <w:p>
      <w:pPr>
        <w:pStyle w:val="Heading2"/>
      </w:pPr>
      <w:r>
        <w:t>10.2 Resilience</w:t>
      </w:r>
    </w:p>
    <w:p>
      <w:pPr>
        <w:numPr>
          <w:ilvl w:val="0"/>
          <w:numId w:val="10"/>
        </w:numPr>
      </w:pPr>
      <w:r>
        <w:rPr>
          <w:rFonts w:ascii="Calibri" w:hAnsi="Calibri" w:eastAsia="Calibri"/>
          <w:color w:val="243447"/>
        </w:rPr>
        <w:t>Watchdog and supervisor track liveness, use bounded restart/backoff, and surface safe mode rather than uncontrolled loops.</w:t>
      </w:r>
    </w:p>
    <w:p>
      <w:pPr>
        <w:numPr>
          <w:ilvl w:val="0"/>
          <w:numId w:val="10"/>
        </w:numPr>
      </w:pPr>
      <w:r>
        <w:rPr>
          <w:rFonts w:ascii="Calibri" w:hAnsi="Calibri" w:eastAsia="Calibri"/>
          <w:color w:val="243447"/>
        </w:rPr>
        <w:t>Event and storage lanes are bounded, batch where durability permits, and use durable fallback when asynchronous queues saturate.</w:t>
      </w:r>
    </w:p>
    <w:p>
      <w:pPr>
        <w:numPr>
          <w:ilvl w:val="0"/>
          <w:numId w:val="10"/>
        </w:numPr>
      </w:pPr>
      <w:r>
        <w:rPr>
          <w:rFonts w:ascii="Calibri" w:hAnsi="Calibri" w:eastAsia="Calibri"/>
          <w:color w:val="243447"/>
        </w:rPr>
        <w:t>Source Sandbox is inert, confines paths, rejects runtime installers, and does not hot-reload production code.</w:t>
      </w:r>
    </w:p>
    <w:p>
      <w:pPr>
        <w:numPr>
          <w:ilvl w:val="0"/>
          <w:numId w:val="10"/>
        </w:numPr>
      </w:pPr>
      <w:r>
        <w:rPr>
          <w:rFonts w:ascii="Calibri" w:hAnsi="Calibri" w:eastAsia="Calibri"/>
          <w:color w:val="243447"/>
        </w:rPr>
        <w:t>Shutdown helpers verify exact Angerona launch grammar and process creation time; test runners and substring lookalikes are excluded.</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new evidence can close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to clear an error. Preserve the signed record and recover the exact action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Final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Full pytest</w:t>
            </w:r>
          </w:p>
        </w:tc>
        <w:tc>
          <w:tcPr>
            <w:tcW w:type="dxa" w:w="6910"/>
            <w:vAlign w:val="center"/>
            <w:tcMar>
              <w:top w:w="80" w:type="dxa"/>
              <w:bottom w:w="80" w:type="dxa"/>
              <w:start w:w="120" w:type="dxa"/>
              <w:end w:w="120" w:type="dxa"/>
            </w:tcMar>
          </w:tcPr>
          <w:p>
            <w:r>
              <w:t>1,308 collected across 201 files; 1,305 passed; 3 intentional skips; 0 failed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Compile</w:t>
            </w:r>
          </w:p>
        </w:tc>
        <w:tc>
          <w:tcPr>
            <w:tcW w:type="dxa" w:w="6910"/>
            <w:shd w:fill="FAFBFC"/>
            <w:vAlign w:val="center"/>
            <w:tcMar>
              <w:top w:w="80" w:type="dxa"/>
              <w:bottom w:w="80" w:type="dxa"/>
              <w:start w:w="120" w:type="dxa"/>
              <w:end w:w="120" w:type="dxa"/>
            </w:tcMar>
          </w:tcPr>
          <w:p>
            <w:r>
              <w:t>310/310 product Python files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Ruff, imports, discovery, duplicate name/code, and patch-integrity gates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Module self-tests</w:t>
            </w:r>
          </w:p>
        </w:tc>
        <w:tc>
          <w:tcPr>
            <w:tcW w:type="dxa" w:w="6910"/>
            <w:shd w:fill="FAFBFC"/>
            <w:vAlign w:val="center"/>
            <w:tcMar>
              <w:top w:w="80" w:type="dxa"/>
              <w:bottom w:w="80" w:type="dxa"/>
              <w:start w:w="120" w:type="dxa"/>
              <w:end w:w="120" w:type="dxa"/>
            </w:tcMar>
          </w:tcPr>
          <w:p>
            <w:r>
              <w:t>48 genuine pass; 0 genuine fail; 13 expected inactive; 8 platform/operator skips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20/20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26/26 direct and 26/26 batch</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0 active reversible; 0 Angerona-Combat firewall rules; 0 tagged probes; blank integrity error; 0 legacy unsigned; 2,220 signed records</w:t>
            </w:r>
          </w:p>
        </w:tc>
      </w:tr>
      <w:tr>
        <w:tc>
          <w:tcPr>
            <w:tcW w:type="dxa" w:w="2450"/>
          </w:tcPr>
          <w:p>
            <w:r>
              <w:t>App Control evidence</w:t>
            </w:r>
          </w:p>
        </w:tc>
        <w:tc>
          <w:tcPr>
            <w:tcW w:type="dxa" w:w="6910"/>
          </w:tcPr>
          <w:p>
            <w:r>
              <w:t>35/35 focused; live read-only sample 256/256 parsed and 107/107 complete correlations; independent late-clear fixture replayed 6/6 exactly once</w:t>
            </w:r>
          </w:p>
        </w:tc>
      </w:tr>
    </w:tbl>
    <w:p>
      <w:pPr>
        <w:spacing w:after="40"/>
      </w:pPr>
    </w:p>
    <w:p>
      <w:pPr>
        <w:pStyle w:val="Heading2"/>
      </w:pPr>
      <w:r>
        <w:t>13.1 Final bug closures</w:t>
      </w:r>
    </w:p>
    <w:p>
      <w:pPr/>
      <w:r>
        <w:t>App Control signature cardinality, restart persistence, hard bounds, path privacy, retained-range gaps, clear/refill, and checkpoint timing races now have deterministic regression coverage.</w:t>
      </w:r>
    </w:p>
    <w:p>
      <w:pPr/>
      <w:r>
        <w:t>Selfcheck uses structured skip classification and an explicit stopped-module allowlist; incidental timeout text and unknown stopped states cannot waive a real failure.</w:t>
      </w:r>
    </w:p>
    <w:p>
      <w:pPr/>
      <w:r>
        <w:t>Contextual Info, Settings source sandboxes, and the Red Team editor fail soft. A ContextInfo-owned timer closes cleanly during rapid heatmap/upgrade shutdown, and the ATT&amp;CK heatmap remains usable at 800x600.</w:t>
      </w:r>
    </w:p>
    <w:p>
      <w:pPr>
        <w:numPr>
          <w:ilvl w:val="0"/>
          <w:numId w:val="10"/>
        </w:numPr>
      </w:pPr>
      <w:r>
        <w:rPr>
          <w:rFonts w:ascii="Calibri" w:hAnsi="Calibri" w:eastAsia="Calibri"/>
          <w:color w:val="243447"/>
        </w:rPr>
        <w:t>Stale exact-contract test fixtures now prove signed authority and include uncontracted negative cases.</w:t>
      </w:r>
    </w:p>
    <w:p>
      <w:pPr>
        <w:numPr>
          <w:ilvl w:val="0"/>
          <w:numId w:val="10"/>
        </w:numPr>
      </w:pPr>
      <w:r>
        <w:rPr>
          <w:rFonts w:ascii="Calibri" w:hAnsi="Calibri" w:eastAsia="Calibri"/>
          <w:color w:val="243447"/>
        </w:rPr>
        <w:t>Combat Undo controls disable correctly on empty or unverified-only history.</w:t>
      </w:r>
    </w:p>
    <w:p>
      <w:pPr>
        <w:numPr>
          <w:ilvl w:val="0"/>
          <w:numId w:val="10"/>
        </w:numPr>
      </w:pPr>
      <w:r>
        <w:rPr>
          <w:rFonts w:ascii="Calibri" w:hAnsi="Calibri" w:eastAsia="Calibri"/>
          <w:color w:val="243447"/>
        </w:rPr>
        <w:t>Posture advisory paths persist while the output remains unconditionally non-executable.</w:t>
      </w:r>
    </w:p>
    <w:p>
      <w:pPr>
        <w:numPr>
          <w:ilvl w:val="0"/>
          <w:numId w:val="10"/>
        </w:numPr>
      </w:pPr>
      <w:r>
        <w:rPr>
          <w:rFonts w:ascii="Calibri" w:hAnsi="Calibri" w:eastAsia="Calibri"/>
          <w:color w:val="243447"/>
        </w:rPr>
        <w:t>Red Team rapid reruns snapshot and clean exact prior run artifacts in the correct order.</w:t>
      </w:r>
    </w:p>
    <w:p>
      <w:pPr>
        <w:numPr>
          <w:ilvl w:val="0"/>
          <w:numId w:val="10"/>
        </w:numPr>
      </w:pPr>
      <w:r>
        <w:rPr>
          <w:rFonts w:ascii="Calibri" w:hAnsi="Calibri" w:eastAsia="Calibri"/>
          <w:color w:val="243447"/>
        </w:rPr>
        <w:t>SOAR receipt reconciliation proves signed success, failure, timeout, and unsigned-lookalike refusal.</w:t>
      </w:r>
    </w:p>
    <w:p>
      <w:pPr>
        <w:numPr>
          <w:ilvl w:val="0"/>
          <w:numId w:val="10"/>
        </w:numPr>
      </w:pPr>
      <w:r>
        <w:rPr>
          <w:rFonts w:ascii="Calibri" w:hAnsi="Calibri" w:eastAsia="Calibri"/>
          <w:color w:val="243447"/>
        </w:rPr>
        <w:t>Selfcheck now verifies inert model advice instead of expecting execution.</w:t>
      </w:r>
    </w:p>
    <w:p>
      <w:r>
        <w:rPr>
          <w:rFonts w:ascii="Calibri" w:hAnsi="Calibri" w:eastAsia="Calibri"/>
          <w:i w:val="0"/>
          <w:color w:val="243447"/>
        </w:rPr>
        <w:t>The three skipped pytest cases are intentional platform gates. Expected inactive module results identify stopped sensors, idle/unarmed SOAR or Combat, and unavailable optional Ollama; they are not hidden failures.</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Signed Combat journal segmentation remains proposed until forged-prefix, crash-between-segment, rotation, recovery, and old-action Undo tests exist.</w:t>
      </w:r>
    </w:p>
    <w:p>
      <w:pPr>
        <w:numPr>
          <w:ilvl w:val="0"/>
          <w:numId w:val="10"/>
        </w:numPr>
      </w:pPr>
      <w:r>
        <w:rPr>
          <w:rFonts w:ascii="Calibri" w:hAnsi="Calibri" w:eastAsia="Calibri"/>
          <w:color w:val="243447"/>
        </w:rPr>
        <w:t>Ollama listener ownership is not cached; a short cache could create a process/port replacement window. An OS-native listener-bound proof is the prerequisite.</w:t>
      </w:r>
    </w:p>
    <w:p>
      <w:pPr>
        <w:numPr>
          <w:ilvl w:val="0"/>
          <w:numId w:val="10"/>
        </w:numPr>
      </w:pPr>
      <w:r>
        <w:rPr>
          <w:rFonts w:ascii="Calibri" w:hAnsi="Calibri" w:eastAsia="Calibri"/>
          <w:color w:val="243447"/>
        </w:rPr>
        <w:t>First-run Sysmon seek and asynchronous initial ARIA manager/index construction remain proposed pending Windows-native cursor and startup lifecycle tests.</w:t>
      </w:r>
    </w:p>
    <w:p>
      <w:pPr>
        <w:pStyle w:val="Heading1"/>
        <w:pageBreakBefore/>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Final red-team verdict: No open Critical, High, or Medium release blocker remains in the frozen v1.10.3 deterministic tree. Physical WEVT lifecycle soak and the external gates below remain outstanding acceptance work.</w:t>
            </w:r>
          </w:p>
        </w:tc>
      </w:tr>
    </w:tbl>
    <w:p>
      <w:pPr>
        <w:spacing w:after="40"/>
      </w:pPr>
    </w:p>
    <w:p>
      <w:pPr>
        <w:pStyle w:val="Heading2"/>
      </w:pPr>
      <w:r>
        <w:t>15.1 Non-blocking defense-in-depth item</w:t>
      </w:r>
    </w:p>
    <w:p>
      <w:r>
        <w:rPr>
          <w:rFonts w:ascii="Calibri" w:hAnsi="Calibri" w:eastAsia="Calibri"/>
          <w:i w:val="0"/>
          <w:color w:val="243447"/>
        </w:rPr>
        <w:t>R6-03 remains open as a Medium defense-in-depth improvement, not a release blocker: path-wide program firewall work would be stronger if Combat retained an OS process handle and a bounded executable-file identity lease for the full action interval. Current controls revalidate PID birth and executable identity, and the final audit found no reproducing unsafe mutation in this surface.</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Pr>
      <w:r>
        <w:t>15.3 Current research backlog</w:t>
      </w:r>
    </w:p>
    <w:p>
      <w:r>
        <w:t>The ranked next work is a digest-pinned ATT&amp;CK v19.2 registry, a protected PowerShell Operational/4104 sensor, an EPSS v5 + KEV + SSVC host-risk queue, event-driven Task Scheduler/BITS persistence evidence, and an App Control policy-inventory lifecycle. These are proposals, not current product claims.</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rare and ambitious for a home-lab project, viable as an advanced local security lab, and valuable on a resume when the owner can explain and defend the engineering. It is not a unicorn or commercial contender yet. The differentiator is not the feature count alone; it is the combination of exact response authority, truthful receipts, recovery, red-team closure, performance evidence, and explicit limitations.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2"/>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pPr>
      <w:r>
        <w:t>AAR correlation now prefers the exact Adversary Combat receipt with a verified postcondition over an earlier delegation wrapper. A real verified Combat receipt counts as both an applied action contract and a closure.</w:t>
      </w:r>
    </w:p>
    <w:p>
      <w:pPr>
        <w:pStyle w:val="ListBullet"/>
      </w:pPr>
      <w:r>
        <w:t>The first corrected live round achieved 52/52 detection but only 51/52 response and 12/13 closure, so the validator rejected it and automatically continued.</w:t>
      </w:r>
    </w:p>
    <w:p>
      <w:pPr>
        <w:pStyle w:val="ListBullet"/>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pPr>
      <w:r>
        <w:t>Post-run cleanup verified 223 authenticated action records, zero active reversible actions, an empty journal error, zero recovery requirements, zero remaining drill markers, and zero tagged probe processes.</w:t>
      </w:r>
    </w:p>
    <w:p>
      <w:pPr>
        <w:pStyle w:val="ListBullet"/>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pPr>
      <w:r>
        <w:t>Covered tabs: Overview, Information, General, System, Adversary Combat, Enterprise, ARIA, Trusted Processes, Mobile Integration, and API Keys.</w:t>
      </w:r>
    </w:p>
    <w:p>
      <w:pPr>
        <w:pStyle w:val="ListBullet"/>
      </w:pPr>
      <w:r>
        <w:t>Each sandbox includes the tab's related implementation files in a picker. For example, ARIA opens the Settings UI at _tab_aria and also exposes its assistant and configuration implementation files.</w:t>
      </w:r>
    </w:p>
    <w:p>
      <w:pPr>
        <w:pStyle w:val="ListBullet"/>
      </w:pPr>
      <w:r>
        <w:t>Check Syntax, Save Sandbox Copy, Reset Current Copy, and Reset All Sandbox Changes operate only on the private working copy. Installed Angerona code and live sensors are never rewritten or hot-loaded by this editor.</w:t>
      </w:r>
    </w:p>
    <w:p>
      <w:pPr>
        <w:pStyle w:val="ListBullet"/>
      </w:pPr>
      <w:r>
        <w:t>The Adversary Combat Settings topic now has a complete source mapping for its policy, action, receipt, history, and Undo implementation.</w:t>
      </w:r>
    </w:p>
    <w:p>
      <w:pPr>
        <w:pStyle w:val="ListBullet"/>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Pr>
      <w:r>
        <w:t>Appendix B. Evidence sources</w:t>
      </w:r>
    </w:p>
    <w:p>
      <w:r>
        <w:rPr>
          <w:rFonts w:ascii="Calibri" w:hAnsi="Calibri" w:eastAsia="Calibri"/>
          <w:i w:val="0"/>
          <w:color w:val="243447"/>
        </w:rPr>
        <w:t>Repository evidence: analysis/loop/LOOP_LOG.md; innovation_ideas.md; round1-round7 findings, remediation, bug-test, and performance summaries; cycle7/round3 validation; final Combat validation artifacts; and the frozen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1"/>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sectPr w:rsidR="00FC693F" w:rsidRPr="0006063C" w:rsidSect="00034616">
      <w:headerReference w:type="default" r:id="rId9"/>
      <w:footerReference w:type="default" r:id="rId10"/>
      <w:footerReference w:type="first" r:id="rId11"/>
      <w:head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instrText xml:space="preserve"> PAGE </w:instrText>
            <w:fldChar w:fldCharType="separate"/>
            <w:t>1</w: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v1.10.3  |  25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v1.10.3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 v1.10.3</dc:title>
  <dc:subject>Current architecture, operation, capability, validation, recovery, and history</dc:subject>
  <dc:creator>Angerona Project</dc:creator>
  <cp:keywords>Angerona, EDR, NDR, SOAR, DFIR, Adversary Combat, ARIA, Ollama</cp:keywords>
  <dc:description>Canonical manual; supersedes versioned capability and assessment Word files.</dc:description>
  <cp:lastModifiedBy/>
  <cp:revision>1</cp:revision>
  <dcterms:created xsi:type="dcterms:W3CDTF">2026-08-25T00:00:00Z</dcterms:created>
  <dcterms:modified xsi:type="dcterms:W3CDTF">2026-08-25T18:54:20Z</dcterms:modified>
  <cp:category/>
</cp:coreProperties>
</file>